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防霉漆行业相关公司筹备报告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_Toc9227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(七)、防霉漆项目建设必要性分析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二、防霉漆项目概况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(二)、防霉漆项目提出的理由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3" w:history="1">
        <w:r>
          <w:rPr>
            <w:rFonts w:ascii="仿宋" w:eastAsia="仿宋" w:hAnsi="仿宋" w:cs="仿宋" w:hint="eastAsia"/>
            <w:lang w:eastAsia="zh-CN"/>
          </w:rPr>
          <w:t>(三)、防霉漆项目选址</w:t>
        </w:r>
        <w:r>
          <w:tab/>
        </w:r>
        <w:r>
          <w:fldChar w:fldCharType="begin"/>
        </w:r>
        <w:r>
          <w:instrText xml:space="preserve"> PAGEREF _Toc30883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(六)、防霉漆项目投资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(七)、防霉漆项目进度规划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eastAsia="zh-CN"/>
          </w:rPr>
          <w:t>(九)、防霉漆项目综合评价</w:t>
        </w:r>
        <w:r>
          <w:tab/>
        </w:r>
        <w:r>
          <w:fldChar w:fldCharType="begin"/>
        </w:r>
        <w:r>
          <w:instrText xml:space="preserve"> PAGEREF _Toc24363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三、防霉漆筹建公司基本信息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_Toc19217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_Toc30279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(五)、防霉漆项目总投资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_Toc19393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_Toc21869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_Toc23841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_Toc29061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7" w:history="1">
        <w:r>
          <w:rPr>
            <w:rFonts w:ascii="仿宋" w:eastAsia="仿宋" w:hAnsi="仿宋" w:cs="仿宋" w:hint="eastAsia"/>
            <w:lang w:eastAsia="zh-CN"/>
          </w:rPr>
          <w:t>八、防霉漆项目经济效益</w:t>
        </w:r>
        <w:r>
          <w:tab/>
        </w:r>
        <w:r>
          <w:fldChar w:fldCharType="begin"/>
        </w:r>
        <w:r>
          <w:instrText xml:space="preserve"> PAGEREF _Toc26887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(三)、防霉漆项目盈利能力分析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_Toc32625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九、防霉漆项目风险分析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(一)、防霉漆项目风险分析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(二)、防霉漆项目风险对策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(一)、防霉漆项目背景分析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8" w:history="1">
        <w:r>
          <w:rPr>
            <w:rFonts w:ascii="仿宋" w:eastAsia="仿宋" w:hAnsi="仿宋" w:cs="仿宋" w:hint="eastAsia"/>
            <w:lang w:eastAsia="zh-CN"/>
          </w:rPr>
          <w:t>(二)、防霉漆项目建设必要性分析</w:t>
        </w:r>
        <w:r>
          <w:tab/>
        </w:r>
        <w:r>
          <w:fldChar w:fldCharType="begin"/>
        </w:r>
        <w:r>
          <w:instrText xml:space="preserve"> PAGEREF _Toc32378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_Toc19123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十二、防霉漆项目总结分析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_Toc16730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_Toc15141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1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09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6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https://d.book118.com/528063063131006036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63063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2024-02-08T12:41:00Z</dcterms:created>
  <dcterms:modified xsi:type="dcterms:W3CDTF">2024-02-08T12:41:58Z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5C6AA7F579244BF8BB82E2C3B00C411D_11</vt:lpwstr>
  </property>
  <property fmtid="{D5CDD505-2E9C-101B-9397-08002B2CF9AE}" pid="3" name="KSOProductBuildVer">
    <vt:lpwstr>2052-12.1.0.16250</vt:lpwstr>
  </property>
</Properties>
</file>