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Title"/>
        <w:spacing w:before="67" w:line="278" w:lineRule="auto"/>
      </w:pPr>
      <w:r>
        <w:rPr>
          <w:spacing w:val="-3"/>
          <w:w w:val="95"/>
        </w:rPr>
        <w:t>医院体检中心</w:t>
      </w:r>
      <w:r>
        <w:t>策</w:t>
      </w:r>
    </w:p>
    <w:p>
      <w:pPr>
        <w:pStyle w:val="Title"/>
        <w:spacing w:line="278" w:lineRule="auto"/>
        <w:ind w:right="6019" w:firstLine="0"/>
        <w:jc w:val="both"/>
      </w:pPr>
      <w:r>
        <w:rPr>
          <w:w w:val="95"/>
        </w:rPr>
        <w:t>划方案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spacing w:after="0"/>
        <w:rPr>
          <w:sz w:val="25"/>
        </w:rPr>
        <w:sectPr>
          <w:headerReference w:type="default" r:id="rId4"/>
          <w:footerReference w:type="default" r:id="rId5"/>
          <w:type w:val="continuous"/>
          <w:pgSz w:w="17860" w:h="25260"/>
          <w:pgMar w:top="1380" w:right="2280" w:bottom="2020" w:left="2220" w:header="1116" w:footer="1831"/>
          <w:cols w:space="708"/>
        </w:sectPr>
      </w:pPr>
    </w:p>
    <w:p>
      <w:pPr>
        <w:spacing w:before="7"/>
        <w:ind w:left="2165" w:right="0" w:firstLine="0"/>
        <w:jc w:val="left"/>
        <w:rPr>
          <w:b/>
          <w:sz w:val="66"/>
        </w:rPr>
      </w:pPr>
      <w:r>
        <w:rPr>
          <w:b/>
          <w:w w:val="95"/>
          <w:sz w:val="66"/>
        </w:rPr>
        <w:t>方案策划人：</w:t>
      </w:r>
    </w:p>
    <w:p>
      <w:pPr>
        <w:tabs>
          <w:tab w:val="left" w:pos="2344"/>
        </w:tabs>
        <w:spacing w:before="7"/>
        <w:ind w:left="1117" w:right="0" w:firstLine="0"/>
        <w:jc w:val="left"/>
        <w:rPr>
          <w:b/>
          <w:sz w:val="66"/>
        </w:rPr>
      </w:pPr>
      <w:r>
        <w:br w:type="column"/>
      </w:r>
      <w:r>
        <w:rPr>
          <w:b/>
          <w:sz w:val="66"/>
        </w:rPr>
        <w:t>张</w:t>
        <w:tab/>
        <w:t>蔚</w:t>
      </w:r>
    </w:p>
    <w:p>
      <w:pPr>
        <w:pStyle w:val="BodyText"/>
        <w:spacing w:before="11"/>
        <w:rPr>
          <w:sz w:val="11"/>
        </w:rPr>
      </w:pPr>
    </w:p>
    <w:p>
      <w:pPr>
        <w:pStyle w:val="BodyText"/>
        <w:spacing w:line="79" w:lineRule="exact"/>
        <w:ind w:left="-19"/>
        <w:rPr>
          <w:b w:val="0"/>
          <w:sz w:val="7"/>
        </w:rPr>
      </w:pPr>
      <w:r>
        <w:rPr>
          <w:b w:val="0"/>
          <w:position w:val="-1"/>
          <w:sz w:val="7"/>
        </w:rPr>
        <w:drawing>
          <wp:inline distT="0" distB="0" distL="0" distR="0">
            <wp:extent cx="3179730" cy="5067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9730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spacing w:before="3"/>
        <w:rPr>
          <w:sz w:val="97"/>
        </w:rPr>
      </w:pPr>
    </w:p>
    <w:p>
      <w:pPr>
        <w:spacing w:before="0"/>
        <w:ind w:left="795" w:right="0" w:firstLine="0"/>
        <w:jc w:val="left"/>
        <w:rPr>
          <w:b/>
          <w:sz w:val="48"/>
        </w:rPr>
      </w:pPr>
      <w:r>
        <w:rPr>
          <w:rFonts w:ascii="Arial" w:eastAsia="Arial"/>
          <w:b/>
          <w:sz w:val="48"/>
        </w:rPr>
        <w:t xml:space="preserve">2017 </w:t>
      </w:r>
      <w:r>
        <w:rPr>
          <w:b/>
          <w:spacing w:val="-62"/>
          <w:sz w:val="48"/>
        </w:rPr>
        <w:t xml:space="preserve">年 </w:t>
      </w:r>
      <w:r>
        <w:rPr>
          <w:rFonts w:ascii="Arial" w:eastAsia="Arial"/>
          <w:b/>
          <w:sz w:val="48"/>
        </w:rPr>
        <w:t xml:space="preserve">6 </w:t>
      </w:r>
      <w:r>
        <w:rPr>
          <w:b/>
          <w:spacing w:val="-22"/>
          <w:sz w:val="48"/>
        </w:rPr>
        <w:t xml:space="preserve">月 </w:t>
      </w:r>
      <w:r>
        <w:rPr>
          <w:rFonts w:ascii="Arial" w:eastAsia="Arial"/>
          <w:b/>
          <w:sz w:val="48"/>
        </w:rPr>
        <w:t xml:space="preserve">25 </w:t>
      </w:r>
      <w:r>
        <w:rPr>
          <w:b/>
          <w:sz w:val="48"/>
        </w:rPr>
        <w:t>日</w:t>
      </w:r>
    </w:p>
    <w:p>
      <w:pPr>
        <w:spacing w:after="0"/>
        <w:jc w:val="left"/>
        <w:rPr>
          <w:sz w:val="48"/>
        </w:rPr>
        <w:sectPr>
          <w:headerReference w:type="default" r:id="rId7"/>
          <w:footerReference w:type="default" r:id="rId8"/>
          <w:type w:val="continuous"/>
          <w:pgSz w:w="17860" w:h="25260"/>
          <w:pgMar w:top="1380" w:right="2280" w:bottom="2020" w:left="2220" w:header="708" w:footer="708"/>
          <w:pgNumType w:start="2"/>
          <w:cols w:num="2" w:space="708" w:equalWidth="0">
            <w:col w:w="6119" w:space="40"/>
            <w:col w:w="7201" w:space="0"/>
          </w:cols>
        </w:sectPr>
      </w:pPr>
    </w:p>
    <w:p>
      <w:pPr>
        <w:pStyle w:val="BodyText"/>
        <w:spacing w:before="7"/>
        <w:rPr>
          <w:sz w:val="24"/>
        </w:rPr>
      </w:pPr>
    </w:p>
    <w:p>
      <w:pPr>
        <w:pStyle w:val="Heading1"/>
        <w:spacing w:line="991" w:lineRule="exact"/>
        <w:ind w:left="59"/>
        <w:jc w:val="center"/>
      </w:pPr>
      <w:r>
        <w:t>目录</w:t>
      </w:r>
    </w:p>
    <w:p>
      <w:pPr>
        <w:pStyle w:val="BodyText"/>
        <w:spacing w:before="1"/>
        <w:rPr>
          <w:sz w:val="90"/>
        </w:rPr>
      </w:pPr>
    </w:p>
    <w:p>
      <w:pPr>
        <w:spacing w:before="1" w:line="704" w:lineRule="exact"/>
        <w:ind w:left="480" w:right="0" w:firstLine="0"/>
        <w:jc w:val="left"/>
        <w:rPr>
          <w:rFonts w:ascii="Arial"/>
          <w:b/>
          <w:sz w:val="78"/>
        </w:rPr>
      </w:pPr>
      <w:r>
        <w:rPr>
          <w:rFonts w:ascii="Arial"/>
          <w:b/>
          <w:sz w:val="78"/>
        </w:rPr>
        <w:t>A:</w:t>
      </w:r>
    </w:p>
    <w:p>
      <w:pPr>
        <w:tabs>
          <w:tab w:val="right" w:leader="dot" w:pos="8289"/>
        </w:tabs>
        <w:spacing w:before="0" w:line="426" w:lineRule="exact"/>
        <w:ind w:left="1305" w:right="0" w:firstLine="0"/>
        <w:jc w:val="left"/>
        <w:rPr>
          <w:rFonts w:ascii="Arial" w:eastAsia="Arial"/>
          <w:b/>
          <w:sz w:val="42"/>
        </w:rPr>
      </w:pPr>
      <w:r>
        <w:rPr>
          <w:b/>
          <w:sz w:val="48"/>
        </w:rPr>
        <w:t>体检大市场分析</w:t>
        <w:tab/>
      </w:r>
      <w:r>
        <w:rPr>
          <w:rFonts w:ascii="Arial" w:eastAsia="Arial"/>
          <w:b/>
          <w:position w:val="-4"/>
          <w:sz w:val="42"/>
        </w:rPr>
        <w:t>3</w:t>
      </w:r>
    </w:p>
    <w:p>
      <w:pPr>
        <w:pStyle w:val="Heading1"/>
        <w:spacing w:before="742" w:line="704" w:lineRule="exact"/>
        <w:rPr>
          <w:rFonts w:ascii="Arial"/>
        </w:rPr>
      </w:pPr>
      <w:r>
        <w:rPr>
          <w:rFonts w:ascii="Arial"/>
        </w:rPr>
        <w:t>B:</w:t>
      </w:r>
    </w:p>
    <w:p>
      <w:pPr>
        <w:tabs>
          <w:tab w:val="right" w:leader="dot" w:pos="7976"/>
        </w:tabs>
        <w:spacing w:before="0" w:line="426" w:lineRule="exact"/>
        <w:ind w:left="1261" w:right="0" w:firstLine="0"/>
        <w:jc w:val="left"/>
        <w:rPr>
          <w:rFonts w:ascii="Arial" w:eastAsia="Arial"/>
          <w:b/>
          <w:sz w:val="42"/>
        </w:rPr>
      </w:pPr>
      <w:r>
        <w:rPr>
          <w:b/>
          <w:sz w:val="48"/>
        </w:rPr>
        <w:t>分布策划方案</w:t>
        <w:tab/>
      </w:r>
      <w:r>
        <w:rPr>
          <w:rFonts w:ascii="Arial" w:eastAsia="Arial"/>
          <w:b/>
          <w:position w:val="-4"/>
          <w:sz w:val="42"/>
        </w:rPr>
        <w:t>6</w:t>
      </w:r>
    </w:p>
    <w:p>
      <w:pPr>
        <w:pStyle w:val="BodyText"/>
        <w:tabs>
          <w:tab w:val="right" w:pos="8807"/>
        </w:tabs>
        <w:spacing w:before="297"/>
        <w:ind w:left="1323"/>
        <w:rPr>
          <w:rFonts w:ascii="Arial" w:eastAsia="Arial"/>
        </w:rPr>
      </w:pPr>
      <w:r>
        <w:t>体检市场的现状与展</w:t>
      </w:r>
      <w:r>
        <w:rPr>
          <w:spacing w:val="8"/>
        </w:rPr>
        <w:t>望</w:t>
      </w:r>
      <w:r>
        <w:rPr>
          <w:rFonts w:ascii="Arial" w:eastAsia="Arial"/>
        </w:rPr>
        <w:t>........................</w:t>
        <w:tab/>
        <w:t>6</w:t>
      </w:r>
    </w:p>
    <w:p>
      <w:pPr>
        <w:pStyle w:val="BodyText"/>
        <w:tabs>
          <w:tab w:val="right" w:pos="7957"/>
        </w:tabs>
        <w:spacing w:before="399"/>
        <w:ind w:left="1323"/>
        <w:rPr>
          <w:rFonts w:ascii="Arial" w:eastAsia="Arial"/>
        </w:rPr>
      </w:pPr>
      <w:r>
        <w:rPr>
          <w:w w:val="95"/>
        </w:rPr>
        <w:t>体检市场简</w:t>
      </w:r>
      <w:r>
        <w:rPr>
          <w:spacing w:val="8"/>
          <w:w w:val="95"/>
        </w:rPr>
        <w:t>析</w:t>
      </w:r>
      <w:r>
        <w:rPr>
          <w:rFonts w:ascii="Arial" w:eastAsia="Arial"/>
          <w:w w:val="95"/>
        </w:rPr>
        <w:t>................................</w:t>
        <w:tab/>
        <w:t>8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15"/>
        </w:rPr>
      </w:pPr>
    </w:p>
    <w:tbl>
      <w:tblPr>
        <w:tblStyle w:val="TableNormal0"/>
        <w:tblW w:w="0" w:type="auto"/>
        <w:jc w:val="left"/>
        <w:tblInd w:w="1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2"/>
        <w:gridCol w:w="474"/>
        <w:gridCol w:w="474"/>
      </w:tblGrid>
      <w:tr>
        <w:tblPrEx>
          <w:tblW w:w="0" w:type="auto"/>
          <w:jc w:val="left"/>
          <w:tblInd w:w="128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5"/>
          <w:jc w:val="left"/>
        </w:trPr>
        <w:tc>
          <w:tcPr>
            <w:tcW w:w="7062" w:type="dxa"/>
          </w:tcPr>
          <w:p>
            <w:pPr>
              <w:pStyle w:val="TableParagraph"/>
              <w:spacing w:line="533" w:lineRule="exact"/>
              <w:ind w:left="50"/>
              <w:rPr>
                <w:rFonts w:ascii="Arial" w:eastAsia="Arial"/>
                <w:b/>
                <w:sz w:val="42"/>
              </w:rPr>
            </w:pPr>
            <w:r>
              <w:rPr>
                <w:b/>
                <w:sz w:val="42"/>
              </w:rPr>
              <w:t>体检中心的市场定位</w:t>
            </w:r>
            <w:r>
              <w:rPr>
                <w:rFonts w:ascii="Arial" w:eastAsia="Arial"/>
                <w:b/>
                <w:sz w:val="42"/>
              </w:rPr>
              <w:t>..........................</w:t>
            </w:r>
          </w:p>
        </w:tc>
        <w:tc>
          <w:tcPr>
            <w:tcW w:w="474" w:type="dxa"/>
          </w:tcPr>
          <w:p>
            <w:pPr>
              <w:pStyle w:val="TableParagraph"/>
              <w:spacing w:before="21"/>
              <w:ind w:left="49"/>
              <w:rPr>
                <w:rFonts w:ascii="Arial"/>
                <w:b/>
                <w:sz w:val="42"/>
              </w:rPr>
            </w:pPr>
            <w:r>
              <w:rPr>
                <w:rFonts w:ascii="Arial"/>
                <w:b/>
                <w:w w:val="90"/>
                <w:sz w:val="42"/>
              </w:rPr>
              <w:t>9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12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7062" w:type="dxa"/>
          </w:tcPr>
          <w:p>
            <w:pPr>
              <w:pStyle w:val="TableParagraph"/>
              <w:spacing w:before="226"/>
              <w:ind w:left="50"/>
              <w:rPr>
                <w:rFonts w:ascii="Arial" w:eastAsia="Arial"/>
                <w:b/>
                <w:sz w:val="42"/>
              </w:rPr>
            </w:pPr>
            <w:r>
              <w:rPr>
                <w:b/>
                <w:sz w:val="42"/>
              </w:rPr>
              <w:t>体检中心的服务模式</w:t>
            </w:r>
            <w:r>
              <w:rPr>
                <w:rFonts w:ascii="Arial" w:eastAsia="Arial"/>
                <w:b/>
                <w:sz w:val="42"/>
              </w:rPr>
              <w:t>..........................</w:t>
            </w:r>
          </w:p>
        </w:tc>
        <w:tc>
          <w:tcPr>
            <w:tcW w:w="474" w:type="dxa"/>
          </w:tcPr>
          <w:p>
            <w:pPr>
              <w:pStyle w:val="TableParagraph"/>
              <w:spacing w:before="252"/>
              <w:ind w:left="49"/>
              <w:rPr>
                <w:rFonts w:ascii="Arial"/>
                <w:b/>
                <w:sz w:val="42"/>
              </w:rPr>
            </w:pPr>
            <w:r>
              <w:rPr>
                <w:rFonts w:ascii="Arial"/>
                <w:b/>
                <w:w w:val="90"/>
                <w:sz w:val="42"/>
              </w:rPr>
              <w:t>11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12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7062" w:type="dxa"/>
          </w:tcPr>
          <w:p>
            <w:pPr>
              <w:pStyle w:val="TableParagraph"/>
              <w:spacing w:before="226"/>
              <w:ind w:left="50"/>
              <w:rPr>
                <w:rFonts w:ascii="Arial" w:eastAsia="Arial"/>
                <w:b/>
                <w:sz w:val="42"/>
              </w:rPr>
            </w:pPr>
            <w:r>
              <w:rPr>
                <w:b/>
                <w:sz w:val="42"/>
              </w:rPr>
              <w:t>体检中心的设备筹备</w:t>
            </w:r>
            <w:r>
              <w:rPr>
                <w:rFonts w:ascii="Arial" w:eastAsia="Arial"/>
                <w:b/>
                <w:sz w:val="42"/>
              </w:rPr>
              <w:t>..........................</w:t>
            </w:r>
          </w:p>
        </w:tc>
        <w:tc>
          <w:tcPr>
            <w:tcW w:w="474" w:type="dxa"/>
          </w:tcPr>
          <w:p>
            <w:pPr>
              <w:pStyle w:val="TableParagraph"/>
              <w:spacing w:before="252"/>
              <w:ind w:left="49"/>
              <w:rPr>
                <w:rFonts w:ascii="Arial"/>
                <w:b/>
                <w:sz w:val="42"/>
              </w:rPr>
            </w:pPr>
            <w:r>
              <w:rPr>
                <w:rFonts w:ascii="Arial"/>
                <w:b/>
                <w:w w:val="90"/>
                <w:sz w:val="42"/>
              </w:rPr>
              <w:t>14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12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5"/>
          <w:jc w:val="left"/>
        </w:trPr>
        <w:tc>
          <w:tcPr>
            <w:tcW w:w="7062" w:type="dxa"/>
          </w:tcPr>
          <w:p>
            <w:pPr>
              <w:pStyle w:val="TableParagraph"/>
              <w:spacing w:before="226" w:line="459" w:lineRule="exact"/>
              <w:ind w:left="50"/>
              <w:rPr>
                <w:rFonts w:ascii="Arial" w:eastAsia="Arial"/>
                <w:b/>
                <w:sz w:val="42"/>
              </w:rPr>
            </w:pPr>
            <w:r>
              <w:rPr>
                <w:b/>
                <w:w w:val="95"/>
                <w:sz w:val="42"/>
              </w:rPr>
              <w:t>体检中心的人员组织设计</w:t>
            </w:r>
            <w:r>
              <w:rPr>
                <w:rFonts w:ascii="Arial" w:eastAsia="Arial"/>
                <w:b/>
                <w:w w:val="95"/>
                <w:sz w:val="42"/>
              </w:rPr>
              <w:t>......................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spacing w:before="252" w:line="433" w:lineRule="exact"/>
              <w:rPr>
                <w:rFonts w:ascii="Arial"/>
                <w:b/>
                <w:sz w:val="42"/>
              </w:rPr>
            </w:pPr>
            <w:r>
              <w:rPr>
                <w:rFonts w:ascii="Arial"/>
                <w:b/>
                <w:w w:val="95"/>
                <w:sz w:val="42"/>
              </w:rPr>
              <w:t>17</w:t>
            </w:r>
          </w:p>
        </w:tc>
      </w:tr>
    </w:tbl>
    <w:p>
      <w:pPr>
        <w:pStyle w:val="BodyText"/>
        <w:spacing w:before="8"/>
        <w:rPr>
          <w:rFonts w:ascii="Arial"/>
          <w:sz w:val="39"/>
        </w:rPr>
      </w:pPr>
    </w:p>
    <w:p>
      <w:pPr>
        <w:pStyle w:val="BodyText"/>
        <w:tabs>
          <w:tab w:val="left" w:pos="8597"/>
        </w:tabs>
        <w:spacing w:before="1"/>
        <w:ind w:left="1323"/>
        <w:rPr>
          <w:rFonts w:ascii="Arial" w:eastAsia="Arial"/>
        </w:rPr>
      </w:pPr>
      <w:r>
        <w:rPr>
          <w:w w:val="95"/>
        </w:rPr>
        <w:t>销售模式的设立和建</w:t>
      </w:r>
      <w:r>
        <w:rPr>
          <w:spacing w:val="8"/>
          <w:w w:val="95"/>
        </w:rPr>
        <w:t>立</w:t>
      </w:r>
      <w:r>
        <w:rPr>
          <w:rFonts w:ascii="Arial" w:eastAsia="Arial"/>
          <w:w w:val="95"/>
        </w:rPr>
        <w:t>........................</w:t>
        <w:tab/>
      </w:r>
      <w:r>
        <w:rPr>
          <w:rFonts w:ascii="Arial" w:eastAsia="Arial"/>
        </w:rPr>
        <w:t>18</w:t>
      </w:r>
    </w:p>
    <w:p>
      <w:pPr>
        <w:pStyle w:val="BodyText"/>
        <w:tabs>
          <w:tab w:val="left" w:pos="7822"/>
        </w:tabs>
        <w:spacing w:before="397"/>
        <w:ind w:left="1323"/>
        <w:rPr>
          <w:rFonts w:ascii="Arial" w:eastAsia="Arial"/>
        </w:rPr>
      </w:pPr>
      <w:r>
        <w:rPr>
          <w:w w:val="95"/>
        </w:rPr>
        <w:t>岗位奖惩办</w:t>
      </w:r>
      <w:r>
        <w:rPr>
          <w:spacing w:val="8"/>
          <w:w w:val="95"/>
        </w:rPr>
        <w:t>法</w:t>
      </w:r>
      <w:r>
        <w:rPr>
          <w:rFonts w:ascii="Arial" w:eastAsia="Arial"/>
          <w:w w:val="95"/>
        </w:rPr>
        <w:t>...............................</w:t>
        <w:tab/>
      </w:r>
      <w:r>
        <w:rPr>
          <w:rFonts w:ascii="Arial" w:eastAsia="Arial"/>
        </w:rPr>
        <w:t>19</w:t>
      </w:r>
    </w:p>
    <w:p>
      <w:pPr>
        <w:pStyle w:val="BodyText"/>
        <w:tabs>
          <w:tab w:val="left" w:pos="7822"/>
        </w:tabs>
        <w:spacing w:before="398"/>
        <w:ind w:left="1323"/>
        <w:rPr>
          <w:rFonts w:ascii="Arial" w:eastAsia="Arial"/>
        </w:rPr>
      </w:pPr>
      <w:r>
        <w:rPr>
          <w:w w:val="95"/>
        </w:rPr>
        <w:t>广告宣传策</w:t>
      </w:r>
      <w:r>
        <w:rPr>
          <w:spacing w:val="8"/>
          <w:w w:val="95"/>
        </w:rPr>
        <w:t>划</w:t>
      </w:r>
      <w:r>
        <w:rPr>
          <w:rFonts w:ascii="Arial" w:eastAsia="Arial"/>
          <w:w w:val="95"/>
        </w:rPr>
        <w:t>...............................</w:t>
        <w:tab/>
      </w:r>
      <w:r>
        <w:rPr>
          <w:rFonts w:ascii="Arial" w:eastAsia="Arial"/>
        </w:rPr>
        <w:t>20</w:t>
      </w:r>
    </w:p>
    <w:p>
      <w:pPr>
        <w:pStyle w:val="BodyText"/>
        <w:tabs>
          <w:tab w:val="left" w:pos="7822"/>
        </w:tabs>
        <w:spacing w:before="398"/>
        <w:ind w:left="1323"/>
        <w:rPr>
          <w:rFonts w:ascii="Arial" w:eastAsia="Arial"/>
        </w:rPr>
      </w:pPr>
      <w:r>
        <w:rPr>
          <w:w w:val="95"/>
        </w:rPr>
        <w:t>体检后的跟</w:t>
      </w:r>
      <w:r>
        <w:rPr>
          <w:spacing w:val="8"/>
          <w:w w:val="95"/>
        </w:rPr>
        <w:t>踪</w:t>
      </w:r>
      <w:r>
        <w:rPr>
          <w:rFonts w:ascii="Arial" w:eastAsia="Arial"/>
          <w:w w:val="95"/>
        </w:rPr>
        <w:t>...............................</w:t>
        <w:tab/>
      </w:r>
      <w:r>
        <w:rPr>
          <w:rFonts w:ascii="Arial" w:eastAsia="Arial"/>
        </w:rPr>
        <w:t>21</w:t>
      </w:r>
    </w:p>
    <w:p>
      <w:pPr>
        <w:spacing w:after="0"/>
        <w:rPr>
          <w:rFonts w:ascii="Arial" w:eastAsia="Arial"/>
        </w:rPr>
        <w:sectPr>
          <w:headerReference w:type="default" r:id="rId9"/>
          <w:footerReference w:type="default" r:id="rId10"/>
          <w:pgSz w:w="17860" w:h="25260"/>
          <w:pgMar w:top="1380" w:right="2280" w:bottom="2020" w:left="2220" w:header="1116" w:footer="1831"/>
          <w:pgNumType w:start="3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spacing w:before="196"/>
        <w:ind w:left="1305" w:right="0" w:firstLine="0"/>
        <w:jc w:val="left"/>
        <w:rPr>
          <w:b/>
          <w:sz w:val="2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41.25pt;height:39.1pt;margin-top:-19.43pt;margin-left:135.04pt;mso-position-horizontal-relative:page;position:absolute;z-index:251658240" filled="f" stroked="f">
            <v:textbox inset="0,0,0,0">
              <w:txbxContent>
                <w:p>
                  <w:pPr>
                    <w:spacing w:before="37" w:line="743" w:lineRule="exact"/>
                    <w:ind w:left="0" w:right="0" w:firstLine="0"/>
                    <w:jc w:val="left"/>
                    <w:rPr>
                      <w:rFonts w:ascii="Arial"/>
                      <w:b/>
                      <w:sz w:val="78"/>
                    </w:rPr>
                  </w:pPr>
                  <w:r>
                    <w:rPr>
                      <w:rFonts w:ascii="Arial"/>
                      <w:b/>
                      <w:sz w:val="78"/>
                    </w:rPr>
                    <w:t>A:</w:t>
                  </w:r>
                </w:p>
              </w:txbxContent>
            </v:textbox>
          </v:shape>
        </w:pict>
      </w:r>
      <w:r>
        <w:rPr>
          <w:b/>
          <w:sz w:val="29"/>
        </w:rPr>
        <w:t>体检大市场分析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5"/>
        <w:rPr>
          <w:sz w:val="30"/>
        </w:rPr>
      </w:pPr>
    </w:p>
    <w:p>
      <w:pPr>
        <w:pStyle w:val="BodyText"/>
        <w:spacing w:line="364" w:lineRule="auto"/>
        <w:ind w:left="480" w:right="632" w:firstLine="673"/>
        <w:rPr>
          <w:rFonts w:ascii="Arial" w:eastAsia="Arial"/>
        </w:rPr>
      </w:pPr>
      <w:r>
        <w:rPr>
          <w:spacing w:val="-14"/>
        </w:rPr>
        <w:t xml:space="preserve">中国人口基数巨大，据 </w:t>
      </w:r>
      <w:r>
        <w:rPr>
          <w:rFonts w:ascii="Arial" w:eastAsia="Arial"/>
        </w:rPr>
        <w:t>2010</w:t>
      </w:r>
      <w:r>
        <w:rPr>
          <w:rFonts w:ascii="Arial" w:eastAsia="Arial"/>
          <w:spacing w:val="-73"/>
        </w:rPr>
        <w:t xml:space="preserve"> </w:t>
      </w:r>
      <w:r>
        <w:rPr>
          <w:spacing w:val="-2"/>
        </w:rPr>
        <w:t xml:space="preserve">年第六次全国人口普查报告显示， </w:t>
      </w:r>
      <w:r>
        <w:rPr>
          <w:spacing w:val="-7"/>
        </w:rPr>
        <w:t xml:space="preserve">中国人口数量已达十三亿三千多万人，近 </w:t>
      </w:r>
      <w:r>
        <w:rPr>
          <w:rFonts w:ascii="Arial" w:eastAsia="Arial"/>
        </w:rPr>
        <w:t>10</w:t>
      </w:r>
      <w:r>
        <w:rPr>
          <w:rFonts w:ascii="Arial" w:eastAsia="Arial"/>
          <w:spacing w:val="-61"/>
        </w:rPr>
        <w:t xml:space="preserve"> </w:t>
      </w:r>
      <w:r>
        <w:rPr>
          <w:spacing w:val="-17"/>
        </w:rPr>
        <w:t xml:space="preserve">年来，人口增加 </w:t>
      </w:r>
      <w:r>
        <w:rPr>
          <w:rFonts w:ascii="Arial" w:eastAsia="Arial"/>
        </w:rPr>
        <w:t>7390</w:t>
      </w:r>
    </w:p>
    <w:p>
      <w:pPr>
        <w:pStyle w:val="BodyText"/>
        <w:spacing w:before="117" w:line="417" w:lineRule="auto"/>
        <w:ind w:left="480" w:right="421"/>
      </w:pPr>
      <w:r>
        <w:rPr>
          <w:spacing w:val="-16"/>
        </w:rPr>
        <w:t>万人，随着经济的快速发展，人们的生活水平和医疗卫生保健事业的</w:t>
      </w:r>
      <w:r>
        <w:t>巨大改善，生育率保持较低水平，老龄化进程逐步加快。</w:t>
      </w:r>
    </w:p>
    <w:p>
      <w:pPr>
        <w:spacing w:before="360"/>
        <w:ind w:left="4027" w:right="0" w:firstLine="0"/>
        <w:jc w:val="left"/>
        <w:rPr>
          <w:rFonts w:ascii="宋体" w:eastAsia="宋体" w:hint="eastAsia"/>
          <w:b/>
          <w:sz w:val="29"/>
        </w:rPr>
      </w:pPr>
      <w:r>
        <w:rPr>
          <w:rFonts w:ascii="宋体" w:eastAsia="宋体" w:hint="eastAsia"/>
          <w:b/>
          <w:sz w:val="29"/>
        </w:rPr>
        <w:t>中国人口数量增长趋势图</w:t>
      </w:r>
    </w:p>
    <w:p>
      <w:pPr>
        <w:pStyle w:val="BodyText"/>
        <w:rPr>
          <w:rFonts w:ascii="宋体"/>
          <w:sz w:val="20"/>
        </w:rPr>
      </w:pPr>
    </w:p>
    <w:p>
      <w:pPr>
        <w:spacing w:after="0"/>
        <w:rPr>
          <w:rFonts w:ascii="宋体"/>
          <w:sz w:val="20"/>
        </w:rPr>
        <w:sectPr>
          <w:headerReference w:type="default" r:id="rId11"/>
          <w:footerReference w:type="default" r:id="rId12"/>
          <w:pgSz w:w="17860" w:h="25260"/>
          <w:pgMar w:top="1380" w:right="2280" w:bottom="2020" w:left="2220" w:header="1116" w:footer="1831"/>
          <w:pgNumType w:start="4"/>
          <w:cols w:space="708"/>
        </w:sectPr>
      </w:pPr>
    </w:p>
    <w:p>
      <w:pPr>
        <w:spacing w:before="223" w:line="289" w:lineRule="exact"/>
        <w:ind w:left="944" w:right="0" w:firstLine="0"/>
        <w:jc w:val="left"/>
        <w:rPr>
          <w:rFonts w:ascii="Calibri"/>
          <w:sz w:val="27"/>
        </w:rPr>
      </w:pPr>
      <w:r>
        <w:rPr>
          <w:rFonts w:ascii="Calibri"/>
          <w:color w:val="D8D8D8"/>
          <w:sz w:val="27"/>
        </w:rPr>
        <w:t>140000</w:t>
      </w:r>
    </w:p>
    <w:p>
      <w:pPr>
        <w:spacing w:before="0" w:line="193" w:lineRule="exact"/>
        <w:ind w:left="548" w:right="0" w:firstLine="0"/>
        <w:jc w:val="left"/>
        <w:rPr>
          <w:rFonts w:ascii="Calibri"/>
          <w:b/>
          <w:sz w:val="27"/>
        </w:rPr>
      </w:pPr>
      <w:r>
        <w:rPr>
          <w:rFonts w:ascii="Calibri"/>
          <w:b/>
          <w:color w:val="D8D8D8"/>
          <w:sz w:val="27"/>
        </w:rPr>
        <w:t>0</w:t>
      </w:r>
    </w:p>
    <w:p>
      <w:pPr>
        <w:spacing w:before="0" w:line="137" w:lineRule="exact"/>
        <w:ind w:left="548" w:right="0" w:firstLine="0"/>
        <w:jc w:val="left"/>
        <w:rPr>
          <w:rFonts w:ascii="Calibri"/>
          <w:b/>
          <w:sz w:val="27"/>
        </w:rPr>
      </w:pPr>
      <w:r>
        <w:rPr>
          <w:rFonts w:ascii="Calibri"/>
          <w:b/>
          <w:color w:val="D8D8D8"/>
          <w:sz w:val="27"/>
        </w:rPr>
        <w:t>0</w:t>
      </w:r>
    </w:p>
    <w:p>
      <w:pPr>
        <w:spacing w:before="0" w:line="137" w:lineRule="exact"/>
        <w:ind w:left="548" w:right="0" w:firstLine="0"/>
        <w:jc w:val="left"/>
        <w:rPr>
          <w:rFonts w:ascii="Calibri"/>
          <w:b/>
          <w:sz w:val="27"/>
        </w:rPr>
      </w:pPr>
      <w:r>
        <w:rPr>
          <w:rFonts w:ascii="Calibri"/>
          <w:b/>
          <w:color w:val="D8D8D8"/>
          <w:sz w:val="27"/>
        </w:rPr>
        <w:t>0</w:t>
      </w:r>
    </w:p>
    <w:p>
      <w:pPr>
        <w:tabs>
          <w:tab w:val="left" w:pos="944"/>
        </w:tabs>
        <w:spacing w:before="0" w:line="260" w:lineRule="exact"/>
        <w:ind w:left="548" w:right="0" w:firstLine="0"/>
        <w:jc w:val="left"/>
        <w:rPr>
          <w:rFonts w:ascii="Calibri"/>
          <w:sz w:val="27"/>
        </w:rPr>
      </w:pPr>
      <w:r>
        <w:pict>
          <v:shape id="_x0000_s1026" type="#_x0000_t202" style="width:6.85pt;height:13.5pt;margin-top:4.74pt;margin-left:138.42pt;mso-position-horizontal-relative:page;position:absolute;z-index:-251657216" filled="f" stroked="f">
            <v:textbox inset="0,0,0,0">
              <w:txbxContent>
                <w:p>
                  <w:pPr>
                    <w:spacing w:before="0" w:line="270" w:lineRule="exact"/>
                    <w:ind w:left="0" w:right="0" w:firstLine="0"/>
                    <w:jc w:val="left"/>
                    <w:rPr>
                      <w:rFonts w:ascii="Calibri"/>
                      <w:b/>
                      <w:sz w:val="27"/>
                    </w:rPr>
                  </w:pPr>
                  <w:r>
                    <w:rPr>
                      <w:rFonts w:ascii="Calibri"/>
                      <w:b/>
                      <w:color w:val="D8D8D8"/>
                      <w:sz w:val="27"/>
                    </w:rPr>
                    <w:t>1</w:t>
                  </w:r>
                </w:p>
              </w:txbxContent>
            </v:textbox>
          </v:shape>
        </w:pict>
      </w:r>
      <w:r>
        <w:rPr>
          <w:rFonts w:ascii="Calibri"/>
          <w:b/>
          <w:color w:val="D8D8D8"/>
          <w:position w:val="5"/>
          <w:sz w:val="27"/>
        </w:rPr>
        <w:t>0</w:t>
        <w:tab/>
      </w:r>
      <w:r>
        <w:rPr>
          <w:rFonts w:ascii="Calibri"/>
          <w:color w:val="D8D8D8"/>
          <w:sz w:val="27"/>
        </w:rPr>
        <w:t>135000</w:t>
      </w:r>
    </w:p>
    <w:p>
      <w:pPr>
        <w:spacing w:before="0" w:line="306" w:lineRule="exact"/>
        <w:ind w:left="548" w:right="0" w:firstLine="0"/>
        <w:jc w:val="left"/>
        <w:rPr>
          <w:rFonts w:ascii="Calibri"/>
          <w:b/>
          <w:sz w:val="27"/>
        </w:rPr>
      </w:pPr>
      <w:r>
        <w:rPr>
          <w:rFonts w:ascii="Calibri"/>
          <w:b/>
          <w:color w:val="D8D8D8"/>
          <w:sz w:val="27"/>
        </w:rPr>
        <w:t>X</w:t>
      </w:r>
    </w:p>
    <w:p>
      <w:pPr>
        <w:spacing w:before="97"/>
        <w:ind w:left="0" w:right="38" w:firstLine="0"/>
        <w:jc w:val="right"/>
        <w:rPr>
          <w:rFonts w:ascii="Calibri"/>
          <w:sz w:val="27"/>
        </w:rPr>
      </w:pPr>
      <w:r>
        <w:rPr>
          <w:rFonts w:ascii="Calibri"/>
          <w:color w:val="D8D8D8"/>
          <w:spacing w:val="-1"/>
          <w:sz w:val="27"/>
        </w:rPr>
        <w:t>130000</w:t>
      </w:r>
    </w:p>
    <w:p>
      <w:pPr>
        <w:pStyle w:val="BodyText"/>
        <w:spacing w:before="1"/>
        <w:rPr>
          <w:rFonts w:ascii="Calibri"/>
          <w:b w:val="0"/>
          <w:sz w:val="31"/>
        </w:rPr>
      </w:pPr>
    </w:p>
    <w:p>
      <w:pPr>
        <w:spacing w:before="0"/>
        <w:ind w:left="0" w:right="38" w:firstLine="0"/>
        <w:jc w:val="right"/>
        <w:rPr>
          <w:rFonts w:ascii="Calibri"/>
          <w:sz w:val="27"/>
        </w:rPr>
      </w:pPr>
      <w:r>
        <w:rPr>
          <w:rFonts w:ascii="Calibri"/>
          <w:color w:val="D8D8D8"/>
          <w:spacing w:val="-1"/>
          <w:sz w:val="27"/>
        </w:rPr>
        <w:t>125000</w:t>
      </w:r>
    </w:p>
    <w:p>
      <w:pPr>
        <w:pStyle w:val="BodyText"/>
        <w:spacing w:before="1"/>
        <w:rPr>
          <w:rFonts w:ascii="Calibri"/>
          <w:b w:val="0"/>
          <w:sz w:val="31"/>
        </w:rPr>
      </w:pPr>
    </w:p>
    <w:p>
      <w:pPr>
        <w:spacing w:before="0"/>
        <w:ind w:left="0" w:right="38" w:firstLine="0"/>
        <w:jc w:val="right"/>
        <w:rPr>
          <w:rFonts w:ascii="Calibri"/>
          <w:sz w:val="27"/>
        </w:rPr>
      </w:pPr>
      <w:r>
        <w:rPr>
          <w:rFonts w:ascii="Calibri"/>
          <w:color w:val="D8D8D8"/>
          <w:spacing w:val="-1"/>
          <w:sz w:val="27"/>
        </w:rPr>
        <w:t>120000</w:t>
      </w:r>
    </w:p>
    <w:p>
      <w:pPr>
        <w:pStyle w:val="BodyText"/>
        <w:spacing w:before="1"/>
        <w:rPr>
          <w:rFonts w:ascii="Calibri"/>
          <w:b w:val="0"/>
          <w:sz w:val="31"/>
        </w:rPr>
      </w:pPr>
    </w:p>
    <w:p>
      <w:pPr>
        <w:spacing w:before="0"/>
        <w:ind w:left="0" w:right="38" w:firstLine="0"/>
        <w:jc w:val="right"/>
        <w:rPr>
          <w:rFonts w:ascii="Calibri"/>
          <w:sz w:val="27"/>
        </w:rPr>
      </w:pPr>
      <w:r>
        <w:rPr>
          <w:rFonts w:ascii="Calibri"/>
          <w:color w:val="D8D8D8"/>
          <w:spacing w:val="-1"/>
          <w:sz w:val="27"/>
        </w:rPr>
        <w:t>115000</w:t>
      </w:r>
    </w:p>
    <w:p>
      <w:pPr>
        <w:pStyle w:val="BodyText"/>
        <w:rPr>
          <w:rFonts w:ascii="Calibri"/>
          <w:b w:val="0"/>
          <w:sz w:val="31"/>
        </w:rPr>
      </w:pPr>
    </w:p>
    <w:p>
      <w:pPr>
        <w:spacing w:before="0"/>
        <w:ind w:left="0" w:right="38" w:firstLine="0"/>
        <w:jc w:val="right"/>
        <w:rPr>
          <w:rFonts w:ascii="Calibri"/>
          <w:sz w:val="27"/>
        </w:rPr>
      </w:pPr>
      <w:r>
        <w:rPr>
          <w:rFonts w:ascii="Calibri"/>
          <w:color w:val="D8D8D8"/>
          <w:spacing w:val="-1"/>
          <w:sz w:val="27"/>
        </w:rPr>
        <w:t>110000</w:t>
      </w:r>
    </w:p>
    <w:p>
      <w:pPr>
        <w:pStyle w:val="BodyText"/>
        <w:spacing w:before="1"/>
        <w:rPr>
          <w:rFonts w:ascii="Calibri"/>
          <w:b w:val="0"/>
          <w:sz w:val="31"/>
        </w:rPr>
      </w:pPr>
    </w:p>
    <w:p>
      <w:pPr>
        <w:spacing w:before="1"/>
        <w:ind w:left="0" w:right="38" w:firstLine="0"/>
        <w:jc w:val="right"/>
        <w:rPr>
          <w:rFonts w:ascii="Calibri"/>
          <w:sz w:val="27"/>
        </w:rPr>
      </w:pPr>
      <w:r>
        <w:rPr>
          <w:rFonts w:ascii="Calibri"/>
          <w:color w:val="D8D8D8"/>
          <w:spacing w:val="-1"/>
          <w:sz w:val="27"/>
        </w:rPr>
        <w:t>105000</w:t>
      </w:r>
    </w:p>
    <w:p>
      <w:pPr>
        <w:pStyle w:val="BodyText"/>
        <w:spacing w:before="1"/>
        <w:rPr>
          <w:rFonts w:ascii="Calibri"/>
          <w:b w:val="0"/>
          <w:sz w:val="31"/>
        </w:rPr>
      </w:pPr>
    </w:p>
    <w:p>
      <w:pPr>
        <w:spacing w:before="0"/>
        <w:ind w:left="0" w:right="38" w:firstLine="0"/>
        <w:jc w:val="right"/>
        <w:rPr>
          <w:rFonts w:ascii="Calibri"/>
          <w:sz w:val="27"/>
        </w:rPr>
      </w:pPr>
      <w:r>
        <w:rPr>
          <w:rFonts w:ascii="Calibri"/>
          <w:color w:val="D8D8D8"/>
          <w:spacing w:val="-1"/>
          <w:sz w:val="27"/>
        </w:rPr>
        <w:t>100000</w:t>
      </w:r>
    </w:p>
    <w:p>
      <w:pPr>
        <w:pStyle w:val="BodyText"/>
        <w:spacing w:before="1"/>
        <w:rPr>
          <w:rFonts w:ascii="Calibri"/>
          <w:b w:val="0"/>
          <w:sz w:val="31"/>
        </w:rPr>
      </w:pPr>
    </w:p>
    <w:p>
      <w:pPr>
        <w:spacing w:before="0"/>
        <w:ind w:left="0" w:right="38" w:firstLine="0"/>
        <w:jc w:val="right"/>
        <w:rPr>
          <w:rFonts w:ascii="Calibri"/>
          <w:sz w:val="27"/>
        </w:rPr>
      </w:pPr>
      <w:r>
        <w:rPr>
          <w:rFonts w:ascii="Calibri"/>
          <w:color w:val="D8D8D8"/>
          <w:spacing w:val="-1"/>
          <w:sz w:val="27"/>
        </w:rPr>
        <w:t>95000</w:t>
      </w:r>
    </w:p>
    <w:p>
      <w:pPr>
        <w:pStyle w:val="BodyText"/>
        <w:rPr>
          <w:rFonts w:ascii="Calibri"/>
          <w:b w:val="0"/>
          <w:sz w:val="26"/>
        </w:rPr>
      </w:pPr>
      <w:r>
        <w:rPr>
          <w:b w:val="0"/>
        </w:rPr>
        <w:br w:type="column"/>
      </w: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spacing w:before="9"/>
        <w:rPr>
          <w:rFonts w:ascii="Calibri"/>
          <w:b w:val="0"/>
          <w:sz w:val="33"/>
        </w:rPr>
      </w:pPr>
    </w:p>
    <w:p>
      <w:pPr>
        <w:spacing w:before="0"/>
        <w:ind w:left="548" w:right="0" w:firstLine="0"/>
        <w:jc w:val="left"/>
        <w:rPr>
          <w:rFonts w:ascii="Calibri"/>
          <w:sz w:val="27"/>
        </w:rPr>
      </w:pPr>
      <w:r>
        <w:rPr>
          <w:rFonts w:ascii="Calibri"/>
          <w:color w:val="D8D8D8"/>
          <w:sz w:val="27"/>
        </w:rPr>
        <w:t>96259</w:t>
      </w:r>
    </w:p>
    <w:p>
      <w:pPr>
        <w:pStyle w:val="BodyText"/>
        <w:rPr>
          <w:rFonts w:ascii="Calibri"/>
          <w:b w:val="0"/>
          <w:sz w:val="26"/>
        </w:rPr>
      </w:pPr>
      <w:r>
        <w:rPr>
          <w:b w:val="0"/>
        </w:rPr>
        <w:br w:type="column"/>
      </w: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spacing w:before="221"/>
        <w:ind w:left="548" w:right="0" w:firstLine="0"/>
        <w:jc w:val="left"/>
        <w:rPr>
          <w:rFonts w:ascii="Calibri"/>
          <w:sz w:val="27"/>
        </w:rPr>
      </w:pPr>
      <w:r>
        <w:rPr>
          <w:rFonts w:ascii="Calibri"/>
          <w:color w:val="D8D8D8"/>
          <w:sz w:val="27"/>
        </w:rPr>
        <w:t>111026</w:t>
      </w:r>
    </w:p>
    <w:p>
      <w:pPr>
        <w:pStyle w:val="BodyText"/>
        <w:rPr>
          <w:rFonts w:ascii="Calibri"/>
          <w:b w:val="0"/>
          <w:sz w:val="26"/>
        </w:rPr>
      </w:pPr>
      <w:r>
        <w:rPr>
          <w:b w:val="0"/>
        </w:rPr>
        <w:br w:type="column"/>
      </w: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spacing w:before="177"/>
        <w:ind w:left="548" w:right="0" w:firstLine="0"/>
        <w:jc w:val="left"/>
        <w:rPr>
          <w:rFonts w:ascii="Calibri"/>
          <w:sz w:val="27"/>
        </w:rPr>
      </w:pPr>
      <w:r>
        <w:rPr>
          <w:rFonts w:ascii="Calibri"/>
          <w:color w:val="D8D8D8"/>
          <w:sz w:val="27"/>
        </w:rPr>
        <w:t>124761</w:t>
      </w:r>
    </w:p>
    <w:p>
      <w:pPr>
        <w:pStyle w:val="BodyText"/>
        <w:rPr>
          <w:rFonts w:ascii="Calibri"/>
          <w:b w:val="0"/>
          <w:sz w:val="26"/>
        </w:rPr>
      </w:pPr>
      <w:r>
        <w:rPr>
          <w:b w:val="0"/>
        </w:rPr>
        <w:br w:type="column"/>
      </w: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spacing w:before="1"/>
        <w:rPr>
          <w:rFonts w:ascii="Calibri"/>
          <w:b w:val="0"/>
          <w:sz w:val="25"/>
        </w:rPr>
      </w:pPr>
    </w:p>
    <w:p>
      <w:pPr>
        <w:spacing w:before="0"/>
        <w:ind w:left="548" w:right="0" w:firstLine="0"/>
        <w:jc w:val="left"/>
        <w:rPr>
          <w:rFonts w:ascii="Calibri"/>
          <w:sz w:val="27"/>
        </w:rPr>
      </w:pPr>
      <w:r>
        <w:rPr>
          <w:rFonts w:ascii="Calibri"/>
          <w:color w:val="D8D8D8"/>
          <w:sz w:val="27"/>
        </w:rPr>
        <w:t>132802</w:t>
      </w:r>
    </w:p>
    <w:p>
      <w:pPr>
        <w:pStyle w:val="BodyText"/>
        <w:rPr>
          <w:rFonts w:ascii="Calibri"/>
          <w:b w:val="0"/>
          <w:sz w:val="26"/>
        </w:rPr>
      </w:pPr>
      <w:r>
        <w:rPr>
          <w:b w:val="0"/>
        </w:rPr>
        <w:br w:type="column"/>
      </w:r>
    </w:p>
    <w:p>
      <w:pPr>
        <w:pStyle w:val="BodyText"/>
        <w:spacing w:before="10"/>
        <w:rPr>
          <w:rFonts w:ascii="Calibri"/>
          <w:b w:val="0"/>
          <w:sz w:val="30"/>
        </w:rPr>
      </w:pPr>
    </w:p>
    <w:p>
      <w:pPr>
        <w:spacing w:before="0"/>
        <w:ind w:left="548" w:right="0" w:firstLine="0"/>
        <w:jc w:val="left"/>
        <w:rPr>
          <w:rFonts w:ascii="Calibri"/>
          <w:sz w:val="27"/>
        </w:rPr>
      </w:pPr>
      <w:r>
        <w:rPr>
          <w:rFonts w:ascii="Calibri"/>
          <w:color w:val="D8D8D8"/>
          <w:sz w:val="27"/>
        </w:rPr>
        <w:t>136782</w:t>
      </w:r>
    </w:p>
    <w:p>
      <w:pPr>
        <w:spacing w:after="0"/>
        <w:jc w:val="left"/>
        <w:rPr>
          <w:rFonts w:ascii="Calibri"/>
          <w:sz w:val="27"/>
        </w:rPr>
        <w:sectPr>
          <w:headerReference w:type="default" r:id="rId13"/>
          <w:footerReference w:type="default" r:id="rId14"/>
          <w:type w:val="continuous"/>
          <w:pgSz w:w="17860" w:h="25260"/>
          <w:pgMar w:top="1380" w:right="2280" w:bottom="2020" w:left="2220" w:header="708" w:footer="708"/>
          <w:pgNumType w:start="5"/>
          <w:cols w:num="6" w:space="708" w:equalWidth="0">
            <w:col w:w="1805" w:space="404"/>
            <w:col w:w="1272" w:space="826"/>
            <w:col w:w="1409" w:space="758"/>
            <w:col w:w="1409" w:space="758"/>
            <w:col w:w="1409" w:space="758"/>
            <w:col w:w="2552" w:space="0"/>
          </w:cols>
        </w:sectPr>
      </w:pPr>
    </w:p>
    <w:p>
      <w:pPr>
        <w:pStyle w:val="BodyText"/>
        <w:spacing w:before="4"/>
        <w:rPr>
          <w:rFonts w:ascii="Calibri"/>
          <w:b w:val="0"/>
          <w:sz w:val="27"/>
        </w:rPr>
      </w:pPr>
    </w:p>
    <w:p>
      <w:pPr>
        <w:spacing w:after="0"/>
        <w:rPr>
          <w:rFonts w:ascii="Calibri"/>
          <w:sz w:val="27"/>
        </w:rPr>
        <w:sectPr>
          <w:headerReference w:type="default" r:id="rId15"/>
          <w:footerReference w:type="default" r:id="rId16"/>
          <w:type w:val="continuous"/>
          <w:pgSz w:w="17860" w:h="25260"/>
          <w:pgMar w:top="1380" w:right="2280" w:bottom="2020" w:left="2220" w:header="708" w:footer="708"/>
          <w:pgNumType w:start="6"/>
          <w:cols w:space="708"/>
        </w:sectPr>
      </w:pPr>
    </w:p>
    <w:p>
      <w:pPr>
        <w:spacing w:before="46"/>
        <w:ind w:left="1081" w:right="0" w:firstLine="0"/>
        <w:jc w:val="left"/>
        <w:rPr>
          <w:rFonts w:ascii="Calibri"/>
          <w:sz w:val="27"/>
        </w:rPr>
      </w:pPr>
      <w:r>
        <w:rPr>
          <w:rFonts w:ascii="Calibri"/>
          <w:color w:val="D8D8D8"/>
          <w:spacing w:val="-1"/>
          <w:sz w:val="27"/>
        </w:rPr>
        <w:t>90000</w:t>
      </w:r>
    </w:p>
    <w:p>
      <w:pPr>
        <w:pStyle w:val="BodyText"/>
        <w:spacing w:before="7"/>
        <w:rPr>
          <w:rFonts w:ascii="Calibri"/>
          <w:b w:val="0"/>
          <w:sz w:val="32"/>
        </w:rPr>
      </w:pPr>
      <w:r>
        <w:rPr>
          <w:b w:val="0"/>
        </w:rPr>
        <w:br w:type="column"/>
      </w:r>
    </w:p>
    <w:p>
      <w:pPr>
        <w:tabs>
          <w:tab w:val="left" w:pos="3188"/>
          <w:tab w:val="left" w:pos="5355"/>
        </w:tabs>
        <w:spacing w:before="0" w:line="301" w:lineRule="exact"/>
        <w:ind w:left="1021" w:right="0" w:firstLine="0"/>
        <w:jc w:val="left"/>
        <w:rPr>
          <w:rFonts w:ascii="Calibri"/>
          <w:sz w:val="27"/>
        </w:rPr>
      </w:pPr>
      <w:r>
        <w:rPr>
          <w:rFonts w:ascii="Calibri"/>
          <w:color w:val="D8D8D8"/>
          <w:sz w:val="27"/>
        </w:rPr>
        <w:t>1978</w:t>
        <w:tab/>
        <w:t>1988</w:t>
        <w:tab/>
        <w:t>1998</w:t>
      </w:r>
    </w:p>
    <w:p>
      <w:pPr>
        <w:spacing w:before="0" w:line="317" w:lineRule="exact"/>
        <w:ind w:left="0" w:right="38" w:firstLine="0"/>
        <w:jc w:val="right"/>
        <w:rPr>
          <w:rFonts w:ascii="宋体" w:eastAsia="宋体" w:hint="eastAsia"/>
          <w:sz w:val="27"/>
        </w:rPr>
      </w:pPr>
      <w:r>
        <w:rPr>
          <w:rFonts w:ascii="宋体" w:eastAsia="宋体" w:hint="eastAsia"/>
          <w:color w:val="D8D8D8"/>
          <w:sz w:val="27"/>
        </w:rPr>
        <w:t>人口数量</w:t>
      </w:r>
    </w:p>
    <w:p>
      <w:pPr>
        <w:pStyle w:val="BodyText"/>
        <w:rPr>
          <w:rFonts w:ascii="宋体"/>
          <w:b w:val="0"/>
          <w:sz w:val="31"/>
        </w:rPr>
      </w:pPr>
      <w:r>
        <w:rPr>
          <w:b w:val="0"/>
        </w:rPr>
        <w:br w:type="column"/>
      </w:r>
    </w:p>
    <w:p>
      <w:pPr>
        <w:tabs>
          <w:tab w:val="left" w:pos="3248"/>
        </w:tabs>
        <w:spacing w:before="0"/>
        <w:ind w:left="1081" w:right="0" w:firstLine="0"/>
        <w:jc w:val="left"/>
        <w:rPr>
          <w:rFonts w:ascii="Calibri"/>
          <w:sz w:val="27"/>
        </w:rPr>
      </w:pPr>
      <w:r>
        <w:rPr>
          <w:rFonts w:ascii="Calibri"/>
          <w:color w:val="D8D8D8"/>
          <w:sz w:val="27"/>
        </w:rPr>
        <w:t>2008</w:t>
        <w:tab/>
        <w:t>2014</w:t>
      </w:r>
    </w:p>
    <w:p>
      <w:pPr>
        <w:spacing w:after="0"/>
        <w:jc w:val="left"/>
        <w:rPr>
          <w:rFonts w:ascii="Calibri"/>
          <w:sz w:val="27"/>
        </w:rPr>
        <w:sectPr>
          <w:headerReference w:type="default" r:id="rId17"/>
          <w:footerReference w:type="default" r:id="rId18"/>
          <w:type w:val="continuous"/>
          <w:pgSz w:w="17860" w:h="25260"/>
          <w:pgMar w:top="1380" w:right="2280" w:bottom="2020" w:left="2220" w:header="708" w:footer="708"/>
          <w:pgNumType w:start="7"/>
          <w:cols w:num="3" w:space="708" w:equalWidth="0">
            <w:col w:w="1765" w:space="40"/>
            <w:col w:w="5988" w:space="453"/>
            <w:col w:w="5114" w:space="0"/>
          </w:cols>
        </w:sectPr>
      </w:pPr>
    </w:p>
    <w:p>
      <w:pPr>
        <w:pStyle w:val="BodyText"/>
        <w:rPr>
          <w:rFonts w:ascii="Calibri"/>
          <w:b w:val="0"/>
          <w:sz w:val="20"/>
        </w:rPr>
      </w:pPr>
      <w:r>
        <w:pict>
          <v:group id="_x0000_s1027" style="width:893pt;height:937pt;margin-top:139.8pt;margin-left:0;mso-position-horizontal-relative:page;mso-position-vertical-relative:page;position:absolute;z-index:-251656192" coordorigin="0,2796" coordsize="17860,187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width:17860;height:18740;position:absolute;top:2796" stroked="f">
              <v:imagedata r:id="rId19" o:title=""/>
            </v:shape>
            <v:shape id="_x0000_s1029" type="#_x0000_t75" style="width:11058;height:7319;left:4133;position:absolute;top:8366" stroked="f">
              <v:imagedata r:id="rId20" o:title=""/>
            </v:shape>
            <v:shape id="_x0000_s1030" type="#_x0000_t75" style="width:10858;height:7119;left:4233;position:absolute;top:8466" stroked="f">
              <v:imagedata r:id="rId21" o:title=""/>
            </v:shape>
            <v:shape id="_x0000_s1031" type="#_x0000_t75" style="width:12916;height:9657;left:2600;position:absolute;top:7095" stroked="f">
              <v:imagedata r:id="rId22" o:title=""/>
            </v:shape>
            <v:shape id="_x0000_s1032" type="#_x0000_t75" style="width:12716;height:9457;left:2700;position:absolute;top:7195" stroked="f">
              <v:imagedata r:id="rId23" o:title=""/>
            </v:shape>
            <v:shape id="_x0000_s1033" type="#_x0000_t75" style="width:15860;height:15880;left:1140;position:absolute;top:3980" stroked="f">
              <v:imagedata r:id="rId24" o:title=""/>
            </v:shape>
          </v:group>
        </w:pict>
      </w:r>
    </w:p>
    <w:p>
      <w:pPr>
        <w:pStyle w:val="BodyText"/>
        <w:spacing w:before="2"/>
        <w:rPr>
          <w:rFonts w:ascii="Calibri"/>
          <w:b w:val="0"/>
          <w:sz w:val="22"/>
        </w:rPr>
      </w:pPr>
    </w:p>
    <w:p>
      <w:pPr>
        <w:pStyle w:val="BodyText"/>
        <w:spacing w:before="42" w:line="417" w:lineRule="auto"/>
        <w:ind w:left="480" w:right="240"/>
      </w:pPr>
      <w:r>
        <w:rPr>
          <w:spacing w:val="-10"/>
        </w:rPr>
        <w:t>在党的十八届五中全会会议决定，全面开放二胎政策，这势必会导致</w:t>
      </w:r>
      <w:r>
        <w:rPr>
          <w:spacing w:val="-18"/>
        </w:rPr>
        <w:t xml:space="preserve">人口会有所增长，其各项基础设施的配套也必须跟进，而医院则是其中最为重要的组成部分之一，本着以人为本，服务社会的基本宗旨， </w:t>
      </w:r>
      <w:r>
        <w:rPr>
          <w:spacing w:val="-1"/>
        </w:rPr>
        <w:t>承担着疾病预防、诊断、医疗、康复、综合研究等一系列社会责任。</w:t>
      </w:r>
      <w:r>
        <w:t>而体检中心在医院中有着不可或缺的重要地位。</w:t>
      </w:r>
    </w:p>
    <w:p>
      <w:pPr>
        <w:spacing w:after="0" w:line="417" w:lineRule="auto"/>
        <w:sectPr>
          <w:headerReference w:type="default" r:id="rId25"/>
          <w:footerReference w:type="default" r:id="rId26"/>
          <w:type w:val="continuous"/>
          <w:pgSz w:w="17860" w:h="25260"/>
          <w:pgMar w:top="1380" w:right="2280" w:bottom="2020" w:left="2220" w:header="708" w:footer="708"/>
          <w:pgNumType w:start="8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34" style="width:893pt;height:1054.2pt;margin-top:93pt;margin-left:0;mso-position-horizontal-relative:page;mso-position-vertical-relative:page;position:absolute;z-index:-251655168" coordorigin="0,1860" coordsize="17860,21084">
            <v:shape id="_x0000_s1035" type="#_x0000_t75" style="width:17860;height:21084;position:absolute;top:1860" stroked="f">
              <v:imagedata r:id="rId27" o:title=""/>
            </v:shape>
            <v:shape id="_x0000_s1036" type="#_x0000_t75" style="width:12420;height:8180;left:2700;position:absolute;top:12740" stroked="f">
              <v:imagedata r:id="rId28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42" w:line="415" w:lineRule="auto"/>
        <w:ind w:left="480" w:right="240" w:firstLine="1648"/>
      </w:pPr>
      <w:r>
        <w:rPr>
          <w:spacing w:val="-7"/>
        </w:rPr>
        <w:t>体检中心看似只是作为诊断和医疗的先行指导和依据，但这</w:t>
      </w:r>
      <w:r>
        <w:rPr>
          <w:spacing w:val="-16"/>
        </w:rPr>
        <w:t>只是片面的，随着国家医疗体制改革进程的推进，我们不难发现，社</w:t>
      </w:r>
      <w:r>
        <w:rPr>
          <w:spacing w:val="-19"/>
        </w:rPr>
        <w:t>会医疗体系中，各个单位和部门不再是完全独立的，而是一个有着统</w:t>
      </w:r>
      <w:r>
        <w:rPr>
          <w:spacing w:val="-21"/>
        </w:rPr>
        <w:t>一布局和规划的整体结构，互为表里。所以体检中心的职责和任务就</w:t>
      </w:r>
      <w:r>
        <w:rPr>
          <w:spacing w:val="-22"/>
        </w:rPr>
        <w:t>不仅仅是局限于医疗服务，同时也要参与社会健康评估，岗位员工身</w:t>
      </w:r>
      <w:r>
        <w:rPr>
          <w:spacing w:val="-20"/>
        </w:rPr>
        <w:t>体健康状况监测，社会公益性体检等。再加上党和国家近年来针对我们医疗系统提出的“关卡前移，重心下移”的要求，故此，体检中心</w:t>
      </w:r>
      <w:r>
        <w:t>于整个社会公共服务系统中的重要地位也就不言而喻了！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spacing w:before="42"/>
        <w:ind w:left="2442"/>
      </w:pPr>
      <w:r>
        <w:t>但单就从本医院体检中心近年来效益不佳，收入占比逐年</w:t>
      </w:r>
    </w:p>
    <w:p>
      <w:pPr>
        <w:pStyle w:val="BodyText"/>
        <w:spacing w:before="294"/>
        <w:ind w:left="480"/>
      </w:pPr>
      <w:r>
        <w:t>降低。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spacing w:before="42"/>
        <w:ind w:left="7" w:right="0" w:firstLine="0"/>
        <w:jc w:val="center"/>
        <w:rPr>
          <w:rFonts w:ascii="宋体" w:eastAsia="宋体" w:hint="eastAsia"/>
          <w:sz w:val="42"/>
        </w:rPr>
      </w:pPr>
      <w:r>
        <w:rPr>
          <w:rFonts w:ascii="Calibri" w:eastAsia="Calibri"/>
          <w:color w:val="585858"/>
          <w:sz w:val="42"/>
        </w:rPr>
        <w:t>2016</w:t>
      </w:r>
      <w:r>
        <w:rPr>
          <w:rFonts w:ascii="宋体" w:eastAsia="宋体" w:hint="eastAsia"/>
          <w:color w:val="585858"/>
          <w:sz w:val="42"/>
        </w:rPr>
        <w:t>年全国二级甲等医院收入均占比</w:t>
      </w:r>
    </w:p>
    <w:p>
      <w:pPr>
        <w:pStyle w:val="BodyText"/>
        <w:spacing w:before="4"/>
        <w:rPr>
          <w:rFonts w:ascii="宋体"/>
          <w:b w:val="0"/>
          <w:sz w:val="28"/>
        </w:rPr>
      </w:pPr>
    </w:p>
    <w:p>
      <w:pPr>
        <w:tabs>
          <w:tab w:val="left" w:pos="1890"/>
          <w:tab w:val="left" w:pos="3454"/>
          <w:tab w:val="left" w:pos="5019"/>
          <w:tab w:val="left" w:pos="6585"/>
          <w:tab w:val="left" w:pos="8150"/>
          <w:tab w:val="left" w:pos="9715"/>
        </w:tabs>
        <w:spacing w:before="62"/>
        <w:ind w:left="325" w:right="0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color w:val="585858"/>
          <w:sz w:val="27"/>
        </w:rPr>
        <w:t>药品收入</w:t>
        <w:tab/>
        <w:t>治疗收入</w:t>
        <w:tab/>
        <w:t>材料收入</w:t>
        <w:tab/>
        <w:t>手术收入</w:t>
        <w:tab/>
        <w:t>麻醉收入</w:t>
        <w:tab/>
        <w:t>检查收入</w:t>
        <w:tab/>
        <w:t>其他收入</w:t>
      </w:r>
    </w:p>
    <w:p>
      <w:pPr>
        <w:pStyle w:val="BodyText"/>
        <w:rPr>
          <w:rFonts w:ascii="宋体"/>
          <w:b w:val="0"/>
          <w:sz w:val="26"/>
        </w:rPr>
      </w:pPr>
    </w:p>
    <w:p>
      <w:pPr>
        <w:pStyle w:val="BodyText"/>
        <w:spacing w:before="9"/>
        <w:rPr>
          <w:rFonts w:ascii="宋体"/>
          <w:b w:val="0"/>
          <w:sz w:val="19"/>
        </w:rPr>
      </w:pPr>
    </w:p>
    <w:p>
      <w:pPr>
        <w:spacing w:before="0"/>
        <w:ind w:left="325" w:right="706" w:firstLine="0"/>
        <w:jc w:val="center"/>
        <w:rPr>
          <w:rFonts w:ascii="Calibri"/>
          <w:sz w:val="27"/>
        </w:rPr>
      </w:pPr>
      <w:r>
        <w:rPr>
          <w:rFonts w:ascii="Calibri"/>
          <w:color w:val="3F3F3F"/>
          <w:sz w:val="27"/>
        </w:rPr>
        <w:t>2%</w:t>
      </w: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9"/>
        </w:rPr>
      </w:pPr>
    </w:p>
    <w:p>
      <w:pPr>
        <w:spacing w:before="45"/>
        <w:ind w:left="3856" w:right="0" w:firstLine="0"/>
        <w:jc w:val="center"/>
        <w:rPr>
          <w:rFonts w:ascii="Calibri"/>
          <w:sz w:val="27"/>
        </w:rPr>
      </w:pPr>
      <w:r>
        <w:rPr>
          <w:rFonts w:ascii="Calibri"/>
          <w:color w:val="3F3F3F"/>
          <w:sz w:val="27"/>
        </w:rPr>
        <w:t>27%</w:t>
      </w: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spacing w:before="6"/>
        <w:rPr>
          <w:rFonts w:ascii="Calibri"/>
          <w:b w:val="0"/>
          <w:sz w:val="19"/>
        </w:rPr>
      </w:pPr>
    </w:p>
    <w:p>
      <w:pPr>
        <w:spacing w:before="46"/>
        <w:ind w:left="4051" w:right="0" w:firstLine="0"/>
        <w:jc w:val="left"/>
        <w:rPr>
          <w:rFonts w:ascii="Calibri"/>
          <w:sz w:val="27"/>
        </w:rPr>
      </w:pPr>
      <w:r>
        <w:rPr>
          <w:rFonts w:ascii="Calibri"/>
          <w:color w:val="3F3F3F"/>
          <w:sz w:val="27"/>
        </w:rPr>
        <w:t>35%</w:t>
      </w: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spacing w:before="11"/>
        <w:rPr>
          <w:rFonts w:ascii="Calibri"/>
          <w:b w:val="0"/>
          <w:sz w:val="15"/>
        </w:rPr>
      </w:pPr>
    </w:p>
    <w:p>
      <w:pPr>
        <w:spacing w:before="46" w:line="259" w:lineRule="exact"/>
        <w:ind w:left="325" w:right="3789" w:firstLine="0"/>
        <w:jc w:val="center"/>
        <w:rPr>
          <w:rFonts w:ascii="Calibri"/>
          <w:sz w:val="27"/>
        </w:rPr>
      </w:pPr>
      <w:r>
        <w:rPr>
          <w:rFonts w:ascii="Calibri"/>
          <w:color w:val="3F3F3F"/>
          <w:sz w:val="27"/>
        </w:rPr>
        <w:t>3%</w:t>
      </w:r>
    </w:p>
    <w:p>
      <w:pPr>
        <w:tabs>
          <w:tab w:val="left" w:pos="3081"/>
        </w:tabs>
        <w:spacing w:before="0" w:line="172" w:lineRule="auto"/>
        <w:ind w:left="313" w:right="0" w:firstLine="0"/>
        <w:jc w:val="center"/>
        <w:rPr>
          <w:rFonts w:ascii="Calibri"/>
          <w:sz w:val="27"/>
        </w:rPr>
      </w:pPr>
      <w:r>
        <w:rPr>
          <w:rFonts w:ascii="Calibri"/>
          <w:color w:val="3F3F3F"/>
          <w:position w:val="-17"/>
          <w:sz w:val="27"/>
        </w:rPr>
        <w:t>4%</w:t>
        <w:tab/>
      </w:r>
      <w:r>
        <w:rPr>
          <w:rFonts w:ascii="Calibri"/>
          <w:color w:val="3F3F3F"/>
          <w:sz w:val="27"/>
        </w:rPr>
        <w:t>26%</w:t>
      </w:r>
    </w:p>
    <w:p>
      <w:pPr>
        <w:spacing w:before="0" w:line="322" w:lineRule="exact"/>
        <w:ind w:left="325" w:right="1803" w:firstLine="0"/>
        <w:jc w:val="center"/>
        <w:rPr>
          <w:rFonts w:ascii="Calibri"/>
          <w:sz w:val="27"/>
        </w:rPr>
      </w:pPr>
      <w:r>
        <w:rPr>
          <w:rFonts w:ascii="Calibri"/>
          <w:color w:val="3F3F3F"/>
          <w:sz w:val="27"/>
        </w:rPr>
        <w:t>3%</w:t>
      </w: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spacing w:before="42" w:line="417" w:lineRule="auto"/>
        <w:ind w:left="480" w:right="195"/>
      </w:pPr>
      <w:r>
        <w:t>医院财政也为此垫资运营很长时间，医院早已不看重负，甚至到了难以为继的地步！所以，为改善现状，保证体检中心的可持续运营，我</w:t>
      </w:r>
    </w:p>
    <w:p>
      <w:pPr>
        <w:spacing w:after="0" w:line="417" w:lineRule="auto"/>
        <w:sectPr>
          <w:headerReference w:type="default" r:id="rId29"/>
          <w:footerReference w:type="default" r:id="rId30"/>
          <w:pgSz w:w="17860" w:h="25260"/>
          <w:pgMar w:top="1380" w:right="2280" w:bottom="2020" w:left="2220" w:header="1116" w:footer="1831"/>
          <w:pgNumType w:start="9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5935979</wp:posOffset>
            </wp:positionV>
            <wp:extent cx="11340845" cy="8338820"/>
            <wp:effectExtent l="0" t="0" r="0" b="0"/>
            <wp:wrapNone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0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833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before="43" w:line="417" w:lineRule="auto"/>
        <w:ind w:left="480" w:right="216"/>
      </w:pPr>
      <w:r>
        <w:rPr>
          <w:spacing w:val="-8"/>
        </w:rPr>
        <w:t>们的首要问题就是要搞清楚是什么原因导致了上述现状。我分析主要</w:t>
      </w:r>
      <w:r>
        <w:rPr>
          <w:spacing w:val="-16"/>
        </w:rPr>
        <w:t>是以下原因：第一，我们没有对变幻的体检市场做出相应的转变和调</w:t>
      </w:r>
      <w:r>
        <w:rPr>
          <w:spacing w:val="-17"/>
        </w:rPr>
        <w:t>整，没有从健康体检向健康管理转变，这个转变就是向人性化服务转</w:t>
      </w:r>
      <w:r>
        <w:rPr>
          <w:spacing w:val="-15"/>
        </w:rPr>
        <w:t>变，也是医院功能延伸和做好体检后服务的转变；第二，市场竞争压</w:t>
      </w:r>
      <w:r>
        <w:rPr>
          <w:spacing w:val="-16"/>
        </w:rPr>
        <w:t>力大，社会上体检服务质量也参差不齐，再加之市场监管不到位，缺</w:t>
      </w:r>
      <w:r>
        <w:rPr>
          <w:spacing w:val="-25"/>
        </w:rPr>
        <w:t xml:space="preserve">乏公共服务做引导；第三，广大群众又对我们县医院体检中心不了解， </w:t>
      </w:r>
      <w:r>
        <w:rPr>
          <w:spacing w:val="-15"/>
        </w:rPr>
        <w:t>对我们缺乏信心。以上三点就导致我们在激烈的市场竞争中难以取得优势。</w:t>
      </w:r>
    </w:p>
    <w:p>
      <w:pPr>
        <w:pStyle w:val="BodyText"/>
        <w:spacing w:before="7"/>
        <w:rPr>
          <w:sz w:val="38"/>
        </w:rPr>
      </w:pPr>
    </w:p>
    <w:p>
      <w:pPr>
        <w:pStyle w:val="BodyText"/>
        <w:spacing w:before="1" w:line="415" w:lineRule="auto"/>
        <w:ind w:left="480" w:right="387" w:firstLine="1828"/>
      </w:pPr>
      <w:r>
        <w:t>虽然目前形势严峻，但我们依然要对我们体检行业保持充分的信心，根据《</w:t>
      </w:r>
      <w:r>
        <w:rPr>
          <w:rFonts w:ascii="Times New Roman" w:eastAsia="Times New Roman"/>
        </w:rPr>
        <w:t xml:space="preserve">2015-2020 </w:t>
      </w:r>
      <w:r>
        <w:t>年中国体检中心现状调研分析与发展趋</w:t>
      </w:r>
      <w:r>
        <w:rPr>
          <w:spacing w:val="-4"/>
        </w:rPr>
        <w:t xml:space="preserve">势预测报告》数据显示：我国现已投入使用的体检机构已超过 </w:t>
      </w:r>
      <w:r>
        <w:rPr>
          <w:rFonts w:ascii="Times New Roman" w:eastAsia="Times New Roman"/>
        </w:rPr>
        <w:t xml:space="preserve">8000 </w:t>
      </w:r>
      <w:r>
        <w:t>家，</w:t>
      </w:r>
      <w:r>
        <w:rPr>
          <w:rFonts w:ascii="Times New Roman" w:eastAsia="Times New Roman"/>
        </w:rPr>
        <w:t xml:space="preserve">2014 </w:t>
      </w:r>
      <w:r>
        <w:rPr>
          <w:spacing w:val="-10"/>
        </w:rPr>
        <w:t xml:space="preserve">年国内体检市场规模在 </w:t>
      </w:r>
      <w:r>
        <w:rPr>
          <w:rFonts w:ascii="Times New Roman" w:eastAsia="Times New Roman"/>
        </w:rPr>
        <w:t xml:space="preserve">450 </w:t>
      </w:r>
      <w:r>
        <w:rPr>
          <w:spacing w:val="-34"/>
        </w:rPr>
        <w:t xml:space="preserve">亿到 </w:t>
      </w:r>
      <w:r>
        <w:rPr>
          <w:rFonts w:ascii="Times New Roman" w:eastAsia="Times New Roman"/>
        </w:rPr>
        <w:t xml:space="preserve">500 </w:t>
      </w:r>
      <w:r>
        <w:t>亿元之间，每年的增</w:t>
      </w:r>
      <w:r>
        <w:rPr>
          <w:spacing w:val="-26"/>
        </w:rPr>
        <w:t xml:space="preserve">长率为 </w:t>
      </w:r>
      <w:r>
        <w:rPr>
          <w:rFonts w:ascii="Times New Roman" w:eastAsia="Times New Roman"/>
          <w:spacing w:val="-23"/>
        </w:rPr>
        <w:t>15</w:t>
      </w:r>
      <w:r>
        <w:rPr>
          <w:spacing w:val="-16"/>
        </w:rPr>
        <w:t xml:space="preserve">％，其中民营机构约占 </w:t>
      </w:r>
      <w:r>
        <w:rPr>
          <w:rFonts w:ascii="Times New Roman" w:eastAsia="Times New Roman"/>
          <w:spacing w:val="-22"/>
        </w:rPr>
        <w:t>20</w:t>
      </w:r>
      <w:r>
        <w:rPr>
          <w:spacing w:val="-31"/>
        </w:rPr>
        <w:t xml:space="preserve">％，预计 </w:t>
      </w:r>
      <w:r>
        <w:rPr>
          <w:rFonts w:ascii="Times New Roman" w:eastAsia="Times New Roman"/>
        </w:rPr>
        <w:t xml:space="preserve">2020 </w:t>
      </w:r>
      <w:r>
        <w:rPr>
          <w:spacing w:val="-2"/>
        </w:rPr>
        <w:t>年国内健康体检市</w:t>
      </w:r>
      <w:r>
        <w:rPr>
          <w:spacing w:val="-18"/>
        </w:rPr>
        <w:t xml:space="preserve">场规模将达 </w:t>
      </w:r>
      <w:r>
        <w:rPr>
          <w:rFonts w:ascii="Times New Roman" w:eastAsia="Times New Roman"/>
        </w:rPr>
        <w:t xml:space="preserve">1000 </w:t>
      </w:r>
      <w:r>
        <w:t>亿元。为解决目前体检中心所遇的窘境也为即将到</w:t>
      </w:r>
      <w:r>
        <w:rPr>
          <w:spacing w:val="-14"/>
          <w:w w:val="95"/>
        </w:rPr>
        <w:t xml:space="preserve">来的巨大的体检市场做好准备，那么体检中心就必须做出与市场实际  </w:t>
      </w:r>
      <w:r>
        <w:rPr>
          <w:spacing w:val="-19"/>
        </w:rPr>
        <w:t>环境相适应的改革。为切实落实改革各项事宜，我做了以下的细节改</w:t>
      </w:r>
      <w:r>
        <w:t>革方案，供单位领导审阅。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spacing w:before="1" w:line="417" w:lineRule="auto"/>
        <w:ind w:left="480" w:right="426" w:firstLine="1789"/>
        <w:jc w:val="both"/>
      </w:pPr>
      <w:r>
        <w:t>本策划方案属于本医院战略布局研究的方向，旨在为本医</w:t>
      </w:r>
      <w:r>
        <w:rPr>
          <w:spacing w:val="-13"/>
        </w:rPr>
        <w:t>院体检中心各项改革做可行性策划，面对如今医院体检中心面对的困</w:t>
      </w:r>
      <w:r>
        <w:rPr>
          <w:spacing w:val="-15"/>
        </w:rPr>
        <w:t>境，本方案着眼于体检系统就医疗卫生一体化中的重要地位进行策划</w:t>
      </w:r>
      <w:r>
        <w:t>为单位各领导提供有效的思路和参考，故以下逐个分析。</w:t>
      </w:r>
    </w:p>
    <w:p>
      <w:pPr>
        <w:spacing w:after="0" w:line="417" w:lineRule="auto"/>
        <w:jc w:val="both"/>
        <w:sectPr>
          <w:headerReference w:type="default" r:id="rId32"/>
          <w:footerReference w:type="default" r:id="rId33"/>
          <w:pgSz w:w="17860" w:h="25260"/>
          <w:pgMar w:top="1380" w:right="2280" w:bottom="2020" w:left="2220" w:header="1116" w:footer="1831"/>
          <w:pgNumType w:start="10"/>
          <w:cols w:space="708"/>
        </w:sectPr>
      </w:pPr>
    </w:p>
    <w:p>
      <w:pPr>
        <w:pStyle w:val="BodyText"/>
        <w:spacing w:before="10"/>
        <w:rPr>
          <w:sz w:val="16"/>
        </w:rPr>
      </w:pPr>
      <w:r>
        <w:pict>
          <v:group id="_x0000_s1037" style="width:893pt;height:1in;margin-top:724.8pt;margin-left:0;mso-position-horizontal-relative:page;mso-position-vertical-relative:page;position:absolute;z-index:-251648000" coordorigin="0,14496" coordsize="17860,1440">
            <v:shape id="_x0000_s1038" type="#_x0000_t75" style="width:17860;height:1440;position:absolute;top:14496" stroked="f">
              <v:imagedata r:id="rId34" o:title=""/>
            </v:shape>
            <v:shape id="_x0000_s1039" type="#_x0000_t202" style="width:2920;height:290;left:3780;position:absolute;top:15258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b/>
                        <w:sz w:val="29"/>
                      </w:rPr>
                    </w:pPr>
                    <w:r>
                      <w:rPr>
                        <w:b/>
                        <w:sz w:val="29"/>
                      </w:rPr>
                      <w:t>体检市场的现状与展望</w:t>
                    </w:r>
                  </w:p>
                </w:txbxContent>
              </v:textbox>
            </v:shape>
          </v:group>
        </w:pict>
      </w:r>
      <w:r>
        <w:pict>
          <v:group id="_x0000_s1040" style="width:190pt;height:38pt;margin-top:594pt;margin-left:560pt;mso-position-horizontal-relative:page;mso-position-vertical-relative:page;position:absolute;z-index:251663360" coordorigin="11200,11880" coordsize="3800,760">
            <v:shape id="_x0000_s1041" type="#_x0000_t75" style="width:3800;height:760;left:11200;position:absolute;top:11880" stroked="f">
              <v:imagedata r:id="rId35" o:title=""/>
            </v:shape>
            <v:shape id="_x0000_s1042" type="#_x0000_t202" style="width:3800;height:760;left:11200;position:absolute;top:11880" filled="f" stroked="f">
              <v:textbox inset="0,0,0,0">
                <w:txbxContent>
                  <w:p>
                    <w:pPr>
                      <w:spacing w:before="236"/>
                      <w:ind w:left="948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sz w:val="31"/>
                      </w:rPr>
                      <w:t>体检后的跟踪</w:t>
                    </w:r>
                  </w:p>
                </w:txbxContent>
              </v:textbox>
            </v:shape>
          </v:group>
        </w:pict>
      </w:r>
      <w:r>
        <w:pict>
          <v:group id="_x0000_s1043" style="width:190pt;height:38pt;margin-top:509pt;margin-left:560pt;mso-position-horizontal-relative:page;mso-position-vertical-relative:page;position:absolute;z-index:251664384" coordorigin="11200,10180" coordsize="3800,760">
            <v:shape id="_x0000_s1044" type="#_x0000_t75" style="width:3800;height:760;left:11200;position:absolute;top:10180" stroked="f">
              <v:imagedata r:id="rId36" o:title=""/>
            </v:shape>
            <v:shape id="_x0000_s1045" type="#_x0000_t202" style="width:3800;height:760;left:11200;position:absolute;top:10180" filled="f" stroked="f">
              <v:textbox inset="0,0,0,0">
                <w:txbxContent>
                  <w:p>
                    <w:pPr>
                      <w:spacing w:before="233"/>
                      <w:ind w:left="948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sz w:val="31"/>
                      </w:rPr>
                      <w:t>广告宣传策划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7962900</wp:posOffset>
            </wp:positionH>
            <wp:positionV relativeFrom="page">
              <wp:posOffset>7023100</wp:posOffset>
            </wp:positionV>
            <wp:extent cx="468725" cy="468725"/>
            <wp:effectExtent l="0" t="0" r="0" b="0"/>
            <wp:wrapNone/>
            <wp:docPr id="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4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725" cy="46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before="91"/>
      </w:pPr>
      <w:r>
        <w:pict>
          <v:group id="_x0000_s1046" style="width:434pt;height:496pt;margin-top:98.93pt;margin-left:120pt;mso-position-horizontal-relative:page;position:absolute;z-index:251665408" coordorigin="2400,1979" coordsize="8680,9920">
            <v:shape id="_x0000_s1047" type="#_x0000_t75" style="width:8680;height:9920;left:2400;position:absolute;top:1978" stroked="f">
              <v:imagedata r:id="rId38" o:title=""/>
            </v:shape>
            <v:shape id="_x0000_s1048" type="#_x0000_t202" style="width:499;height:479;left:8274;position:absolute;top:2234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8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w w:val="99"/>
                        <w:sz w:val="48"/>
                      </w:rPr>
                      <w:t>医</w:t>
                    </w:r>
                  </w:p>
                </w:txbxContent>
              </v:textbox>
            </v:shape>
            <v:shape id="_x0000_s1049" type="#_x0000_t202" style="width:3188;height:317;left:2808;position:absolute;top:270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sz w:val="31"/>
                      </w:rPr>
                      <w:t>体检市场的现状与展望</w:t>
                    </w:r>
                  </w:p>
                </w:txbxContent>
              </v:textbox>
            </v:shape>
            <v:shape id="_x0000_s1050" type="#_x0000_t202" style="width:499;height:479;left:8274;position:absolute;top:3170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8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w w:val="99"/>
                        <w:sz w:val="48"/>
                      </w:rPr>
                      <w:t>院</w:t>
                    </w:r>
                  </w:p>
                </w:txbxContent>
              </v:textbox>
            </v:shape>
            <v:shape id="_x0000_s1051" type="#_x0000_t202" style="width:499;height:479;left:8274;position:absolute;top:4106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8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w w:val="99"/>
                        <w:sz w:val="48"/>
                      </w:rPr>
                      <w:t>体</w:t>
                    </w:r>
                  </w:p>
                </w:txbxContent>
              </v:textbox>
            </v:shape>
            <v:shape id="_x0000_s1052" type="#_x0000_t202" style="width:1921;height:317;left:3417;position:absolute;top:539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sz w:val="31"/>
                      </w:rPr>
                      <w:t>体检市场简析</w:t>
                    </w:r>
                  </w:p>
                </w:txbxContent>
              </v:textbox>
            </v:shape>
            <v:shape id="_x0000_s1053" type="#_x0000_t202" style="width:499;height:479;left:8274;position:absolute;top:5042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8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w w:val="99"/>
                        <w:sz w:val="48"/>
                      </w:rPr>
                      <w:t>检</w:t>
                    </w:r>
                  </w:p>
                </w:txbxContent>
              </v:textbox>
            </v:shape>
            <v:shape id="_x0000_s1054" type="#_x0000_t202" style="width:499;height:479;left:8274;position:absolute;top:5979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8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w w:val="99"/>
                        <w:sz w:val="48"/>
                      </w:rPr>
                      <w:t>中</w:t>
                    </w:r>
                  </w:p>
                </w:txbxContent>
              </v:textbox>
            </v:shape>
            <v:shape id="_x0000_s1055" type="#_x0000_t202" style="width:499;height:479;left:8274;position:absolute;top:6915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8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w w:val="99"/>
                        <w:sz w:val="48"/>
                      </w:rPr>
                      <w:t>心</w:t>
                    </w:r>
                  </w:p>
                </w:txbxContent>
              </v:textbox>
            </v:shape>
            <v:shape id="_x0000_s1056" type="#_x0000_t202" style="width:2872;height:317;left:2898;position:absolute;top:806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sz w:val="31"/>
                      </w:rPr>
                      <w:t>体检中心的市场定位</w:t>
                    </w:r>
                  </w:p>
                </w:txbxContent>
              </v:textbox>
            </v:shape>
            <v:shape id="_x0000_s1057" type="#_x0000_t202" style="width:499;height:479;left:8274;position:absolute;top:7851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8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w w:val="99"/>
                        <w:sz w:val="48"/>
                      </w:rPr>
                      <w:t>整</w:t>
                    </w:r>
                  </w:p>
                </w:txbxContent>
              </v:textbox>
            </v:shape>
            <v:shape id="_x0000_s1058" type="#_x0000_t202" style="width:499;height:479;left:8274;position:absolute;top:8787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8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w w:val="99"/>
                        <w:sz w:val="48"/>
                      </w:rPr>
                      <w:t>体</w:t>
                    </w:r>
                  </w:p>
                </w:txbxContent>
              </v:textbox>
            </v:shape>
            <v:shape id="_x0000_s1059" type="#_x0000_t202" style="width:499;height:479;left:8274;position:absolute;top:9723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8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w w:val="99"/>
                        <w:sz w:val="48"/>
                      </w:rPr>
                      <w:t>策</w:t>
                    </w:r>
                  </w:p>
                </w:txbxContent>
              </v:textbox>
            </v:shape>
            <v:shape id="_x0000_s1060" type="#_x0000_t202" style="width:2872;height:317;left:2877;position:absolute;top:107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sz w:val="31"/>
                      </w:rPr>
                      <w:t>体检中心的服务模式</w:t>
                    </w:r>
                  </w:p>
                </w:txbxContent>
              </v:textbox>
            </v:shape>
            <v:shape id="_x0000_s1061" type="#_x0000_t202" style="width:499;height:479;left:8274;position:absolute;top:10659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8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w w:val="99"/>
                        <w:sz w:val="48"/>
                      </w:rPr>
                      <w:t>划</w:t>
                    </w:r>
                  </w:p>
                </w:txbxContent>
              </v:textbox>
            </v:shape>
          </v:group>
        </w:pict>
      </w:r>
      <w:r>
        <w:pict>
          <v:group id="_x0000_s1062" style="width:191pt;height:291pt;margin-top:131.93pt;margin-left:558pt;mso-position-horizontal-relative:page;position:absolute;z-index:251666432" coordorigin="11160,2639" coordsize="3820,5820">
            <v:shape id="_x0000_s1063" type="#_x0000_t75" style="width:3820;height:5820;left:11160;position:absolute;top:2638" stroked="f">
              <v:imagedata r:id="rId39" o:title=""/>
            </v:shape>
            <v:shape id="_x0000_s1064" type="#_x0000_t202" style="width:2872;height:317;left:11640;position:absolute;top:291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sz w:val="31"/>
                      </w:rPr>
                      <w:t>体检中心的设备筹备</w:t>
                    </w:r>
                  </w:p>
                </w:txbxContent>
              </v:textbox>
            </v:shape>
            <v:shape id="_x0000_s1065" type="#_x0000_t202" style="width:3188;height:317;left:11468;position:absolute;top:439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sz w:val="31"/>
                      </w:rPr>
                      <w:t>体检中心人员组织设计</w:t>
                    </w:r>
                  </w:p>
                </w:txbxContent>
              </v:textbox>
            </v:shape>
            <v:shape id="_x0000_s1066" type="#_x0000_t202" style="width:3188;height:317;left:11493;position:absolute;top:581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sz w:val="31"/>
                      </w:rPr>
                      <w:t>销售模式的设立和建立</w:t>
                    </w:r>
                  </w:p>
                </w:txbxContent>
              </v:textbox>
            </v:shape>
            <v:shape id="_x0000_s1067" type="#_x0000_t202" style="width:1921;height:317;left:12130;position:absolute;top:726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color w:val="FFFFFF"/>
                        <w:sz w:val="31"/>
                      </w:rPr>
                      <w:t>岗位奖惩办法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</w:rPr>
        <w:t>B:</w:t>
      </w:r>
      <w:r>
        <w:t>分布策划方案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</w:p>
    <w:p>
      <w:pPr>
        <w:pStyle w:val="BodyText"/>
        <w:spacing w:before="42" w:line="417" w:lineRule="auto"/>
        <w:ind w:left="480" w:right="210" w:firstLine="842"/>
      </w:pPr>
      <w:r>
        <w:rPr>
          <w:spacing w:val="-14"/>
        </w:rPr>
        <w:t>放眼全国，体检市场有着广袤的前景，老龄化的加剧，二孩政策</w:t>
      </w:r>
      <w:r>
        <w:rPr>
          <w:spacing w:val="-18"/>
        </w:rPr>
        <w:t>的全面开放，再到人们的健康意识不断增强等等都把体检市场引导向积极的一面，体检已然成为继治疗和药品收入之后医院的第三个经济</w:t>
      </w:r>
      <w:r>
        <w:rPr>
          <w:spacing w:val="-15"/>
        </w:rPr>
        <w:t>支柱。据调查显示我国目前真正符合健康定义的人只有</w:t>
      </w:r>
      <w:r>
        <w:rPr>
          <w:rFonts w:ascii="Arial" w:eastAsia="Arial"/>
        </w:rPr>
        <w:t>5</w:t>
      </w:r>
      <w:r>
        <w:t>％，而疾病</w:t>
      </w:r>
      <w:r>
        <w:rPr>
          <w:w w:val="99"/>
        </w:rPr>
        <w:t>状态和亚健康状态分别占了</w:t>
      </w:r>
      <w:r>
        <w:rPr>
          <w:spacing w:val="-96"/>
        </w:rPr>
        <w:t xml:space="preserve"> </w:t>
      </w:r>
      <w:r>
        <w:rPr>
          <w:rFonts w:ascii="Arial" w:eastAsia="Arial"/>
          <w:w w:val="90"/>
        </w:rPr>
        <w:t>2</w:t>
      </w:r>
      <w:r>
        <w:rPr>
          <w:rFonts w:ascii="Arial" w:eastAsia="Arial"/>
          <w:spacing w:val="-4"/>
          <w:w w:val="90"/>
        </w:rPr>
        <w:t>0</w:t>
      </w:r>
      <w:r>
        <w:rPr>
          <w:w w:val="99"/>
        </w:rPr>
        <w:t>％和</w:t>
      </w:r>
      <w:r>
        <w:rPr>
          <w:spacing w:val="-104"/>
        </w:rPr>
        <w:t xml:space="preserve"> </w:t>
      </w:r>
      <w:r>
        <w:rPr>
          <w:rFonts w:ascii="Arial" w:eastAsia="Arial"/>
          <w:w w:val="90"/>
        </w:rPr>
        <w:t>7</w:t>
      </w:r>
      <w:r>
        <w:rPr>
          <w:rFonts w:ascii="Arial" w:eastAsia="Arial"/>
          <w:spacing w:val="-3"/>
          <w:w w:val="90"/>
        </w:rPr>
        <w:t>5</w:t>
      </w:r>
      <w:r>
        <w:rPr>
          <w:spacing w:val="-18"/>
          <w:w w:val="99"/>
        </w:rPr>
        <w:t>％，健康成了人们的迫切需求，</w:t>
      </w:r>
      <w:r>
        <w:rPr>
          <w:spacing w:val="-15"/>
        </w:rPr>
        <w:t>所以，体检市场自然容量庞大。但就我医院来说，由于驻地南江县境内，主要服务于南江县人民群众，有着异于他地的健康体检、专业体</w:t>
      </w:r>
    </w:p>
    <w:p>
      <w:pPr>
        <w:spacing w:after="0" w:line="417" w:lineRule="auto"/>
        <w:sectPr>
          <w:headerReference w:type="default" r:id="rId40"/>
          <w:footerReference w:type="default" r:id="rId41"/>
          <w:pgSz w:w="17860" w:h="25260"/>
          <w:pgMar w:top="1380" w:right="2280" w:bottom="2020" w:left="2220" w:header="1116" w:footer="1831"/>
          <w:pgNumType w:start="11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68" style="width:767pt;height:742pt;margin-top:506pt;margin-left:54pt;mso-position-horizontal-relative:page;mso-position-vertical-relative:page;position:absolute;z-index:-251646976" coordorigin="1080,10120" coordsize="15340,14840">
            <v:shape id="_x0000_s1069" type="#_x0000_t75" style="width:12538;height:9278;left:2463;position:absolute;top:13146" stroked="f">
              <v:imagedata r:id="rId42" o:title=""/>
            </v:shape>
            <v:shape id="_x0000_s1070" type="#_x0000_t75" style="width:12338;height:9078;left:2563;position:absolute;top:13246" stroked="f">
              <v:imagedata r:id="rId43" o:title=""/>
            </v:shape>
            <v:shape id="_x0000_s1071" type="#_x0000_t75" style="width:15340;height:14840;left:1080;position:absolute;top:10120" stroked="f">
              <v:imagedata r:id="rId44" o:title=""/>
            </v:shape>
          </v:group>
        </w:pic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95" w:line="417" w:lineRule="auto"/>
        <w:ind w:left="480" w:right="155"/>
      </w:pPr>
      <w:r>
        <w:rPr>
          <w:spacing w:val="-19"/>
        </w:rPr>
        <w:t xml:space="preserve">检的市场和环境。南江县全县 </w:t>
      </w:r>
      <w:r>
        <w:rPr>
          <w:rFonts w:ascii="Arial" w:eastAsia="Arial"/>
        </w:rPr>
        <w:t>61.5</w:t>
      </w:r>
      <w:r>
        <w:rPr>
          <w:rFonts w:ascii="Arial" w:eastAsia="Arial"/>
          <w:spacing w:val="-68"/>
        </w:rPr>
        <w:t xml:space="preserve"> </w:t>
      </w:r>
      <w:r>
        <w:rPr>
          <w:spacing w:val="-44"/>
        </w:rPr>
        <w:t>万人</w:t>
      </w:r>
      <w:r>
        <w:t>（</w:t>
      </w:r>
      <w:r>
        <w:rPr>
          <w:rFonts w:ascii="Arial" w:eastAsia="Arial"/>
        </w:rPr>
        <w:t>2014</w:t>
      </w:r>
      <w:r>
        <w:rPr>
          <w:rFonts w:ascii="Arial" w:eastAsia="Arial"/>
          <w:spacing w:val="-70"/>
        </w:rPr>
        <w:t xml:space="preserve"> </w:t>
      </w:r>
      <w:r>
        <w:t>年</w:t>
      </w:r>
      <w:r>
        <w:rPr>
          <w:spacing w:val="-85"/>
        </w:rPr>
        <w:t>）</w:t>
      </w:r>
      <w:r>
        <w:rPr>
          <w:spacing w:val="-59"/>
        </w:rPr>
        <w:t xml:space="preserve">，下辖 </w:t>
      </w:r>
      <w:r>
        <w:rPr>
          <w:rFonts w:ascii="Arial" w:eastAsia="Arial"/>
        </w:rPr>
        <w:t>48</w:t>
      </w:r>
      <w:r>
        <w:rPr>
          <w:rFonts w:ascii="Arial" w:eastAsia="Arial"/>
          <w:spacing w:val="-67"/>
        </w:rPr>
        <w:t xml:space="preserve"> </w:t>
      </w:r>
      <w:r>
        <w:t xml:space="preserve">个乡镇， </w:t>
      </w:r>
      <w:r>
        <w:rPr>
          <w:spacing w:val="-14"/>
        </w:rPr>
        <w:t>每个乡镇都有自己的乡医院，且乡医院都有较少的体检人员和简单的体检设备。根据收集的南江县医疗卫生数据归结如下：</w:t>
      </w:r>
      <w:r>
        <w:rPr>
          <w:rFonts w:ascii="Arial" w:eastAsia="Arial"/>
          <w:spacing w:val="3"/>
        </w:rPr>
        <w:t>2014</w:t>
      </w:r>
      <w:r>
        <w:rPr>
          <w:rFonts w:ascii="Arial" w:eastAsia="Arial"/>
          <w:spacing w:val="-52"/>
        </w:rPr>
        <w:t xml:space="preserve"> </w:t>
      </w:r>
      <w:r>
        <w:t>年年末全县卫生机构（含村卫生室</w:t>
      </w:r>
      <w:r>
        <w:rPr>
          <w:spacing w:val="2"/>
        </w:rPr>
        <w:t>）</w:t>
      </w:r>
      <w:r>
        <w:rPr>
          <w:rFonts w:ascii="Arial" w:eastAsia="Arial"/>
          <w:spacing w:val="2"/>
        </w:rPr>
        <w:t>655</w:t>
      </w:r>
      <w:r>
        <w:rPr>
          <w:rFonts w:ascii="Arial" w:eastAsia="Arial"/>
          <w:spacing w:val="-48"/>
        </w:rPr>
        <w:t xml:space="preserve"> </w:t>
      </w:r>
      <w:r>
        <w:rPr>
          <w:spacing w:val="-12"/>
        </w:rPr>
        <w:t xml:space="preserve">家，其中，医院卫生院 </w:t>
      </w:r>
      <w:r>
        <w:rPr>
          <w:rFonts w:ascii="Arial" w:eastAsia="Arial"/>
        </w:rPr>
        <w:t>55</w:t>
      </w:r>
      <w:r>
        <w:rPr>
          <w:rFonts w:ascii="Arial" w:eastAsia="Arial"/>
          <w:spacing w:val="-42"/>
        </w:rPr>
        <w:t xml:space="preserve"> </w:t>
      </w:r>
      <w:r>
        <w:t>个，社区卫生服务中心（站</w:t>
      </w:r>
      <w:r>
        <w:rPr>
          <w:spacing w:val="3"/>
        </w:rPr>
        <w:t>）</w:t>
      </w:r>
      <w:r>
        <w:rPr>
          <w:rFonts w:ascii="Arial" w:eastAsia="Arial"/>
          <w:spacing w:val="3"/>
        </w:rPr>
        <w:t>5</w:t>
      </w:r>
      <w:r>
        <w:rPr>
          <w:rFonts w:ascii="Arial" w:eastAsia="Arial"/>
          <w:spacing w:val="-44"/>
        </w:rPr>
        <w:t xml:space="preserve"> </w:t>
      </w:r>
      <w:r>
        <w:rPr>
          <w:spacing w:val="-25"/>
        </w:rPr>
        <w:t xml:space="preserve">个，诊所 </w:t>
      </w:r>
      <w:r>
        <w:rPr>
          <w:rFonts w:ascii="Arial" w:eastAsia="Arial"/>
        </w:rPr>
        <w:t>42</w:t>
      </w:r>
      <w:r>
        <w:rPr>
          <w:rFonts w:ascii="Arial" w:eastAsia="Arial"/>
          <w:spacing w:val="-44"/>
        </w:rPr>
        <w:t xml:space="preserve"> </w:t>
      </w:r>
      <w:r>
        <w:rPr>
          <w:spacing w:val="-17"/>
        </w:rPr>
        <w:t xml:space="preserve">个，村卫生室 </w:t>
      </w:r>
      <w:r>
        <w:rPr>
          <w:rFonts w:ascii="Arial" w:eastAsia="Arial"/>
        </w:rPr>
        <w:t>522</w:t>
      </w:r>
      <w:r>
        <w:rPr>
          <w:rFonts w:ascii="Arial" w:eastAsia="Arial"/>
          <w:spacing w:val="-47"/>
        </w:rPr>
        <w:t xml:space="preserve"> </w:t>
      </w:r>
      <w:r>
        <w:t>个，疾病预</w:t>
      </w:r>
      <w:r>
        <w:rPr>
          <w:spacing w:val="-20"/>
        </w:rPr>
        <w:t xml:space="preserve">防控制中心 </w:t>
      </w:r>
      <w:r>
        <w:rPr>
          <w:rFonts w:ascii="Arial" w:eastAsia="Arial"/>
        </w:rPr>
        <w:t>1</w:t>
      </w:r>
      <w:r>
        <w:rPr>
          <w:rFonts w:ascii="Arial" w:eastAsia="Arial"/>
          <w:spacing w:val="-43"/>
        </w:rPr>
        <w:t xml:space="preserve"> </w:t>
      </w:r>
      <w:r>
        <w:t>个，卫生监督中心所（中心</w:t>
      </w:r>
      <w:r>
        <w:rPr>
          <w:spacing w:val="4"/>
        </w:rPr>
        <w:t>）</w:t>
      </w:r>
      <w:r>
        <w:rPr>
          <w:rFonts w:ascii="Arial" w:eastAsia="Arial"/>
          <w:spacing w:val="4"/>
        </w:rPr>
        <w:t>1</w:t>
      </w:r>
      <w:r>
        <w:rPr>
          <w:rFonts w:ascii="Arial" w:eastAsia="Arial"/>
          <w:spacing w:val="-38"/>
        </w:rPr>
        <w:t xml:space="preserve"> </w:t>
      </w:r>
      <w:r>
        <w:rPr>
          <w:spacing w:val="-15"/>
        </w:rPr>
        <w:t xml:space="preserve">个，妇幼保健院 </w:t>
      </w:r>
      <w:r>
        <w:rPr>
          <w:rFonts w:ascii="Arial" w:eastAsia="Arial"/>
        </w:rPr>
        <w:t>1</w:t>
      </w:r>
      <w:r>
        <w:rPr>
          <w:rFonts w:ascii="Arial" w:eastAsia="Arial"/>
          <w:spacing w:val="-43"/>
        </w:rPr>
        <w:t xml:space="preserve"> </w:t>
      </w:r>
      <w:r>
        <w:t xml:space="preserve">个， </w:t>
      </w:r>
      <w:r>
        <w:rPr>
          <w:spacing w:val="-20"/>
        </w:rPr>
        <w:t xml:space="preserve">其他卫生机构 </w:t>
      </w:r>
      <w:r>
        <w:rPr>
          <w:rFonts w:ascii="Arial" w:eastAsia="Arial"/>
        </w:rPr>
        <w:t>29</w:t>
      </w:r>
      <w:r>
        <w:rPr>
          <w:rFonts w:ascii="Arial" w:eastAsia="Arial"/>
          <w:spacing w:val="-59"/>
        </w:rPr>
        <w:t xml:space="preserve"> </w:t>
      </w:r>
      <w:r>
        <w:rPr>
          <w:spacing w:val="7"/>
        </w:rPr>
        <w:t>个；卫生技术人员</w:t>
      </w:r>
      <w:r>
        <w:rPr>
          <w:rFonts w:ascii="Arial" w:eastAsia="Arial"/>
        </w:rPr>
        <w:t>2909</w:t>
      </w:r>
      <w:r>
        <w:rPr>
          <w:rFonts w:ascii="Arial" w:eastAsia="Arial"/>
          <w:spacing w:val="-62"/>
        </w:rPr>
        <w:t xml:space="preserve"> </w:t>
      </w:r>
      <w:r>
        <w:t>人，其中，执业医师执业助</w:t>
      </w:r>
      <w:r>
        <w:rPr>
          <w:spacing w:val="-43"/>
        </w:rPr>
        <w:t xml:space="preserve">理医师 </w:t>
      </w:r>
      <w:r>
        <w:rPr>
          <w:rFonts w:ascii="Arial" w:eastAsia="Arial"/>
        </w:rPr>
        <w:t>729</w:t>
      </w:r>
      <w:r>
        <w:rPr>
          <w:rFonts w:ascii="Arial" w:eastAsia="Arial"/>
          <w:spacing w:val="-85"/>
        </w:rPr>
        <w:t xml:space="preserve"> </w:t>
      </w:r>
      <w:r>
        <w:rPr>
          <w:spacing w:val="11"/>
        </w:rPr>
        <w:t>人，注册护士</w:t>
      </w:r>
      <w:r>
        <w:rPr>
          <w:rFonts w:ascii="Arial" w:eastAsia="Arial"/>
        </w:rPr>
        <w:t>384</w:t>
      </w:r>
      <w:r>
        <w:rPr>
          <w:rFonts w:ascii="Arial" w:eastAsia="Arial"/>
          <w:spacing w:val="-85"/>
        </w:rPr>
        <w:t xml:space="preserve"> </w:t>
      </w:r>
      <w:r>
        <w:rPr>
          <w:spacing w:val="6"/>
        </w:rPr>
        <w:t>人；医院和卫生院床位</w:t>
      </w:r>
      <w:r>
        <w:rPr>
          <w:rFonts w:ascii="Arial" w:eastAsia="Arial"/>
        </w:rPr>
        <w:t>2314</w:t>
      </w:r>
      <w:r>
        <w:rPr>
          <w:rFonts w:ascii="Arial" w:eastAsia="Arial"/>
          <w:spacing w:val="-84"/>
        </w:rPr>
        <w:t xml:space="preserve"> </w:t>
      </w:r>
      <w:r>
        <w:rPr>
          <w:spacing w:val="-3"/>
        </w:rPr>
        <w:t xml:space="preserve">张，其中， </w:t>
      </w:r>
      <w:r>
        <w:rPr>
          <w:spacing w:val="-16"/>
        </w:rPr>
        <w:t xml:space="preserve">乡镇卫生院床位 </w:t>
      </w:r>
      <w:r>
        <w:rPr>
          <w:rFonts w:ascii="Arial" w:eastAsia="Arial"/>
        </w:rPr>
        <w:t>1131</w:t>
      </w:r>
      <w:r>
        <w:rPr>
          <w:rFonts w:ascii="Arial" w:eastAsia="Arial"/>
          <w:spacing w:val="-71"/>
        </w:rPr>
        <w:t xml:space="preserve"> </w:t>
      </w:r>
      <w:r>
        <w:rPr>
          <w:spacing w:val="-14"/>
        </w:rPr>
        <w:t xml:space="preserve">张，卫生技术人员 </w:t>
      </w:r>
      <w:r>
        <w:rPr>
          <w:rFonts w:ascii="Arial" w:eastAsia="Arial"/>
        </w:rPr>
        <w:t>822</w:t>
      </w:r>
      <w:r>
        <w:rPr>
          <w:rFonts w:ascii="Arial" w:eastAsia="Arial"/>
          <w:spacing w:val="-53"/>
        </w:rPr>
        <w:t xml:space="preserve"> </w:t>
      </w:r>
      <w:r>
        <w:t>人；在南江县的县城内</w:t>
      </w:r>
      <w:r>
        <w:rPr>
          <w:spacing w:val="-11"/>
        </w:rPr>
        <w:t>也有数家公立或私立医院，根据其职能划分都有自己的受众群体。根</w:t>
      </w:r>
      <w:r>
        <w:rPr>
          <w:spacing w:val="-17"/>
        </w:rPr>
        <w:t>据上述数据显示，本县医疗体制较为健全，加之人口密度大，农村住户的体检、医疗大多都在本村村卫生室或乡镇医院完成。</w:t>
      </w:r>
    </w:p>
    <w:p>
      <w:pPr>
        <w:spacing w:before="376"/>
        <w:ind w:left="3304" w:right="0" w:firstLine="0"/>
        <w:jc w:val="left"/>
        <w:rPr>
          <w:rFonts w:ascii="宋体" w:eastAsia="宋体" w:hint="eastAsia"/>
          <w:b/>
          <w:sz w:val="29"/>
        </w:rPr>
      </w:pPr>
      <w:r>
        <w:rPr>
          <w:rFonts w:ascii="宋体" w:eastAsia="宋体" w:hint="eastAsia"/>
          <w:b/>
          <w:sz w:val="29"/>
        </w:rPr>
        <w:t>各年龄段亚健康人占比率</w:t>
      </w:r>
    </w:p>
    <w:p>
      <w:pPr>
        <w:pStyle w:val="BodyText"/>
        <w:rPr>
          <w:rFonts w:ascii="宋体"/>
          <w:sz w:val="28"/>
        </w:rPr>
      </w:pPr>
    </w:p>
    <w:p>
      <w:pPr>
        <w:pStyle w:val="BodyText"/>
        <w:rPr>
          <w:rFonts w:ascii="宋体"/>
          <w:sz w:val="28"/>
        </w:rPr>
      </w:pPr>
    </w:p>
    <w:p>
      <w:pPr>
        <w:pStyle w:val="BodyText"/>
        <w:rPr>
          <w:rFonts w:ascii="宋体"/>
          <w:sz w:val="28"/>
        </w:rPr>
      </w:pPr>
    </w:p>
    <w:p>
      <w:pPr>
        <w:tabs>
          <w:tab w:val="left" w:pos="1100"/>
        </w:tabs>
        <w:spacing w:before="187"/>
        <w:ind w:left="0" w:right="1010" w:firstLine="0"/>
        <w:jc w:val="center"/>
        <w:rPr>
          <w:rFonts w:ascii="Calibri"/>
          <w:sz w:val="27"/>
        </w:rPr>
      </w:pPr>
      <w:r>
        <w:rPr>
          <w:rFonts w:ascii="Calibri"/>
          <w:color w:val="D8D8D8"/>
          <w:position w:val="-15"/>
          <w:sz w:val="27"/>
        </w:rPr>
        <w:t>0.13</w:t>
        <w:tab/>
      </w:r>
      <w:r>
        <w:rPr>
          <w:rFonts w:ascii="Calibri"/>
          <w:color w:val="D8D8D8"/>
          <w:sz w:val="27"/>
        </w:rPr>
        <w:t>0.03</w:t>
      </w:r>
    </w:p>
    <w:p>
      <w:pPr>
        <w:pStyle w:val="BodyText"/>
        <w:rPr>
          <w:rFonts w:ascii="Calibri"/>
          <w:b w:val="0"/>
        </w:rPr>
      </w:pPr>
    </w:p>
    <w:p>
      <w:pPr>
        <w:pStyle w:val="BodyText"/>
        <w:spacing w:before="8"/>
        <w:rPr>
          <w:rFonts w:ascii="Calibri"/>
          <w:b w:val="0"/>
          <w:sz w:val="45"/>
        </w:rPr>
      </w:pPr>
    </w:p>
    <w:p>
      <w:pPr>
        <w:spacing w:before="0"/>
        <w:ind w:left="8490" w:right="0" w:firstLine="0"/>
        <w:jc w:val="left"/>
        <w:rPr>
          <w:rFonts w:ascii="Calibri"/>
          <w:sz w:val="27"/>
        </w:rPr>
      </w:pPr>
      <w:r>
        <w:rPr>
          <w:rFonts w:ascii="Calibri"/>
          <w:color w:val="D8D8D8"/>
          <w:sz w:val="27"/>
        </w:rPr>
        <w:t>0.36</w:t>
      </w: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spacing w:before="1"/>
        <w:rPr>
          <w:rFonts w:ascii="Calibri"/>
          <w:b w:val="0"/>
          <w:sz w:val="38"/>
        </w:rPr>
      </w:pPr>
    </w:p>
    <w:p>
      <w:pPr>
        <w:spacing w:before="0"/>
        <w:ind w:left="3923" w:right="0" w:firstLine="0"/>
        <w:jc w:val="left"/>
        <w:rPr>
          <w:rFonts w:ascii="Calibri"/>
          <w:sz w:val="27"/>
        </w:rPr>
      </w:pPr>
      <w:r>
        <w:rPr>
          <w:rFonts w:ascii="Calibri"/>
          <w:color w:val="D8D8D8"/>
          <w:sz w:val="27"/>
        </w:rPr>
        <w:t>0.43</w:t>
      </w: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spacing w:before="5"/>
        <w:rPr>
          <w:rFonts w:ascii="Calibri"/>
          <w:b w:val="0"/>
          <w:sz w:val="24"/>
        </w:rPr>
      </w:pPr>
    </w:p>
    <w:p>
      <w:pPr>
        <w:spacing w:before="0"/>
        <w:ind w:left="1951" w:right="0" w:firstLine="0"/>
        <w:jc w:val="center"/>
        <w:rPr>
          <w:rFonts w:ascii="Calibri"/>
          <w:sz w:val="27"/>
        </w:rPr>
      </w:pPr>
      <w:r>
        <w:rPr>
          <w:rFonts w:ascii="Calibri"/>
          <w:color w:val="D8D8D8"/>
          <w:sz w:val="27"/>
        </w:rPr>
        <w:t>0.21</w:t>
      </w: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rPr>
          <w:rFonts w:ascii="Calibri"/>
          <w:b w:val="0"/>
          <w:sz w:val="26"/>
        </w:rPr>
      </w:pPr>
    </w:p>
    <w:p>
      <w:pPr>
        <w:pStyle w:val="BodyText"/>
        <w:spacing w:before="3"/>
        <w:rPr>
          <w:rFonts w:ascii="Calibri"/>
          <w:b w:val="0"/>
          <w:sz w:val="20"/>
        </w:rPr>
      </w:pPr>
    </w:p>
    <w:p>
      <w:pPr>
        <w:tabs>
          <w:tab w:val="left" w:pos="4679"/>
          <w:tab w:val="left" w:pos="6075"/>
          <w:tab w:val="left" w:pos="7471"/>
          <w:tab w:val="left" w:pos="8867"/>
        </w:tabs>
        <w:spacing w:before="0"/>
        <w:ind w:left="3283" w:right="0" w:firstLine="0"/>
        <w:jc w:val="left"/>
        <w:rPr>
          <w:rFonts w:ascii="宋体" w:eastAsia="宋体" w:hint="eastAsia"/>
          <w:sz w:val="27"/>
        </w:rPr>
      </w:pPr>
      <w:r>
        <w:rPr>
          <w:rFonts w:ascii="Calibri" w:eastAsia="Calibri"/>
          <w:color w:val="D8D8D8"/>
          <w:sz w:val="27"/>
        </w:rPr>
        <w:t>20-30</w:t>
      </w:r>
      <w:r>
        <w:rPr>
          <w:rFonts w:ascii="宋体" w:eastAsia="宋体" w:hint="eastAsia"/>
          <w:color w:val="D8D8D8"/>
          <w:sz w:val="27"/>
        </w:rPr>
        <w:t>岁</w:t>
        <w:tab/>
      </w:r>
      <w:r>
        <w:rPr>
          <w:rFonts w:ascii="Calibri" w:eastAsia="Calibri"/>
          <w:color w:val="D8D8D8"/>
          <w:sz w:val="27"/>
        </w:rPr>
        <w:t>31-40</w:t>
      </w:r>
      <w:r>
        <w:rPr>
          <w:rFonts w:ascii="宋体" w:eastAsia="宋体" w:hint="eastAsia"/>
          <w:color w:val="D8D8D8"/>
          <w:sz w:val="27"/>
        </w:rPr>
        <w:t>岁</w:t>
        <w:tab/>
      </w:r>
      <w:r>
        <w:rPr>
          <w:rFonts w:ascii="Calibri" w:eastAsia="Calibri"/>
          <w:color w:val="D8D8D8"/>
          <w:sz w:val="27"/>
        </w:rPr>
        <w:t>41-50</w:t>
      </w:r>
      <w:r>
        <w:rPr>
          <w:rFonts w:ascii="宋体" w:eastAsia="宋体" w:hint="eastAsia"/>
          <w:color w:val="D8D8D8"/>
          <w:sz w:val="27"/>
        </w:rPr>
        <w:t>岁</w:t>
        <w:tab/>
      </w:r>
      <w:r>
        <w:rPr>
          <w:rFonts w:ascii="Calibri" w:eastAsia="Calibri"/>
          <w:color w:val="D8D8D8"/>
          <w:sz w:val="27"/>
        </w:rPr>
        <w:t>51-60</w:t>
      </w:r>
      <w:r>
        <w:rPr>
          <w:rFonts w:ascii="宋体" w:eastAsia="宋体" w:hint="eastAsia"/>
          <w:color w:val="D8D8D8"/>
          <w:sz w:val="27"/>
        </w:rPr>
        <w:t>岁</w:t>
        <w:tab/>
      </w:r>
      <w:r>
        <w:rPr>
          <w:rFonts w:ascii="Calibri" w:eastAsia="Calibri"/>
          <w:color w:val="D8D8D8"/>
          <w:sz w:val="27"/>
        </w:rPr>
        <w:t>61-70</w:t>
      </w:r>
      <w:r>
        <w:rPr>
          <w:rFonts w:ascii="宋体" w:eastAsia="宋体" w:hint="eastAsia"/>
          <w:color w:val="D8D8D8"/>
          <w:sz w:val="27"/>
        </w:rPr>
        <w:t>岁</w:t>
      </w:r>
    </w:p>
    <w:p>
      <w:pPr>
        <w:pStyle w:val="BodyText"/>
        <w:rPr>
          <w:rFonts w:ascii="宋体"/>
          <w:b w:val="0"/>
          <w:sz w:val="30"/>
        </w:rPr>
      </w:pPr>
    </w:p>
    <w:p>
      <w:pPr>
        <w:pStyle w:val="BodyText"/>
        <w:rPr>
          <w:rFonts w:ascii="宋体"/>
          <w:b w:val="0"/>
          <w:sz w:val="30"/>
        </w:rPr>
      </w:pPr>
    </w:p>
    <w:p>
      <w:pPr>
        <w:pStyle w:val="BodyText"/>
        <w:spacing w:before="4"/>
        <w:rPr>
          <w:rFonts w:ascii="宋体"/>
          <w:b w:val="0"/>
          <w:sz w:val="32"/>
        </w:rPr>
      </w:pPr>
    </w:p>
    <w:p>
      <w:pPr>
        <w:spacing w:before="0"/>
        <w:ind w:left="480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文档大全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headerReference w:type="default" r:id="rId45"/>
          <w:footerReference w:type="default" r:id="rId46"/>
          <w:pgSz w:w="17860" w:h="25260"/>
          <w:pgMar w:top="1380" w:right="2280" w:bottom="0" w:left="2220" w:header="1116" w:footer="0"/>
          <w:pgNumType w:start="12"/>
          <w:cols w:space="708"/>
        </w:sectPr>
      </w:pPr>
    </w:p>
    <w:p>
      <w:pPr>
        <w:pStyle w:val="BodyText"/>
        <w:rPr>
          <w:rFonts w:ascii="宋体"/>
          <w:b w:val="0"/>
          <w:sz w:val="20"/>
        </w:rPr>
      </w:pPr>
      <w:r>
        <w:pict>
          <v:group id="_x0000_s1072" style="width:893pt;height:71pt;margin-top:771.6pt;margin-left:0;mso-position-horizontal-relative:page;mso-position-vertical-relative:page;position:absolute;z-index:-251644928" coordorigin="0,15432" coordsize="17860,1420">
            <v:shape id="_x0000_s1073" type="#_x0000_t75" style="width:17860;height:1420;position:absolute;top:15432" stroked="f">
              <v:imagedata r:id="rId47" o:title=""/>
            </v:shape>
            <v:shape id="_x0000_s1074" type="#_x0000_t202" style="width:2684;height:444;left:3463;position:absolute;top:16108" filled="f" stroked="f">
              <v:textbox inset="0,0,0,0">
                <w:txbxContent>
                  <w:p>
                    <w:pPr>
                      <w:spacing w:before="0" w:line="444" w:lineRule="exact"/>
                      <w:ind w:left="0" w:right="0" w:firstLine="0"/>
                      <w:jc w:val="left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体检市场简析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rPr>
          <w:rFonts w:ascii="宋体"/>
          <w:b w:val="0"/>
          <w:sz w:val="20"/>
        </w:rPr>
      </w:pPr>
    </w:p>
    <w:p>
      <w:pPr>
        <w:pStyle w:val="BodyText"/>
        <w:spacing w:before="1"/>
        <w:rPr>
          <w:rFonts w:ascii="宋体"/>
          <w:b w:val="0"/>
          <w:sz w:val="18"/>
        </w:rPr>
      </w:pPr>
    </w:p>
    <w:p>
      <w:pPr>
        <w:spacing w:before="42"/>
        <w:ind w:left="0" w:right="116" w:firstLine="0"/>
        <w:jc w:val="right"/>
        <w:rPr>
          <w:rFonts w:ascii="Calibri"/>
          <w:sz w:val="31"/>
        </w:rPr>
      </w:pPr>
      <w:r>
        <w:pict>
          <v:group id="_x0000_s1075" style="width:559pt;height:315pt;margin-top:-203.56pt;margin-left:172pt;mso-position-horizontal-relative:page;position:absolute;z-index:251670528" coordorigin="3440,-4071" coordsize="11180,6300">
            <v:shape id="_x0000_s1076" type="#_x0000_t75" style="width:4600;height:1180;left:3440;position:absolute;top:1028" stroked="f">
              <v:imagedata r:id="rId48" o:title=""/>
            </v:shape>
            <v:shape id="_x0000_s1077" type="#_x0000_t75" style="width:4600;height:1180;left:3440;position:absolute;top:-632" stroked="f">
              <v:imagedata r:id="rId49" o:title=""/>
            </v:shape>
            <v:shape id="_x0000_s1078" type="#_x0000_t75" style="width:4600;height:1200;left:3440;position:absolute;top:-2352" stroked="f">
              <v:imagedata r:id="rId50" o:title=""/>
            </v:shape>
            <v:shape id="_x0000_s1079" type="#_x0000_t75" style="width:4600;height:5280;left:3440;position:absolute;top:-3072" stroked="f">
              <v:imagedata r:id="rId51" o:title=""/>
            </v:shape>
            <v:shape id="_x0000_s1080" type="#_x0000_t75" style="width:720;height:1000;left:4000;position:absolute;top:-4072" stroked="f">
              <v:imagedata r:id="rId52" o:title=""/>
            </v:shape>
            <v:shape id="_x0000_s1081" type="#_x0000_t75" style="width:4920;height:1880;left:9280;position:absolute;top:348" stroked="f">
              <v:imagedata r:id="rId53" o:title=""/>
            </v:shape>
            <v:shape id="_x0000_s1082" type="#_x0000_t75" style="width:3840;height:1540;left:9820;position:absolute;top:-1572" stroked="f">
              <v:imagedata r:id="rId54" o:title=""/>
            </v:shape>
            <v:shape id="_x0000_s1083" type="#_x0000_t75" style="width:3000;height:1380;left:10200;position:absolute;top:-3272" stroked="f">
              <v:imagedata r:id="rId55" o:title=""/>
            </v:shape>
            <v:shape id="_x0000_s1084" type="#_x0000_t75" style="width:10760;height:6300;left:3440;position:absolute;top:-4072" stroked="f">
              <v:imagedata r:id="rId56" o:title=""/>
            </v:shape>
            <v:shape id="_x0000_s1085" type="#_x0000_t75" style="width:11180;height:6300;left:3440;position:absolute;top:-4072" stroked="f">
              <v:imagedata r:id="rId57" o:title=""/>
            </v:shape>
            <v:shape id="_x0000_s1086" type="#_x0000_t75" style="width:11000;height:6100;left:3540;position:absolute;top:-3972" stroked="f">
              <v:imagedata r:id="rId58" o:title=""/>
            </v:shape>
            <v:shape id="_x0000_s1087" type="#_x0000_t202" style="width:1921;height:317;left:11169;position:absolute;top:-389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b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b/>
                        <w:sz w:val="31"/>
                      </w:rPr>
                      <w:t>卫生费用比例</w:t>
                    </w:r>
                  </w:p>
                </w:txbxContent>
              </v:textbox>
            </v:shape>
            <v:shape id="_x0000_s1088" type="#_x0000_t202" style="width:3188;height:317;left:4198;position:absolute;top:-356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b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b/>
                        <w:color w:val="FFFFFF"/>
                        <w:sz w:val="31"/>
                      </w:rPr>
                      <w:t>出现临床症状（疾病）</w:t>
                    </w:r>
                  </w:p>
                </w:txbxContent>
              </v:textbox>
            </v:shape>
            <v:shape id="_x0000_s1089" type="#_x0000_t202" style="width:1288;height:317;left:11072;position:absolute;top:-268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b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b/>
                        <w:color w:val="FFFFFF"/>
                        <w:sz w:val="31"/>
                      </w:rPr>
                      <w:t>严重疾病</w:t>
                    </w:r>
                  </w:p>
                </w:txbxContent>
              </v:textbox>
            </v:shape>
            <v:shape id="_x0000_s1090" type="#_x0000_t202" style="width:567;height:317;left:13139;position:absolute;top:-280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Calibri"/>
                        <w:sz w:val="31"/>
                      </w:rPr>
                    </w:pPr>
                    <w:r>
                      <w:rPr>
                        <w:rFonts w:ascii="Calibri"/>
                        <w:sz w:val="31"/>
                      </w:rPr>
                      <w:t>70%</w:t>
                    </w:r>
                  </w:p>
                </w:txbxContent>
              </v:textbox>
            </v:shape>
            <v:shape id="_x0000_s1091" type="#_x0000_t202" style="width:3995;height:317;left:3834;position:absolute;top:-189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b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b/>
                        <w:color w:val="FFFFFF"/>
                        <w:spacing w:val="-29"/>
                        <w:sz w:val="31"/>
                      </w:rPr>
                      <w:t>高危险状态</w:t>
                    </w:r>
                    <w:r>
                      <w:rPr>
                        <w:rFonts w:ascii="宋体" w:eastAsia="宋体" w:hint="eastAsia"/>
                        <w:b/>
                        <w:color w:val="FFFFFF"/>
                        <w:sz w:val="31"/>
                      </w:rPr>
                      <w:t>（早期病理改变）</w:t>
                    </w:r>
                  </w:p>
                </w:txbxContent>
              </v:textbox>
            </v:shape>
            <v:shape id="_x0000_s1092" type="#_x0000_t202" style="width:971;height:317;left:11255;position:absolute;top:-90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b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b/>
                        <w:color w:val="FFFFFF"/>
                        <w:sz w:val="31"/>
                      </w:rPr>
                      <w:t>慢性病</w:t>
                    </w:r>
                  </w:p>
                </w:txbxContent>
              </v:textbox>
            </v:shape>
            <v:shape id="_x0000_s1093" type="#_x0000_t202" style="width:1604;height:317;left:4947;position:absolute;top:-18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b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b/>
                        <w:color w:val="FFFFFF"/>
                        <w:sz w:val="31"/>
                      </w:rPr>
                      <w:t>中危险状态</w:t>
                    </w:r>
                  </w:p>
                </w:txbxContent>
              </v:textbox>
            </v:shape>
            <v:shape id="_x0000_s1094" type="#_x0000_t202" style="width:1604;height:317;left:4947;position:absolute;top:148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b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b/>
                        <w:color w:val="FFFFFF"/>
                        <w:sz w:val="31"/>
                      </w:rPr>
                      <w:t>低危险状态</w:t>
                    </w:r>
                  </w:p>
                </w:txbxContent>
              </v:textbox>
            </v:shape>
            <v:shape id="_x0000_s1095" type="#_x0000_t202" style="width:2688;height:352;left:10406;position:absolute;top:1185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b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b/>
                        <w:color w:val="FFFFFF"/>
                        <w:sz w:val="31"/>
                      </w:rPr>
                      <w:t>相对健康</w:t>
                    </w:r>
                    <w:r>
                      <w:rPr>
                        <w:rFonts w:ascii="Calibri" w:eastAsia="Calibri"/>
                        <w:b/>
                        <w:i/>
                        <w:color w:val="FFFFFF"/>
                        <w:sz w:val="31"/>
                      </w:rPr>
                      <w:t>/</w:t>
                    </w:r>
                    <w:r>
                      <w:rPr>
                        <w:rFonts w:ascii="宋体" w:eastAsia="宋体" w:hint="eastAsia"/>
                        <w:b/>
                        <w:color w:val="FFFFFF"/>
                        <w:sz w:val="31"/>
                      </w:rPr>
                      <w:t>一般小病</w:t>
                    </w:r>
                  </w:p>
                </w:txbxContent>
              </v:textbox>
            </v:shape>
          </v:group>
        </w:pict>
      </w:r>
      <w:r>
        <w:rPr>
          <w:rFonts w:ascii="Calibri"/>
          <w:sz w:val="31"/>
        </w:rPr>
        <w:t>30%</w:t>
      </w: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spacing w:before="170" w:line="417" w:lineRule="auto"/>
        <w:ind w:left="480" w:right="417"/>
      </w:pPr>
      <w:r>
        <w:rPr>
          <w:spacing w:val="-13"/>
        </w:rPr>
        <w:t>所以健康体检较为分散，然而很多人对专项体检体检不了解，宣传又</w:t>
      </w:r>
      <w:r>
        <w:rPr>
          <w:spacing w:val="-14"/>
        </w:rPr>
        <w:t>不到位，很难引起重视，这对自己的健康是一种不负责的现象，有数</w:t>
      </w:r>
      <w:r>
        <w:rPr>
          <w:spacing w:val="-11"/>
        </w:rPr>
        <w:t xml:space="preserve">据显示，全国每年约只有 </w:t>
      </w:r>
      <w:r>
        <w:rPr>
          <w:rFonts w:ascii="Arial" w:eastAsia="Arial"/>
          <w:spacing w:val="-3"/>
        </w:rPr>
        <w:t>20</w:t>
      </w:r>
      <w:r>
        <w:rPr>
          <w:spacing w:val="-2"/>
        </w:rPr>
        <w:t>％的人自愿参加了专项体检。根据现在</w:t>
      </w:r>
      <w:r>
        <w:rPr>
          <w:spacing w:val="-15"/>
        </w:rPr>
        <w:t>情况来看，我认为健康体检和专项体检必有迅猛的增长趋势，由上表</w:t>
      </w:r>
      <w:r>
        <w:rPr>
          <w:spacing w:val="-5"/>
        </w:rPr>
        <w:t xml:space="preserve">显示数据得出，慢性病和一般小病的占疾病总数的 </w:t>
      </w:r>
      <w:r>
        <w:rPr>
          <w:rFonts w:ascii="Arial" w:eastAsia="Arial"/>
        </w:rPr>
        <w:t>99%</w:t>
      </w:r>
      <w:r>
        <w:t>，而且一般</w:t>
      </w:r>
      <w:r>
        <w:rPr>
          <w:spacing w:val="-12"/>
        </w:rPr>
        <w:t>小病和慢性病又经常与体检相互关联，所以说，体检市场中的主力军</w:t>
      </w:r>
      <w:r>
        <w:t>还是慢性病（一般来说，由职业环境导致较多）和一般小病。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spacing w:before="95" w:line="412" w:lineRule="auto"/>
        <w:ind w:left="480" w:right="409" w:firstLine="842"/>
      </w:pPr>
      <w:r>
        <w:rPr>
          <w:spacing w:val="-3"/>
          <w:w w:val="95"/>
        </w:rPr>
        <w:t>根据易观智库数据显示，</w:t>
      </w:r>
      <w:r>
        <w:rPr>
          <w:rFonts w:ascii="Arial" w:eastAsia="Arial"/>
          <w:spacing w:val="-32"/>
          <w:w w:val="95"/>
        </w:rPr>
        <w:t xml:space="preserve">2014 </w:t>
      </w:r>
      <w:r>
        <w:rPr>
          <w:spacing w:val="9"/>
          <w:w w:val="95"/>
        </w:rPr>
        <w:t xml:space="preserve">年中国体检市场行业规模达到 </w:t>
      </w:r>
      <w:r>
        <w:rPr>
          <w:rFonts w:ascii="Arial" w:eastAsia="Arial"/>
          <w:spacing w:val="-5"/>
          <w:w w:val="95"/>
        </w:rPr>
        <w:t xml:space="preserve">750 </w:t>
      </w:r>
      <w:r>
        <w:rPr>
          <w:spacing w:val="-15"/>
        </w:rPr>
        <w:t xml:space="preserve">亿元人民币 </w:t>
      </w:r>
      <w:r>
        <w:rPr>
          <w:spacing w:val="-23"/>
          <w:position w:val="2"/>
          <w:sz w:val="44"/>
        </w:rPr>
        <w:t>，</w:t>
      </w:r>
      <w:r>
        <w:rPr>
          <w:spacing w:val="-27"/>
        </w:rPr>
        <w:t xml:space="preserve">且预计到 </w:t>
      </w:r>
      <w:r>
        <w:rPr>
          <w:rFonts w:ascii="Arial" w:eastAsia="Arial"/>
        </w:rPr>
        <w:t>2018</w:t>
      </w:r>
      <w:r>
        <w:rPr>
          <w:rFonts w:ascii="Arial" w:eastAsia="Arial"/>
          <w:spacing w:val="-58"/>
        </w:rPr>
        <w:t xml:space="preserve"> </w:t>
      </w:r>
      <w:r>
        <w:rPr>
          <w:spacing w:val="-11"/>
        </w:rPr>
        <w:t xml:space="preserve">年中国体检市场规模将达到 </w:t>
      </w:r>
      <w:r>
        <w:rPr>
          <w:rFonts w:ascii="Arial" w:eastAsia="Arial"/>
        </w:rPr>
        <w:t>2000</w:t>
      </w:r>
      <w:r>
        <w:rPr>
          <w:rFonts w:ascii="Arial" w:eastAsia="Arial"/>
          <w:spacing w:val="-55"/>
        </w:rPr>
        <w:t xml:space="preserve"> </w:t>
      </w:r>
      <w:r>
        <w:t>亿元</w:t>
      </w:r>
      <w:r>
        <w:rPr>
          <w:spacing w:val="-40"/>
        </w:rPr>
        <w:t xml:space="preserve">人民币，到 </w:t>
      </w:r>
      <w:r>
        <w:rPr>
          <w:rFonts w:ascii="Arial" w:eastAsia="Arial"/>
        </w:rPr>
        <w:t>2020</w:t>
      </w:r>
      <w:r>
        <w:rPr>
          <w:rFonts w:ascii="Arial" w:eastAsia="Arial"/>
          <w:spacing w:val="-74"/>
        </w:rPr>
        <w:t xml:space="preserve"> </w:t>
      </w:r>
      <w:r>
        <w:rPr>
          <w:spacing w:val="-39"/>
        </w:rPr>
        <w:t xml:space="preserve">年将达 </w:t>
      </w:r>
      <w:r>
        <w:rPr>
          <w:rFonts w:ascii="Arial" w:eastAsia="Arial"/>
        </w:rPr>
        <w:t>3000</w:t>
      </w:r>
      <w:r>
        <w:rPr>
          <w:rFonts w:ascii="Arial" w:eastAsia="Arial"/>
          <w:spacing w:val="-74"/>
        </w:rPr>
        <w:t xml:space="preserve"> </w:t>
      </w:r>
      <w:r>
        <w:rPr>
          <w:spacing w:val="-9"/>
        </w:rPr>
        <w:t>亿元人民币。虽然体检市场这块蛋糕在</w:t>
      </w:r>
      <w:r>
        <w:rPr>
          <w:spacing w:val="-16"/>
          <w:w w:val="95"/>
        </w:rPr>
        <w:t xml:space="preserve">增加，但是想分享这块蛋糕的人也增多不少，竞争的加大必定会导致  </w:t>
      </w:r>
      <w:r>
        <w:rPr>
          <w:spacing w:val="-15"/>
        </w:rPr>
        <w:t>体检服务向多样化转变和个性化转变。</w:t>
      </w:r>
      <w:r>
        <w:rPr>
          <w:rFonts w:ascii="Arial" w:eastAsia="Arial"/>
        </w:rPr>
        <w:t>2013</w:t>
      </w:r>
      <w:r>
        <w:rPr>
          <w:rFonts w:ascii="Arial" w:eastAsia="Arial"/>
          <w:spacing w:val="-70"/>
        </w:rPr>
        <w:t xml:space="preserve"> </w:t>
      </w:r>
      <w:r>
        <w:t>年以前，中国体检人群</w:t>
      </w:r>
      <w:r>
        <w:rPr>
          <w:spacing w:val="-53"/>
        </w:rPr>
        <w:t xml:space="preserve">中 </w:t>
      </w:r>
      <w:r>
        <w:rPr>
          <w:rFonts w:ascii="Arial" w:eastAsia="Arial"/>
          <w:spacing w:val="-3"/>
        </w:rPr>
        <w:t>80%</w:t>
      </w:r>
      <w:r>
        <w:t>为单位体检，</w:t>
      </w:r>
      <w:r>
        <w:rPr>
          <w:rFonts w:ascii="Arial" w:eastAsia="Arial"/>
        </w:rPr>
        <w:t>10%</w:t>
      </w:r>
      <w:r>
        <w:rPr>
          <w:spacing w:val="-7"/>
        </w:rPr>
        <w:t xml:space="preserve">为招工体检，个人自愿体检仅为 </w:t>
      </w:r>
      <w:r>
        <w:rPr>
          <w:rFonts w:ascii="Arial" w:eastAsia="Arial"/>
          <w:spacing w:val="-3"/>
        </w:rPr>
        <w:t>10%</w:t>
      </w:r>
      <w:r>
        <w:t>。而</w:t>
      </w:r>
    </w:p>
    <w:p>
      <w:pPr>
        <w:spacing w:after="0" w:line="412" w:lineRule="auto"/>
        <w:sectPr>
          <w:headerReference w:type="default" r:id="rId59"/>
          <w:footerReference w:type="default" r:id="rId60"/>
          <w:pgSz w:w="17860" w:h="25260"/>
          <w:pgMar w:top="1380" w:right="2280" w:bottom="2020" w:left="2220" w:header="1116" w:footer="1831"/>
          <w:pgNumType w:start="13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96" style="width:893pt;height:71pt;margin-top:514.2pt;margin-left:0;mso-position-horizontal-relative:page;mso-position-vertical-relative:page;position:absolute;z-index:-251643904" coordorigin="0,10284" coordsize="17860,1420">
            <v:shape id="_x0000_s1097" type="#_x0000_t75" style="width:17860;height:1420;position:absolute;top:10284" stroked="f">
              <v:imagedata r:id="rId61" o:title=""/>
            </v:shape>
            <v:shape id="_x0000_s1098" type="#_x0000_t202" style="width:2630;height:290;left:3420;position:absolute;top:11045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b/>
                        <w:sz w:val="29"/>
                      </w:rPr>
                    </w:pPr>
                    <w:r>
                      <w:rPr>
                        <w:b/>
                        <w:sz w:val="29"/>
                      </w:rPr>
                      <w:t>体检中心的市场定位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before="43" w:line="417" w:lineRule="auto"/>
        <w:ind w:left="480" w:right="417"/>
      </w:pPr>
      <w:r>
        <w:rPr>
          <w:spacing w:val="-10"/>
        </w:rPr>
        <w:t>后来随着经济水平的提高和公众健康意识的增强，个人自愿体检由原</w:t>
      </w:r>
      <w:r>
        <w:rPr>
          <w:spacing w:val="-43"/>
        </w:rPr>
        <w:t xml:space="preserve">来的 </w:t>
      </w:r>
      <w:r>
        <w:rPr>
          <w:rFonts w:ascii="Lucida Sans" w:eastAsia="Lucida Sans" w:hAnsi="Lucida Sans"/>
          <w:b/>
          <w:spacing w:val="-3"/>
        </w:rPr>
        <w:t>10%</w:t>
      </w:r>
      <w:r>
        <w:rPr>
          <w:spacing w:val="-19"/>
        </w:rPr>
        <w:t xml:space="preserve">增加到如今的 </w:t>
      </w:r>
      <w:r>
        <w:rPr>
          <w:rFonts w:ascii="Lucida Sans" w:eastAsia="Lucida Sans" w:hAnsi="Lucida Sans"/>
          <w:b/>
        </w:rPr>
        <w:t>30%</w:t>
      </w:r>
      <w:r>
        <w:t>，而老年人、情侣、高级白领成为自愿</w:t>
      </w:r>
      <w:r>
        <w:rPr>
          <w:spacing w:val="5"/>
          <w:w w:val="95"/>
        </w:rPr>
        <w:t xml:space="preserve">体检的主力军。截止目前，中国拥有的 </w:t>
      </w:r>
      <w:r>
        <w:rPr>
          <w:rFonts w:ascii="Lucida Sans" w:eastAsia="Lucida Sans" w:hAnsi="Lucida Sans"/>
          <w:b/>
          <w:w w:val="95"/>
        </w:rPr>
        <w:t>9000</w:t>
      </w:r>
      <w:r>
        <w:rPr>
          <w:rFonts w:ascii="Lucida Sans" w:eastAsia="Lucida Sans" w:hAnsi="Lucida Sans"/>
          <w:b/>
          <w:spacing w:val="91"/>
          <w:w w:val="95"/>
        </w:rPr>
        <w:t xml:space="preserve"> </w:t>
      </w:r>
      <w:r>
        <w:rPr>
          <w:w w:val="95"/>
        </w:rPr>
        <w:t>多家体检机构中，大多</w:t>
      </w:r>
      <w:r>
        <w:rPr>
          <w:spacing w:val="1"/>
          <w:w w:val="95"/>
        </w:rPr>
        <w:t xml:space="preserve">都是体检与医疗并存的形式存在，公立医院达到 </w:t>
      </w:r>
      <w:r>
        <w:rPr>
          <w:rFonts w:ascii="Lucida Sans" w:eastAsia="Lucida Sans" w:hAnsi="Lucida Sans"/>
          <w:b/>
          <w:spacing w:val="-17"/>
          <w:w w:val="95"/>
        </w:rPr>
        <w:t>72.3%</w:t>
      </w:r>
      <w:r>
        <w:rPr>
          <w:spacing w:val="-6"/>
          <w:w w:val="95"/>
        </w:rPr>
        <w:t>，民营专业体</w:t>
      </w:r>
      <w:r>
        <w:rPr>
          <w:spacing w:val="-27"/>
        </w:rPr>
        <w:t xml:space="preserve">检机构为 </w:t>
      </w:r>
      <w:r>
        <w:rPr>
          <w:rFonts w:ascii="Lucida Sans" w:eastAsia="Lucida Sans" w:hAnsi="Lucida Sans"/>
          <w:b/>
        </w:rPr>
        <w:t>19.6%</w:t>
      </w:r>
      <w:r>
        <w:t>，因分工和项目不同而将其体检作为主营业务的为</w:t>
      </w:r>
      <w:r>
        <w:rPr>
          <w:rFonts w:ascii="Lucida Sans" w:eastAsia="Lucida Sans" w:hAnsi="Lucida Sans"/>
          <w:b/>
        </w:rPr>
        <w:t>8.9%</w:t>
      </w:r>
      <w:r>
        <w:t>。所以目前的体检市场是以公立医院体检为主，其他民营或专</w:t>
      </w:r>
      <w:r>
        <w:rPr>
          <w:spacing w:val="-14"/>
        </w:rPr>
        <w:t>业体检机构并存形式，但近年来由于国家大力支持民办医疗，社会资</w:t>
      </w:r>
      <w:r>
        <w:rPr>
          <w:spacing w:val="-14"/>
          <w:w w:val="95"/>
        </w:rPr>
        <w:t xml:space="preserve">本也涌入民营体检机构，市场合作、并购的加剧……都对类似于像我  </w:t>
      </w:r>
      <w:r>
        <w:rPr>
          <w:spacing w:val="-14"/>
        </w:rPr>
        <w:t>们这样的公立医院的体检中心造成了不小的负面冲击。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before="42" w:line="417" w:lineRule="auto"/>
        <w:ind w:left="480" w:right="213" w:firstLine="842"/>
      </w:pPr>
      <w:r>
        <w:rPr>
          <w:spacing w:val="-11"/>
        </w:rPr>
        <w:t>本医院作为南江县境内最大的医疗机构，同时也作为全县唯一的</w:t>
      </w:r>
      <w:r>
        <w:rPr>
          <w:spacing w:val="-17"/>
        </w:rPr>
        <w:t>二级甲等医院，这也就是县内其他体检中心与本医院体检中心不可媲</w:t>
      </w:r>
      <w:r>
        <w:rPr>
          <w:spacing w:val="-18"/>
        </w:rPr>
        <w:t>美的所在。然而，我们有如此大的优势，为什么体检中心还是遇到了</w:t>
      </w:r>
      <w:r>
        <w:rPr>
          <w:spacing w:val="-23"/>
        </w:rPr>
        <w:t>经济困境呢？我认为就是我们的方向没有转变，前面在市场简析中的数据也显示，团体体检的占比正在下降，而个人自愿体检正在上升。</w:t>
      </w:r>
      <w:r>
        <w:rPr>
          <w:spacing w:val="-24"/>
        </w:rPr>
        <w:t>我们不能再继续走那条一对一的，单纯体检的老路，而应该从实际现</w:t>
      </w:r>
      <w:r>
        <w:rPr>
          <w:spacing w:val="-18"/>
        </w:rPr>
        <w:t>实出发，把握住现在年轻人更加个性化、私人化的自愿体检心理；针</w:t>
      </w:r>
      <w:r>
        <w:rPr>
          <w:spacing w:val="-19"/>
        </w:rPr>
        <w:t>对老年人的体检，体现出更加体贴，更加方便的体检模式；对于医院</w:t>
      </w:r>
      <w:r>
        <w:rPr>
          <w:spacing w:val="-26"/>
        </w:rPr>
        <w:t xml:space="preserve">的患者体检则需更加注意，由于患者本来就病痛加身，根据初诊报告， </w:t>
      </w:r>
      <w:r>
        <w:t>制定出有益于病患实际情况的全套体检方案</w:t>
      </w:r>
      <w:r>
        <w:rPr>
          <w:rFonts w:ascii="Lucida Sans" w:eastAsia="Lucida Sans"/>
          <w:b/>
          <w:spacing w:val="-4"/>
          <w:w w:val="115"/>
        </w:rPr>
        <w:t>;</w:t>
      </w:r>
      <w:r>
        <w:t>最后对于应邀参与单位</w:t>
      </w:r>
      <w:r>
        <w:rPr>
          <w:spacing w:val="-23"/>
        </w:rPr>
        <w:t xml:space="preserve">体检或招工体检的，应该拿出专业的体检职业水平，良好端正的服务， </w:t>
      </w:r>
      <w:r>
        <w:rPr>
          <w:spacing w:val="-12"/>
        </w:rPr>
        <w:t>这既是对于体检职业中应尽的义务，也是为本医院的体检中心打无形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https://d.book118.com/528072142111006040</w:t>
        </w:r>
      </w:hyperlink>
    </w:p>
    <w:p>
      <w:pPr>
        <w:spacing w:after="0" w:line="417" w:lineRule="auto"/>
      </w:pPr>
    </w:p>
    <w:sectPr>
      <w:headerReference w:type="default" r:id="rId63"/>
      <w:footerReference w:type="default" r:id="rId64"/>
      <w:pgSz w:w="17860" w:h="25260"/>
      <w:pgMar w:top="1380" w:right="2280" w:bottom="2020" w:left="2220" w:header="1116" w:footer="1831"/>
      <w:pgNumType w:start="1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隶书">
    <w:altName w:val="隶书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6pt;height:15.5pt;margin-top:1160.35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6pt;height:15.5pt;margin-top:1160.35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6pt;height:15.5pt;margin-top:1160.35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56pt;height:15.5pt;margin-top:1160.35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6pt;height:15.5pt;margin-top:1160.35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6pt;height:15.5pt;margin-top:1160.35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6pt;height:15.5pt;margin-top:1160.35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6pt;height:15.5pt;margin-top:1160.35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6pt;height:15.5pt;margin-top:1160.35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56pt;height:15.5pt;margin-top:1160.35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56pt;height:15.5pt;margin-top:1160.35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56pt;height:15.5pt;margin-top:1160.35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56pt;height:15.5pt;margin-top:1160.35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文档大全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6pt;height:15.5pt;margin-top:54.82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6pt;height:15.5pt;margin-top:54.82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6pt;height:15.5pt;margin-top:54.82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6pt;height:15.5pt;margin-top:54.82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56pt;height:15.5pt;margin-top:54.82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56pt;height:15.5pt;margin-top:54.82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56pt;height:15.5pt;margin-top:54.82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56pt;height:15.5pt;margin-top:54.82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56pt;height:15.5pt;margin-top:54.82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56pt;height:15.5pt;margin-top:54.82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56pt;height:15.5pt;margin-top:54.82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56pt;height:15.5pt;margin-top:54.82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56pt;height:15.5pt;margin-top:54.82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56pt;height:15.5pt;margin-top:54.82pt;margin-left:134.0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实用标准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465BDC"/>
    <w:multiLevelType w:val="hybridMultilevel"/>
    <w:tmpl w:val="00000000"/>
    <w:lvl w:ilvl="0">
      <w:start w:val="1"/>
      <w:numFmt w:val="decimal"/>
      <w:lvlText w:val="%1"/>
      <w:lvlJc w:val="left"/>
      <w:pPr>
        <w:ind w:left="4085" w:hanging="1545"/>
        <w:jc w:val="right"/>
      </w:pPr>
      <w:rPr>
        <w:rFonts w:ascii="Arial" w:eastAsia="Arial" w:hAnsi="Arial" w:cs="Arial" w:hint="default"/>
        <w:b/>
        <w:bCs/>
        <w:w w:val="90"/>
        <w:position w:val="-17"/>
        <w:sz w:val="42"/>
        <w:szCs w:val="42"/>
      </w:rPr>
    </w:lvl>
    <w:lvl w:ilvl="1">
      <w:start w:val="0"/>
      <w:numFmt w:val="bullet"/>
      <w:lvlText w:val="•"/>
      <w:lvlJc w:val="left"/>
      <w:pPr>
        <w:ind w:left="4080" w:hanging="1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22" w:hanging="1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64" w:hanging="1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06" w:hanging="1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48" w:hanging="1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91" w:hanging="1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3" w:hanging="1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75" w:hanging="154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隶书" w:eastAsia="隶书" w:hAnsi="隶书" w:cs="隶书"/>
    </w:rPr>
  </w:style>
  <w:style w:type="paragraph" w:styleId="Heading1">
    <w:name w:val="heading 1"/>
    <w:basedOn w:val="Normal"/>
    <w:uiPriority w:val="1"/>
    <w:qFormat/>
    <w:pPr>
      <w:ind w:left="480"/>
      <w:outlineLvl w:val="0"/>
    </w:pPr>
    <w:rPr>
      <w:rFonts w:ascii="隶书" w:eastAsia="隶书" w:hAnsi="隶书" w:cs="隶书"/>
      <w:b/>
      <w:bCs/>
      <w:sz w:val="78"/>
      <w:szCs w:val="7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隶书" w:eastAsia="隶书" w:hAnsi="隶书" w:cs="隶书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ind w:left="6079" w:right="2883" w:hanging="3166"/>
    </w:pPr>
    <w:rPr>
      <w:rFonts w:ascii="隶书" w:eastAsia="隶书" w:hAnsi="隶书" w:cs="隶书"/>
      <w:b/>
      <w:bCs/>
      <w:sz w:val="126"/>
      <w:szCs w:val="126"/>
    </w:rPr>
  </w:style>
  <w:style w:type="paragraph" w:styleId="ListParagraph">
    <w:name w:val="List Paragraph"/>
    <w:basedOn w:val="Normal"/>
    <w:uiPriority w:val="1"/>
    <w:qFormat/>
    <w:pPr>
      <w:spacing w:before="142"/>
      <w:ind w:left="4560" w:hanging="3069"/>
    </w:pPr>
    <w:rPr>
      <w:rFonts w:ascii="隶书" w:eastAsia="隶书" w:hAnsi="隶书" w:cs="隶书"/>
    </w:rPr>
  </w:style>
  <w:style w:type="paragraph" w:customStyle="1" w:styleId="TableParagraph">
    <w:name w:val="Table Paragraph"/>
    <w:basedOn w:val="Normal"/>
    <w:uiPriority w:val="1"/>
    <w:qFormat/>
    <w:rPr>
      <w:rFonts w:ascii="隶书" w:eastAsia="隶书" w:hAnsi="隶书" w:cs="隶书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image" Target="media/image2.png" /><Relationship Id="rId2" Type="http://schemas.openxmlformats.org/officeDocument/2006/relationships/webSettings" Target="webSettings.xml" /><Relationship Id="rId20" Type="http://schemas.openxmlformats.org/officeDocument/2006/relationships/image" Target="media/image3.png" /><Relationship Id="rId21" Type="http://schemas.openxmlformats.org/officeDocument/2006/relationships/image" Target="media/image4.png" /><Relationship Id="rId22" Type="http://schemas.openxmlformats.org/officeDocument/2006/relationships/image" Target="media/image5.png" /><Relationship Id="rId23" Type="http://schemas.openxmlformats.org/officeDocument/2006/relationships/image" Target="media/image6.png" /><Relationship Id="rId24" Type="http://schemas.openxmlformats.org/officeDocument/2006/relationships/image" Target="media/image7.png" /><Relationship Id="rId25" Type="http://schemas.openxmlformats.org/officeDocument/2006/relationships/header" Target="header8.xml" /><Relationship Id="rId26" Type="http://schemas.openxmlformats.org/officeDocument/2006/relationships/footer" Target="footer8.xml" /><Relationship Id="rId27" Type="http://schemas.openxmlformats.org/officeDocument/2006/relationships/image" Target="media/image8.png" /><Relationship Id="rId28" Type="http://schemas.openxmlformats.org/officeDocument/2006/relationships/image" Target="media/image9.png" /><Relationship Id="rId29" Type="http://schemas.openxmlformats.org/officeDocument/2006/relationships/header" Target="header9.xml" /><Relationship Id="rId3" Type="http://schemas.openxmlformats.org/officeDocument/2006/relationships/fontTable" Target="fontTable.xml" /><Relationship Id="rId30" Type="http://schemas.openxmlformats.org/officeDocument/2006/relationships/footer" Target="footer9.xml" /><Relationship Id="rId31" Type="http://schemas.openxmlformats.org/officeDocument/2006/relationships/image" Target="media/image10.png" /><Relationship Id="rId32" Type="http://schemas.openxmlformats.org/officeDocument/2006/relationships/header" Target="header10.xml" /><Relationship Id="rId33" Type="http://schemas.openxmlformats.org/officeDocument/2006/relationships/footer" Target="footer10.xml" /><Relationship Id="rId34" Type="http://schemas.openxmlformats.org/officeDocument/2006/relationships/image" Target="media/image11.png" /><Relationship Id="rId35" Type="http://schemas.openxmlformats.org/officeDocument/2006/relationships/image" Target="media/image12.png" /><Relationship Id="rId36" Type="http://schemas.openxmlformats.org/officeDocument/2006/relationships/image" Target="media/image13.png" /><Relationship Id="rId37" Type="http://schemas.openxmlformats.org/officeDocument/2006/relationships/image" Target="media/image14.png" /><Relationship Id="rId38" Type="http://schemas.openxmlformats.org/officeDocument/2006/relationships/image" Target="media/image15.png" /><Relationship Id="rId39" Type="http://schemas.openxmlformats.org/officeDocument/2006/relationships/image" Target="media/image16.png" /><Relationship Id="rId4" Type="http://schemas.openxmlformats.org/officeDocument/2006/relationships/header" Target="header1.xml" /><Relationship Id="rId40" Type="http://schemas.openxmlformats.org/officeDocument/2006/relationships/header" Target="header11.xml" /><Relationship Id="rId41" Type="http://schemas.openxmlformats.org/officeDocument/2006/relationships/footer" Target="footer11.xml" /><Relationship Id="rId42" Type="http://schemas.openxmlformats.org/officeDocument/2006/relationships/image" Target="media/image17.png" /><Relationship Id="rId43" Type="http://schemas.openxmlformats.org/officeDocument/2006/relationships/image" Target="media/image18.png" /><Relationship Id="rId44" Type="http://schemas.openxmlformats.org/officeDocument/2006/relationships/image" Target="media/image19.png" /><Relationship Id="rId45" Type="http://schemas.openxmlformats.org/officeDocument/2006/relationships/header" Target="header12.xml" /><Relationship Id="rId46" Type="http://schemas.openxmlformats.org/officeDocument/2006/relationships/footer" Target="footer12.xml" /><Relationship Id="rId47" Type="http://schemas.openxmlformats.org/officeDocument/2006/relationships/image" Target="media/image20.png" /><Relationship Id="rId48" Type="http://schemas.openxmlformats.org/officeDocument/2006/relationships/image" Target="media/image21.png" /><Relationship Id="rId49" Type="http://schemas.openxmlformats.org/officeDocument/2006/relationships/image" Target="media/image22.png" /><Relationship Id="rId5" Type="http://schemas.openxmlformats.org/officeDocument/2006/relationships/footer" Target="footer1.xml" /><Relationship Id="rId50" Type="http://schemas.openxmlformats.org/officeDocument/2006/relationships/image" Target="media/image23.png" /><Relationship Id="rId51" Type="http://schemas.openxmlformats.org/officeDocument/2006/relationships/image" Target="media/image24.png" /><Relationship Id="rId52" Type="http://schemas.openxmlformats.org/officeDocument/2006/relationships/image" Target="media/image25.png" /><Relationship Id="rId53" Type="http://schemas.openxmlformats.org/officeDocument/2006/relationships/image" Target="media/image26.png" /><Relationship Id="rId54" Type="http://schemas.openxmlformats.org/officeDocument/2006/relationships/image" Target="media/image27.png" /><Relationship Id="rId55" Type="http://schemas.openxmlformats.org/officeDocument/2006/relationships/image" Target="media/image28.png" /><Relationship Id="rId56" Type="http://schemas.openxmlformats.org/officeDocument/2006/relationships/image" Target="media/image29.png" /><Relationship Id="rId57" Type="http://schemas.openxmlformats.org/officeDocument/2006/relationships/image" Target="media/image30.png" /><Relationship Id="rId58" Type="http://schemas.openxmlformats.org/officeDocument/2006/relationships/image" Target="media/image31.png" /><Relationship Id="rId59" Type="http://schemas.openxmlformats.org/officeDocument/2006/relationships/header" Target="header13.xml" /><Relationship Id="rId6" Type="http://schemas.openxmlformats.org/officeDocument/2006/relationships/image" Target="media/image1.png" /><Relationship Id="rId60" Type="http://schemas.openxmlformats.org/officeDocument/2006/relationships/footer" Target="footer13.xml" /><Relationship Id="rId61" Type="http://schemas.openxmlformats.org/officeDocument/2006/relationships/image" Target="media/image32.png" /><Relationship Id="rId62" Type="http://schemas.openxmlformats.org/officeDocument/2006/relationships/hyperlink" Target="https://d.book118.com/528072142111006040" TargetMode="External" /><Relationship Id="rId63" Type="http://schemas.openxmlformats.org/officeDocument/2006/relationships/header" Target="header14.xml" /><Relationship Id="rId64" Type="http://schemas.openxmlformats.org/officeDocument/2006/relationships/footer" Target="footer14.xml" /><Relationship Id="rId65" Type="http://schemas.openxmlformats.org/officeDocument/2006/relationships/theme" Target="theme/theme1.xml" /><Relationship Id="rId66" Type="http://schemas.openxmlformats.org/officeDocument/2006/relationships/numbering" Target="numbering.xml" /><Relationship Id="rId67" Type="http://schemas.openxmlformats.org/officeDocument/2006/relationships/styles" Target="styles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2024-01-30T00:31:54Z</dcterms:created>
  <dcterms:modified xsi:type="dcterms:W3CDTF">2024-01-30T00:31:54Z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LastSaved">
    <vt:filetime>2024-01-30T00:00:00Z</vt:filetime>
  </property>
</Properties>
</file>