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芳香烃项目创业投资方案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(一)、芳香烃行业分析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(二)、芳香烃市场分析预测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五、建设规划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4" w:history="1">
        <w:r>
          <w:rPr>
            <w:rFonts w:ascii="仿宋" w:eastAsia="仿宋" w:hAnsi="仿宋" w:cs="仿宋" w:hint="eastAsia"/>
            <w:lang w:eastAsia="zh-CN"/>
          </w:rPr>
          <w:t>六、战略风险的识别</w:t>
        </w:r>
        <w:r>
          <w:tab/>
        </w:r>
        <w:r>
          <w:fldChar w:fldCharType="begin"/>
        </w:r>
        <w:r>
          <w:instrText xml:space="preserve"> PAGEREF _Toc27354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2" w:history="1">
        <w:r>
          <w:rPr>
            <w:rFonts w:ascii="仿宋" w:eastAsia="仿宋" w:hAnsi="仿宋" w:cs="仿宋" w:hint="eastAsia"/>
            <w:lang w:eastAsia="zh-CN"/>
          </w:rPr>
          <w:t>(一)、芳香烃行业企业在确定愿景及使命时的风险识别</w:t>
        </w:r>
        <w:r>
          <w:tab/>
        </w:r>
        <w:r>
          <w:fldChar w:fldCharType="begin"/>
        </w:r>
        <w:r>
          <w:instrText xml:space="preserve"> PAGEREF _Toc29752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(二)、制定芳香烃行业企业战略目标的风险识别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(三)、芳香烃行业企业战略分析的风险识别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(四)、芳香烃行业企业战略选择的风险识别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(五)、芳香烃行业企业战略实施的风险识别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七、项目环境分析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八、芳香烃项目建设符合性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(二)、芳香烃项目选址与用地规划相容性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十、芳香烃项目经济评价分析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(二)、芳香烃项目盈利能力分析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_Toc1250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十四、投资方案分析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(五)、芳香烃项目总投资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十五、危机管理与应急响应方案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7" w:history="1">
        <w:r>
          <w:rPr>
            <w:rFonts w:ascii="仿宋" w:eastAsia="仿宋" w:hAnsi="仿宋" w:cs="仿宋" w:hint="eastAsia"/>
            <w:lang w:eastAsia="zh-CN"/>
          </w:rPr>
          <w:t>十六、技术创新与研发计划</w:t>
        </w:r>
        <w:r>
          <w:tab/>
        </w:r>
        <w:r>
          <w:fldChar w:fldCharType="begin"/>
        </w:r>
        <w:r>
          <w:instrText xml:space="preserve"> PAGEREF _Toc5427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十七、芳香烃项目节能分析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(二)、芳香烃项目预期节能综合评价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(三)、芳香烃项目节能设计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二十一、人力资源管理与开发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81"/>
      <w:r>
        <w:rPr>
          <w:rFonts w:ascii="仿宋" w:eastAsia="仿宋" w:hAnsi="仿宋" w:cs="仿宋" w:hint="eastAsia"/>
          <w:sz w:val="28"/>
          <w:lang w:eastAsia="zh-CN"/>
        </w:rPr>
        <w:t>一、建设单位基本情况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08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公司名称： XXX投资管理公司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 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 XXX市场监督管理局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 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 XX市XX区XX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经营范围：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https://d.book118.com/528076046133006040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芳香烃项目创业投资方案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E269F5"/>
    <w:rsid w:val="4593521B"/>
    <w:rsid w:val="7AE7341D"/>
    <w:rsid w:val="7DE269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76046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2024-02-23T14:23:00Z</dcterms:created>
  <dcterms:modified xsi:type="dcterms:W3CDTF">2024-02-23T14:24:01Z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B735F2E7C12B4835A05E088ED881DC38_11</vt:lpwstr>
  </property>
  <property fmtid="{D5CDD505-2E9C-101B-9397-08002B2CF9AE}" pid="3" name="KSOProductBuildVer">
    <vt:lpwstr>2052-12.1.0.16250</vt:lpwstr>
  </property>
</Properties>
</file>