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数控机床及加工机械项目规划设计纲要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18" w:history="1">
        <w:r>
          <w:rPr>
            <w:rFonts w:ascii="仿宋" w:eastAsia="仿宋" w:hAnsi="仿宋" w:cs="仿宋" w:hint="eastAsia"/>
            <w:lang w:eastAsia="zh-CN"/>
          </w:rPr>
          <w:t>前言</w:t>
        </w:r>
        <w:r>
          <w:tab/>
        </w:r>
        <w:r>
          <w:fldChar w:fldCharType="begin"/>
        </w:r>
        <w:r>
          <w:instrText xml:space="preserve"> PAGEREF _Toc26318 \h </w:instrText>
        </w:r>
        <w:r>
          <w:fldChar w:fldCharType="separate"/>
        </w:r>
        <w:r>
          <w:t>3</w:t>
        </w:r>
        <w:r>
          <w:fldChar w:fldCharType="end"/>
        </w:r>
      </w:hyperlink>
    </w:p>
    <w:p>
      <w:pPr>
        <w:pStyle w:val="TOC1"/>
        <w:tabs>
          <w:tab w:val="right" w:leader="dot" w:pos="8306"/>
        </w:tabs>
      </w:pPr>
      <w:hyperlink w:anchor="_Toc18744" w:history="1">
        <w:r>
          <w:rPr>
            <w:rFonts w:ascii="仿宋" w:eastAsia="仿宋" w:hAnsi="仿宋" w:cs="仿宋" w:hint="eastAsia"/>
            <w:lang w:eastAsia="zh-CN"/>
          </w:rPr>
          <w:t>一、数控机床及加工机械项目危机管理</w:t>
        </w:r>
        <w:r>
          <w:tab/>
        </w:r>
        <w:r>
          <w:fldChar w:fldCharType="begin"/>
        </w:r>
        <w:r>
          <w:instrText xml:space="preserve"> PAGEREF _Toc18744 \h </w:instrText>
        </w:r>
        <w:r>
          <w:fldChar w:fldCharType="separate"/>
        </w:r>
        <w:r>
          <w:t>3</w:t>
        </w:r>
        <w:r>
          <w:fldChar w:fldCharType="end"/>
        </w:r>
      </w:hyperlink>
    </w:p>
    <w:p>
      <w:pPr>
        <w:pStyle w:val="TOC2"/>
        <w:tabs>
          <w:tab w:val="right" w:leader="dot" w:pos="8306"/>
        </w:tabs>
      </w:pPr>
      <w:hyperlink w:anchor="_Toc17647" w:history="1">
        <w:r>
          <w:rPr>
            <w:rFonts w:ascii="仿宋" w:eastAsia="仿宋" w:hAnsi="仿宋" w:cs="仿宋" w:hint="eastAsia"/>
            <w:lang w:eastAsia="zh-CN"/>
          </w:rPr>
          <w:t>(一)、危机预警与识别</w:t>
        </w:r>
        <w:r>
          <w:tab/>
        </w:r>
        <w:r>
          <w:fldChar w:fldCharType="begin"/>
        </w:r>
        <w:r>
          <w:instrText xml:space="preserve"> PAGEREF _Toc17647 \h </w:instrText>
        </w:r>
        <w:r>
          <w:fldChar w:fldCharType="separate"/>
        </w:r>
        <w:r>
          <w:t>3</w:t>
        </w:r>
        <w:r>
          <w:fldChar w:fldCharType="end"/>
        </w:r>
      </w:hyperlink>
    </w:p>
    <w:p>
      <w:pPr>
        <w:pStyle w:val="TOC2"/>
        <w:tabs>
          <w:tab w:val="right" w:leader="dot" w:pos="8306"/>
        </w:tabs>
      </w:pPr>
      <w:hyperlink w:anchor="_Toc10586" w:history="1">
        <w:r>
          <w:rPr>
            <w:rFonts w:ascii="仿宋" w:eastAsia="仿宋" w:hAnsi="仿宋" w:cs="仿宋" w:hint="eastAsia"/>
            <w:lang w:eastAsia="zh-CN"/>
          </w:rPr>
          <w:t>(二)、危机应对与恢复</w:t>
        </w:r>
        <w:r>
          <w:tab/>
        </w:r>
        <w:r>
          <w:fldChar w:fldCharType="begin"/>
        </w:r>
        <w:r>
          <w:instrText xml:space="preserve"> PAGEREF _Toc10586 \h </w:instrText>
        </w:r>
        <w:r>
          <w:fldChar w:fldCharType="separate"/>
        </w:r>
        <w:r>
          <w:t>4</w:t>
        </w:r>
        <w:r>
          <w:fldChar w:fldCharType="end"/>
        </w:r>
      </w:hyperlink>
    </w:p>
    <w:p>
      <w:pPr>
        <w:pStyle w:val="TOC1"/>
        <w:tabs>
          <w:tab w:val="right" w:leader="dot" w:pos="8306"/>
        </w:tabs>
      </w:pPr>
      <w:hyperlink w:anchor="_Toc29721" w:history="1">
        <w:r>
          <w:rPr>
            <w:rFonts w:ascii="仿宋" w:eastAsia="仿宋" w:hAnsi="仿宋" w:cs="仿宋" w:hint="eastAsia"/>
            <w:lang w:eastAsia="zh-CN"/>
          </w:rPr>
          <w:t>二、产品规划分析</w:t>
        </w:r>
        <w:r>
          <w:tab/>
        </w:r>
        <w:r>
          <w:fldChar w:fldCharType="begin"/>
        </w:r>
        <w:r>
          <w:instrText xml:space="preserve"> PAGEREF _Toc29721 \h </w:instrText>
        </w:r>
        <w:r>
          <w:fldChar w:fldCharType="separate"/>
        </w:r>
        <w:r>
          <w:t>6</w:t>
        </w:r>
        <w:r>
          <w:fldChar w:fldCharType="end"/>
        </w:r>
      </w:hyperlink>
    </w:p>
    <w:p>
      <w:pPr>
        <w:pStyle w:val="TOC2"/>
        <w:tabs>
          <w:tab w:val="right" w:leader="dot" w:pos="8306"/>
        </w:tabs>
      </w:pPr>
      <w:hyperlink w:anchor="_Toc28620" w:history="1">
        <w:r>
          <w:rPr>
            <w:rFonts w:ascii="仿宋" w:eastAsia="仿宋" w:hAnsi="仿宋" w:cs="仿宋" w:hint="eastAsia"/>
            <w:lang w:eastAsia="zh-CN"/>
          </w:rPr>
          <w:t>(一)、产品规划</w:t>
        </w:r>
        <w:r>
          <w:tab/>
        </w:r>
        <w:r>
          <w:fldChar w:fldCharType="begin"/>
        </w:r>
        <w:r>
          <w:instrText xml:space="preserve"> PAGEREF _Toc28620 \h </w:instrText>
        </w:r>
        <w:r>
          <w:fldChar w:fldCharType="separate"/>
        </w:r>
        <w:r>
          <w:t>6</w:t>
        </w:r>
        <w:r>
          <w:fldChar w:fldCharType="end"/>
        </w:r>
      </w:hyperlink>
    </w:p>
    <w:p>
      <w:pPr>
        <w:pStyle w:val="TOC2"/>
        <w:tabs>
          <w:tab w:val="right" w:leader="dot" w:pos="8306"/>
        </w:tabs>
      </w:pPr>
      <w:hyperlink w:anchor="_Toc23828" w:history="1">
        <w:r>
          <w:rPr>
            <w:rFonts w:ascii="仿宋" w:eastAsia="仿宋" w:hAnsi="仿宋" w:cs="仿宋" w:hint="eastAsia"/>
            <w:lang w:eastAsia="zh-CN"/>
          </w:rPr>
          <w:t>(二)、建设规模</w:t>
        </w:r>
        <w:r>
          <w:tab/>
        </w:r>
        <w:r>
          <w:fldChar w:fldCharType="begin"/>
        </w:r>
        <w:r>
          <w:instrText xml:space="preserve"> PAGEREF _Toc23828 \h </w:instrText>
        </w:r>
        <w:r>
          <w:fldChar w:fldCharType="separate"/>
        </w:r>
        <w:r>
          <w:t>6</w:t>
        </w:r>
        <w:r>
          <w:fldChar w:fldCharType="end"/>
        </w:r>
      </w:hyperlink>
    </w:p>
    <w:p>
      <w:pPr>
        <w:pStyle w:val="TOC1"/>
        <w:tabs>
          <w:tab w:val="right" w:leader="dot" w:pos="8306"/>
        </w:tabs>
      </w:pPr>
      <w:hyperlink w:anchor="_Toc22404" w:history="1">
        <w:r>
          <w:rPr>
            <w:rFonts w:ascii="仿宋" w:eastAsia="仿宋" w:hAnsi="仿宋" w:cs="仿宋" w:hint="eastAsia"/>
            <w:lang w:eastAsia="zh-CN"/>
          </w:rPr>
          <w:t>三、数控机床及加工机械项目建设单位说明</w:t>
        </w:r>
        <w:r>
          <w:tab/>
        </w:r>
        <w:r>
          <w:fldChar w:fldCharType="begin"/>
        </w:r>
        <w:r>
          <w:instrText xml:space="preserve"> PAGEREF _Toc22404 \h </w:instrText>
        </w:r>
        <w:r>
          <w:fldChar w:fldCharType="separate"/>
        </w:r>
        <w:r>
          <w:t>8</w:t>
        </w:r>
        <w:r>
          <w:fldChar w:fldCharType="end"/>
        </w:r>
      </w:hyperlink>
    </w:p>
    <w:p>
      <w:pPr>
        <w:pStyle w:val="TOC2"/>
        <w:tabs>
          <w:tab w:val="right" w:leader="dot" w:pos="8306"/>
        </w:tabs>
      </w:pPr>
      <w:hyperlink w:anchor="_Toc14089" w:history="1">
        <w:r>
          <w:rPr>
            <w:rFonts w:ascii="仿宋" w:eastAsia="仿宋" w:hAnsi="仿宋" w:cs="仿宋" w:hint="eastAsia"/>
            <w:lang w:eastAsia="zh-CN"/>
          </w:rPr>
          <w:t>(一)、数控机床及加工机械项目承办单位基本情况</w:t>
        </w:r>
        <w:r>
          <w:tab/>
        </w:r>
        <w:r>
          <w:fldChar w:fldCharType="begin"/>
        </w:r>
        <w:r>
          <w:instrText xml:space="preserve"> PAGEREF _Toc14089 \h </w:instrText>
        </w:r>
        <w:r>
          <w:fldChar w:fldCharType="separate"/>
        </w:r>
        <w:r>
          <w:t>8</w:t>
        </w:r>
        <w:r>
          <w:fldChar w:fldCharType="end"/>
        </w:r>
      </w:hyperlink>
    </w:p>
    <w:p>
      <w:pPr>
        <w:pStyle w:val="TOC2"/>
        <w:tabs>
          <w:tab w:val="right" w:leader="dot" w:pos="8306"/>
        </w:tabs>
      </w:pPr>
      <w:hyperlink w:anchor="_Toc10992" w:history="1">
        <w:r>
          <w:rPr>
            <w:rFonts w:ascii="仿宋" w:eastAsia="仿宋" w:hAnsi="仿宋" w:cs="仿宋" w:hint="eastAsia"/>
            <w:lang w:eastAsia="zh-CN"/>
          </w:rPr>
          <w:t>(二)、公司经济效益分析</w:t>
        </w:r>
        <w:r>
          <w:tab/>
        </w:r>
        <w:r>
          <w:fldChar w:fldCharType="begin"/>
        </w:r>
        <w:r>
          <w:instrText xml:space="preserve"> PAGEREF _Toc10992 \h </w:instrText>
        </w:r>
        <w:r>
          <w:fldChar w:fldCharType="separate"/>
        </w:r>
        <w:r>
          <w:t>8</w:t>
        </w:r>
        <w:r>
          <w:fldChar w:fldCharType="end"/>
        </w:r>
      </w:hyperlink>
    </w:p>
    <w:p>
      <w:pPr>
        <w:pStyle w:val="TOC1"/>
        <w:tabs>
          <w:tab w:val="right" w:leader="dot" w:pos="8306"/>
        </w:tabs>
      </w:pPr>
      <w:hyperlink w:anchor="_Toc23301" w:history="1">
        <w:r>
          <w:rPr>
            <w:rFonts w:ascii="仿宋" w:eastAsia="仿宋" w:hAnsi="仿宋" w:cs="仿宋" w:hint="eastAsia"/>
            <w:lang w:eastAsia="zh-CN"/>
          </w:rPr>
          <w:t>四、数控机床及加工机械项目绩效评估</w:t>
        </w:r>
        <w:r>
          <w:tab/>
        </w:r>
        <w:r>
          <w:fldChar w:fldCharType="begin"/>
        </w:r>
        <w:r>
          <w:instrText xml:space="preserve"> PAGEREF _Toc23301 \h </w:instrText>
        </w:r>
        <w:r>
          <w:fldChar w:fldCharType="separate"/>
        </w:r>
        <w:r>
          <w:t>9</w:t>
        </w:r>
        <w:r>
          <w:fldChar w:fldCharType="end"/>
        </w:r>
      </w:hyperlink>
    </w:p>
    <w:p>
      <w:pPr>
        <w:pStyle w:val="TOC2"/>
        <w:tabs>
          <w:tab w:val="right" w:leader="dot" w:pos="8306"/>
        </w:tabs>
      </w:pPr>
      <w:hyperlink w:anchor="_Toc7638" w:history="1">
        <w:r>
          <w:rPr>
            <w:rFonts w:ascii="仿宋" w:eastAsia="仿宋" w:hAnsi="仿宋" w:cs="仿宋" w:hint="eastAsia"/>
            <w:lang w:eastAsia="zh-CN"/>
          </w:rPr>
          <w:t>(一)、绩效评估指标</w:t>
        </w:r>
        <w:r>
          <w:tab/>
        </w:r>
        <w:r>
          <w:fldChar w:fldCharType="begin"/>
        </w:r>
        <w:r>
          <w:instrText xml:space="preserve"> PAGEREF _Toc7638 \h </w:instrText>
        </w:r>
        <w:r>
          <w:fldChar w:fldCharType="separate"/>
        </w:r>
        <w:r>
          <w:t>9</w:t>
        </w:r>
        <w:r>
          <w:fldChar w:fldCharType="end"/>
        </w:r>
      </w:hyperlink>
    </w:p>
    <w:p>
      <w:pPr>
        <w:pStyle w:val="TOC2"/>
        <w:tabs>
          <w:tab w:val="right" w:leader="dot" w:pos="8306"/>
        </w:tabs>
      </w:pPr>
      <w:hyperlink w:anchor="_Toc14565" w:history="1">
        <w:r>
          <w:rPr>
            <w:rFonts w:ascii="仿宋" w:eastAsia="仿宋" w:hAnsi="仿宋" w:cs="仿宋" w:hint="eastAsia"/>
            <w:lang w:eastAsia="zh-CN"/>
          </w:rPr>
          <w:t>(二)、绩效评估方法</w:t>
        </w:r>
        <w:r>
          <w:tab/>
        </w:r>
        <w:r>
          <w:fldChar w:fldCharType="begin"/>
        </w:r>
        <w:r>
          <w:instrText xml:space="preserve"> PAGEREF _Toc14565 \h </w:instrText>
        </w:r>
        <w:r>
          <w:fldChar w:fldCharType="separate"/>
        </w:r>
        <w:r>
          <w:t>10</w:t>
        </w:r>
        <w:r>
          <w:fldChar w:fldCharType="end"/>
        </w:r>
      </w:hyperlink>
    </w:p>
    <w:p>
      <w:pPr>
        <w:pStyle w:val="TOC2"/>
        <w:tabs>
          <w:tab w:val="right" w:leader="dot" w:pos="8306"/>
        </w:tabs>
      </w:pPr>
      <w:hyperlink w:anchor="_Toc26404" w:history="1">
        <w:r>
          <w:rPr>
            <w:rFonts w:ascii="仿宋" w:eastAsia="仿宋" w:hAnsi="仿宋" w:cs="仿宋" w:hint="eastAsia"/>
            <w:lang w:eastAsia="zh-CN"/>
          </w:rPr>
          <w:t>(三)、绩效评估周期</w:t>
        </w:r>
        <w:r>
          <w:tab/>
        </w:r>
        <w:r>
          <w:fldChar w:fldCharType="begin"/>
        </w:r>
        <w:r>
          <w:instrText xml:space="preserve"> PAGEREF _Toc26404 \h </w:instrText>
        </w:r>
        <w:r>
          <w:fldChar w:fldCharType="separate"/>
        </w:r>
        <w:r>
          <w:t>12</w:t>
        </w:r>
        <w:r>
          <w:fldChar w:fldCharType="end"/>
        </w:r>
      </w:hyperlink>
    </w:p>
    <w:p>
      <w:pPr>
        <w:pStyle w:val="TOC1"/>
        <w:tabs>
          <w:tab w:val="right" w:leader="dot" w:pos="8306"/>
        </w:tabs>
      </w:pPr>
      <w:hyperlink w:anchor="_Toc8277" w:history="1">
        <w:r>
          <w:rPr>
            <w:rFonts w:ascii="仿宋" w:eastAsia="仿宋" w:hAnsi="仿宋" w:cs="仿宋" w:hint="eastAsia"/>
            <w:lang w:eastAsia="zh-CN"/>
          </w:rPr>
          <w:t>五、数控机床及加工机械项目土建工程</w:t>
        </w:r>
        <w:r>
          <w:tab/>
        </w:r>
        <w:r>
          <w:fldChar w:fldCharType="begin"/>
        </w:r>
        <w:r>
          <w:instrText xml:space="preserve"> PAGEREF _Toc8277 \h </w:instrText>
        </w:r>
        <w:r>
          <w:fldChar w:fldCharType="separate"/>
        </w:r>
        <w:r>
          <w:t>13</w:t>
        </w:r>
        <w:r>
          <w:fldChar w:fldCharType="end"/>
        </w:r>
      </w:hyperlink>
    </w:p>
    <w:p>
      <w:pPr>
        <w:pStyle w:val="TOC2"/>
        <w:tabs>
          <w:tab w:val="right" w:leader="dot" w:pos="8306"/>
        </w:tabs>
      </w:pPr>
      <w:hyperlink w:anchor="_Toc8804" w:history="1">
        <w:r>
          <w:rPr>
            <w:rFonts w:ascii="仿宋" w:eastAsia="仿宋" w:hAnsi="仿宋" w:cs="仿宋" w:hint="eastAsia"/>
            <w:lang w:eastAsia="zh-CN"/>
          </w:rPr>
          <w:t>(一)、建筑工程设计原则</w:t>
        </w:r>
        <w:r>
          <w:tab/>
        </w:r>
        <w:r>
          <w:fldChar w:fldCharType="begin"/>
        </w:r>
        <w:r>
          <w:instrText xml:space="preserve"> PAGEREF _Toc8804 \h </w:instrText>
        </w:r>
        <w:r>
          <w:fldChar w:fldCharType="separate"/>
        </w:r>
        <w:r>
          <w:t>13</w:t>
        </w:r>
        <w:r>
          <w:fldChar w:fldCharType="end"/>
        </w:r>
      </w:hyperlink>
    </w:p>
    <w:p>
      <w:pPr>
        <w:pStyle w:val="TOC2"/>
        <w:tabs>
          <w:tab w:val="right" w:leader="dot" w:pos="8306"/>
        </w:tabs>
      </w:pPr>
      <w:hyperlink w:anchor="_Toc26372" w:history="1">
        <w:r>
          <w:rPr>
            <w:rFonts w:ascii="仿宋" w:eastAsia="仿宋" w:hAnsi="仿宋" w:cs="仿宋" w:hint="eastAsia"/>
            <w:lang w:eastAsia="zh-CN"/>
          </w:rPr>
          <w:t>(二)、土建工程设计年限及安全等级</w:t>
        </w:r>
        <w:r>
          <w:tab/>
        </w:r>
        <w:r>
          <w:fldChar w:fldCharType="begin"/>
        </w:r>
        <w:r>
          <w:instrText xml:space="preserve"> PAGEREF _Toc26372 \h </w:instrText>
        </w:r>
        <w:r>
          <w:fldChar w:fldCharType="separate"/>
        </w:r>
        <w:r>
          <w:t>14</w:t>
        </w:r>
        <w:r>
          <w:fldChar w:fldCharType="end"/>
        </w:r>
      </w:hyperlink>
    </w:p>
    <w:p>
      <w:pPr>
        <w:pStyle w:val="TOC2"/>
        <w:tabs>
          <w:tab w:val="right" w:leader="dot" w:pos="8306"/>
        </w:tabs>
      </w:pPr>
      <w:hyperlink w:anchor="_Toc32175" w:history="1">
        <w:r>
          <w:rPr>
            <w:rFonts w:ascii="仿宋" w:eastAsia="仿宋" w:hAnsi="仿宋" w:cs="仿宋" w:hint="eastAsia"/>
            <w:lang w:eastAsia="zh-CN"/>
          </w:rPr>
          <w:t>(三)、建筑工程设计总体要求</w:t>
        </w:r>
        <w:r>
          <w:tab/>
        </w:r>
        <w:r>
          <w:fldChar w:fldCharType="begin"/>
        </w:r>
        <w:r>
          <w:instrText xml:space="preserve"> PAGEREF _Toc32175 \h </w:instrText>
        </w:r>
        <w:r>
          <w:fldChar w:fldCharType="separate"/>
        </w:r>
        <w:r>
          <w:t>15</w:t>
        </w:r>
        <w:r>
          <w:fldChar w:fldCharType="end"/>
        </w:r>
      </w:hyperlink>
    </w:p>
    <w:p>
      <w:pPr>
        <w:pStyle w:val="TOC2"/>
        <w:tabs>
          <w:tab w:val="right" w:leader="dot" w:pos="8306"/>
        </w:tabs>
      </w:pPr>
      <w:hyperlink w:anchor="_Toc32061" w:history="1">
        <w:r>
          <w:rPr>
            <w:rFonts w:ascii="仿宋" w:eastAsia="仿宋" w:hAnsi="仿宋" w:cs="仿宋" w:hint="eastAsia"/>
            <w:lang w:eastAsia="zh-CN"/>
          </w:rPr>
          <w:t>(四)、土建工程建设指标</w:t>
        </w:r>
        <w:r>
          <w:tab/>
        </w:r>
        <w:r>
          <w:fldChar w:fldCharType="begin"/>
        </w:r>
        <w:r>
          <w:instrText xml:space="preserve"> PAGEREF _Toc32061 \h </w:instrText>
        </w:r>
        <w:r>
          <w:fldChar w:fldCharType="separate"/>
        </w:r>
        <w:r>
          <w:t>16</w:t>
        </w:r>
        <w:r>
          <w:fldChar w:fldCharType="end"/>
        </w:r>
      </w:hyperlink>
    </w:p>
    <w:p>
      <w:pPr>
        <w:pStyle w:val="TOC1"/>
        <w:tabs>
          <w:tab w:val="right" w:leader="dot" w:pos="8306"/>
        </w:tabs>
      </w:pPr>
      <w:hyperlink w:anchor="_Toc8275" w:history="1">
        <w:r>
          <w:rPr>
            <w:rFonts w:ascii="仿宋" w:eastAsia="仿宋" w:hAnsi="仿宋" w:cs="仿宋" w:hint="eastAsia"/>
            <w:lang w:eastAsia="zh-CN"/>
          </w:rPr>
          <w:t>六、数控机床及加工机械项目概论</w:t>
        </w:r>
        <w:r>
          <w:tab/>
        </w:r>
        <w:r>
          <w:fldChar w:fldCharType="begin"/>
        </w:r>
        <w:r>
          <w:instrText xml:space="preserve"> PAGEREF _Toc8275 \h </w:instrText>
        </w:r>
        <w:r>
          <w:fldChar w:fldCharType="separate"/>
        </w:r>
        <w:r>
          <w:t>16</w:t>
        </w:r>
        <w:r>
          <w:fldChar w:fldCharType="end"/>
        </w:r>
      </w:hyperlink>
    </w:p>
    <w:p>
      <w:pPr>
        <w:pStyle w:val="TOC2"/>
        <w:tabs>
          <w:tab w:val="right" w:leader="dot" w:pos="8306"/>
        </w:tabs>
      </w:pPr>
      <w:hyperlink w:anchor="_Toc19588" w:history="1">
        <w:r>
          <w:rPr>
            <w:rFonts w:ascii="仿宋" w:eastAsia="仿宋" w:hAnsi="仿宋" w:cs="仿宋" w:hint="eastAsia"/>
            <w:lang w:eastAsia="zh-CN"/>
          </w:rPr>
          <w:t>(一)、数控机床及加工机械项目概况</w:t>
        </w:r>
        <w:r>
          <w:tab/>
        </w:r>
        <w:r>
          <w:fldChar w:fldCharType="begin"/>
        </w:r>
        <w:r>
          <w:instrText xml:space="preserve"> PAGEREF _Toc19588 \h </w:instrText>
        </w:r>
        <w:r>
          <w:fldChar w:fldCharType="separate"/>
        </w:r>
        <w:r>
          <w:t>16</w:t>
        </w:r>
        <w:r>
          <w:fldChar w:fldCharType="end"/>
        </w:r>
      </w:hyperlink>
    </w:p>
    <w:p>
      <w:pPr>
        <w:pStyle w:val="TOC2"/>
        <w:tabs>
          <w:tab w:val="right" w:leader="dot" w:pos="8306"/>
        </w:tabs>
      </w:pPr>
      <w:hyperlink w:anchor="_Toc22406" w:history="1">
        <w:r>
          <w:rPr>
            <w:rFonts w:ascii="仿宋" w:eastAsia="仿宋" w:hAnsi="仿宋" w:cs="仿宋" w:hint="eastAsia"/>
            <w:lang w:eastAsia="zh-CN"/>
          </w:rPr>
          <w:t>(二)、数控机床及加工机械项目目标</w:t>
        </w:r>
        <w:r>
          <w:tab/>
        </w:r>
        <w:r>
          <w:fldChar w:fldCharType="begin"/>
        </w:r>
        <w:r>
          <w:instrText xml:space="preserve"> PAGEREF _Toc22406 \h </w:instrText>
        </w:r>
        <w:r>
          <w:fldChar w:fldCharType="separate"/>
        </w:r>
        <w:r>
          <w:t>19</w:t>
        </w:r>
        <w:r>
          <w:fldChar w:fldCharType="end"/>
        </w:r>
      </w:hyperlink>
    </w:p>
    <w:p>
      <w:pPr>
        <w:pStyle w:val="TOC2"/>
        <w:tabs>
          <w:tab w:val="right" w:leader="dot" w:pos="8306"/>
        </w:tabs>
      </w:pPr>
      <w:hyperlink w:anchor="_Toc22510" w:history="1">
        <w:r>
          <w:rPr>
            <w:rFonts w:ascii="仿宋" w:eastAsia="仿宋" w:hAnsi="仿宋" w:cs="仿宋" w:hint="eastAsia"/>
            <w:lang w:eastAsia="zh-CN"/>
          </w:rPr>
          <w:t>(三)、数控机床及加工机械项目提出的理由</w:t>
        </w:r>
        <w:r>
          <w:tab/>
        </w:r>
        <w:r>
          <w:fldChar w:fldCharType="begin"/>
        </w:r>
        <w:r>
          <w:instrText xml:space="preserve"> PAGEREF _Toc22510 \h </w:instrText>
        </w:r>
        <w:r>
          <w:fldChar w:fldCharType="separate"/>
        </w:r>
        <w:r>
          <w:t>19</w:t>
        </w:r>
        <w:r>
          <w:fldChar w:fldCharType="end"/>
        </w:r>
      </w:hyperlink>
    </w:p>
    <w:p>
      <w:pPr>
        <w:pStyle w:val="TOC2"/>
        <w:tabs>
          <w:tab w:val="right" w:leader="dot" w:pos="8306"/>
        </w:tabs>
      </w:pPr>
      <w:hyperlink w:anchor="_Toc16864" w:history="1">
        <w:r>
          <w:rPr>
            <w:rFonts w:ascii="仿宋" w:eastAsia="仿宋" w:hAnsi="仿宋" w:cs="仿宋" w:hint="eastAsia"/>
            <w:lang w:eastAsia="zh-CN"/>
          </w:rPr>
          <w:t>(四)、数控机床及加工机械项目意义</w:t>
        </w:r>
        <w:r>
          <w:tab/>
        </w:r>
        <w:r>
          <w:fldChar w:fldCharType="begin"/>
        </w:r>
        <w:r>
          <w:instrText xml:space="preserve"> PAGEREF _Toc16864 \h </w:instrText>
        </w:r>
        <w:r>
          <w:fldChar w:fldCharType="separate"/>
        </w:r>
        <w:r>
          <w:t>21</w:t>
        </w:r>
        <w:r>
          <w:fldChar w:fldCharType="end"/>
        </w:r>
      </w:hyperlink>
    </w:p>
    <w:p>
      <w:pPr>
        <w:pStyle w:val="TOC2"/>
        <w:tabs>
          <w:tab w:val="right" w:leader="dot" w:pos="8306"/>
        </w:tabs>
      </w:pPr>
      <w:hyperlink w:anchor="_Toc5183" w:history="1">
        <w:r>
          <w:rPr>
            <w:rFonts w:ascii="仿宋" w:eastAsia="仿宋" w:hAnsi="仿宋" w:cs="仿宋" w:hint="eastAsia"/>
            <w:lang w:eastAsia="zh-CN"/>
          </w:rPr>
          <w:t>(五)、数控机床及加工机械项目背景</w:t>
        </w:r>
        <w:r>
          <w:tab/>
        </w:r>
        <w:r>
          <w:fldChar w:fldCharType="begin"/>
        </w:r>
        <w:r>
          <w:instrText xml:space="preserve"> PAGEREF _Toc5183 \h </w:instrText>
        </w:r>
        <w:r>
          <w:fldChar w:fldCharType="separate"/>
        </w:r>
        <w:r>
          <w:t>22</w:t>
        </w:r>
        <w:r>
          <w:fldChar w:fldCharType="end"/>
        </w:r>
      </w:hyperlink>
    </w:p>
    <w:p>
      <w:pPr>
        <w:pStyle w:val="TOC1"/>
        <w:tabs>
          <w:tab w:val="right" w:leader="dot" w:pos="8306"/>
        </w:tabs>
      </w:pPr>
      <w:hyperlink w:anchor="_Toc14191" w:history="1">
        <w:r>
          <w:rPr>
            <w:rFonts w:ascii="仿宋" w:eastAsia="仿宋" w:hAnsi="仿宋" w:cs="仿宋" w:hint="eastAsia"/>
            <w:lang w:eastAsia="zh-CN"/>
          </w:rPr>
          <w:t>七、数控机床及加工机械项目经营效益</w:t>
        </w:r>
        <w:r>
          <w:tab/>
        </w:r>
        <w:r>
          <w:fldChar w:fldCharType="begin"/>
        </w:r>
        <w:r>
          <w:instrText xml:space="preserve"> PAGEREF _Toc14191 \h </w:instrText>
        </w:r>
        <w:r>
          <w:fldChar w:fldCharType="separate"/>
        </w:r>
        <w:r>
          <w:t>23</w:t>
        </w:r>
        <w:r>
          <w:fldChar w:fldCharType="end"/>
        </w:r>
      </w:hyperlink>
    </w:p>
    <w:p>
      <w:pPr>
        <w:pStyle w:val="TOC2"/>
        <w:tabs>
          <w:tab w:val="right" w:leader="dot" w:pos="8306"/>
        </w:tabs>
      </w:pPr>
      <w:hyperlink w:anchor="_Toc24100" w:history="1">
        <w:r>
          <w:rPr>
            <w:rFonts w:ascii="仿宋" w:eastAsia="仿宋" w:hAnsi="仿宋" w:cs="仿宋" w:hint="eastAsia"/>
            <w:lang w:eastAsia="zh-CN"/>
          </w:rPr>
          <w:t>(一)、经济评价财务测算</w:t>
        </w:r>
        <w:r>
          <w:tab/>
        </w:r>
        <w:r>
          <w:fldChar w:fldCharType="begin"/>
        </w:r>
        <w:r>
          <w:instrText xml:space="preserve"> PAGEREF _Toc24100 \h </w:instrText>
        </w:r>
        <w:r>
          <w:fldChar w:fldCharType="separate"/>
        </w:r>
        <w:r>
          <w:t>23</w:t>
        </w:r>
        <w:r>
          <w:fldChar w:fldCharType="end"/>
        </w:r>
      </w:hyperlink>
    </w:p>
    <w:p>
      <w:pPr>
        <w:pStyle w:val="TOC2"/>
        <w:tabs>
          <w:tab w:val="right" w:leader="dot" w:pos="8306"/>
        </w:tabs>
      </w:pPr>
      <w:hyperlink w:anchor="_Toc23459" w:history="1">
        <w:r>
          <w:rPr>
            <w:rFonts w:ascii="仿宋" w:eastAsia="仿宋" w:hAnsi="仿宋" w:cs="仿宋" w:hint="eastAsia"/>
            <w:lang w:eastAsia="zh-CN"/>
          </w:rPr>
          <w:t>(二)、数控机床及加工机械项目盈利能力分析</w:t>
        </w:r>
        <w:r>
          <w:tab/>
        </w:r>
        <w:r>
          <w:fldChar w:fldCharType="begin"/>
        </w:r>
        <w:r>
          <w:instrText xml:space="preserve"> PAGEREF _Toc23459 \h </w:instrText>
        </w:r>
        <w:r>
          <w:fldChar w:fldCharType="separate"/>
        </w:r>
        <w:r>
          <w:t>24</w:t>
        </w:r>
        <w:r>
          <w:fldChar w:fldCharType="end"/>
        </w:r>
      </w:hyperlink>
    </w:p>
    <w:p>
      <w:pPr>
        <w:pStyle w:val="TOC1"/>
        <w:tabs>
          <w:tab w:val="right" w:leader="dot" w:pos="8306"/>
        </w:tabs>
      </w:pPr>
      <w:hyperlink w:anchor="_Toc26363" w:history="1">
        <w:r>
          <w:rPr>
            <w:rFonts w:ascii="仿宋" w:eastAsia="仿宋" w:hAnsi="仿宋" w:cs="仿宋" w:hint="eastAsia"/>
            <w:lang w:eastAsia="zh-CN"/>
          </w:rPr>
          <w:t>八、数控机床及加工机械项目环境影响分析</w:t>
        </w:r>
        <w:r>
          <w:tab/>
        </w:r>
        <w:r>
          <w:fldChar w:fldCharType="begin"/>
        </w:r>
        <w:r>
          <w:instrText xml:space="preserve"> PAGEREF _Toc26363 \h </w:instrText>
        </w:r>
        <w:r>
          <w:fldChar w:fldCharType="separate"/>
        </w:r>
        <w:r>
          <w:t>25</w:t>
        </w:r>
        <w:r>
          <w:fldChar w:fldCharType="end"/>
        </w:r>
      </w:hyperlink>
    </w:p>
    <w:p>
      <w:pPr>
        <w:pStyle w:val="TOC2"/>
        <w:tabs>
          <w:tab w:val="right" w:leader="dot" w:pos="8306"/>
        </w:tabs>
      </w:pPr>
      <w:hyperlink w:anchor="_Toc28518" w:history="1">
        <w:r>
          <w:rPr>
            <w:rFonts w:ascii="仿宋" w:eastAsia="仿宋" w:hAnsi="仿宋" w:cs="仿宋" w:hint="eastAsia"/>
            <w:lang w:eastAsia="zh-CN"/>
          </w:rPr>
          <w:t>(一)、建设区域环境质量现状</w:t>
        </w:r>
        <w:r>
          <w:tab/>
        </w:r>
        <w:r>
          <w:fldChar w:fldCharType="begin"/>
        </w:r>
        <w:r>
          <w:instrText xml:space="preserve"> PAGEREF _Toc28518 \h </w:instrText>
        </w:r>
        <w:r>
          <w:fldChar w:fldCharType="separate"/>
        </w:r>
        <w:r>
          <w:t>25</w:t>
        </w:r>
        <w:r>
          <w:fldChar w:fldCharType="end"/>
        </w:r>
      </w:hyperlink>
    </w:p>
    <w:p>
      <w:pPr>
        <w:pStyle w:val="TOC2"/>
        <w:tabs>
          <w:tab w:val="right" w:leader="dot" w:pos="8306"/>
        </w:tabs>
      </w:pPr>
      <w:hyperlink w:anchor="_Toc29951" w:history="1">
        <w:r>
          <w:rPr>
            <w:rFonts w:ascii="仿宋" w:eastAsia="仿宋" w:hAnsi="仿宋" w:cs="仿宋" w:hint="eastAsia"/>
            <w:lang w:eastAsia="zh-CN"/>
          </w:rPr>
          <w:t>(二)、建设期环境保护</w:t>
        </w:r>
        <w:r>
          <w:tab/>
        </w:r>
        <w:r>
          <w:fldChar w:fldCharType="begin"/>
        </w:r>
        <w:r>
          <w:instrText xml:space="preserve"> PAGEREF _Toc29951 \h </w:instrText>
        </w:r>
        <w:r>
          <w:fldChar w:fldCharType="separate"/>
        </w:r>
        <w:r>
          <w:t>27</w:t>
        </w:r>
        <w:r>
          <w:fldChar w:fldCharType="end"/>
        </w:r>
      </w:hyperlink>
    </w:p>
    <w:p>
      <w:pPr>
        <w:pStyle w:val="TOC2"/>
        <w:tabs>
          <w:tab w:val="right" w:leader="dot" w:pos="8306"/>
        </w:tabs>
      </w:pPr>
      <w:hyperlink w:anchor="_Toc27925" w:history="1">
        <w:r>
          <w:rPr>
            <w:rFonts w:ascii="仿宋" w:eastAsia="仿宋" w:hAnsi="仿宋" w:cs="仿宋" w:hint="eastAsia"/>
            <w:lang w:eastAsia="zh-CN"/>
          </w:rPr>
          <w:t>(三)、运营期环境保护</w:t>
        </w:r>
        <w:r>
          <w:tab/>
        </w:r>
        <w:r>
          <w:fldChar w:fldCharType="begin"/>
        </w:r>
        <w:r>
          <w:instrText xml:space="preserve"> PAGEREF _Toc27925 \h </w:instrText>
        </w:r>
        <w:r>
          <w:fldChar w:fldCharType="separate"/>
        </w:r>
        <w:r>
          <w:t>28</w:t>
        </w:r>
        <w:r>
          <w:fldChar w:fldCharType="end"/>
        </w:r>
      </w:hyperlink>
    </w:p>
    <w:p>
      <w:pPr>
        <w:pStyle w:val="TOC2"/>
        <w:tabs>
          <w:tab w:val="right" w:leader="dot" w:pos="8306"/>
        </w:tabs>
      </w:pPr>
      <w:hyperlink w:anchor="_Toc31201" w:history="1">
        <w:r>
          <w:rPr>
            <w:rFonts w:ascii="仿宋" w:eastAsia="仿宋" w:hAnsi="仿宋" w:cs="仿宋" w:hint="eastAsia"/>
            <w:lang w:eastAsia="zh-CN"/>
          </w:rPr>
          <w:t>(四)、数控机床及加工机械项目建设对区域经济的影响</w:t>
        </w:r>
        <w:r>
          <w:tab/>
        </w:r>
        <w:r>
          <w:fldChar w:fldCharType="begin"/>
        </w:r>
        <w:r>
          <w:instrText xml:space="preserve"> PAGEREF _Toc31201 \h </w:instrText>
        </w:r>
        <w:r>
          <w:fldChar w:fldCharType="separate"/>
        </w:r>
        <w:r>
          <w:t>30</w:t>
        </w:r>
        <w:r>
          <w:fldChar w:fldCharType="end"/>
        </w:r>
      </w:hyperlink>
    </w:p>
    <w:p>
      <w:pPr>
        <w:pStyle w:val="TOC2"/>
        <w:tabs>
          <w:tab w:val="right" w:leader="dot" w:pos="8306"/>
        </w:tabs>
      </w:pPr>
      <w:hyperlink w:anchor="_Toc1344" w:history="1">
        <w:r>
          <w:rPr>
            <w:rFonts w:ascii="仿宋" w:eastAsia="仿宋" w:hAnsi="仿宋" w:cs="仿宋" w:hint="eastAsia"/>
            <w:lang w:eastAsia="zh-CN"/>
          </w:rPr>
          <w:t>(五)、废弃物处理</w:t>
        </w:r>
        <w:r>
          <w:tab/>
        </w:r>
        <w:r>
          <w:fldChar w:fldCharType="begin"/>
        </w:r>
        <w:r>
          <w:instrText xml:space="preserve"> PAGEREF _Toc1344 \h </w:instrText>
        </w:r>
        <w:r>
          <w:fldChar w:fldCharType="separate"/>
        </w:r>
        <w:r>
          <w:t>31</w:t>
        </w:r>
        <w:r>
          <w:fldChar w:fldCharType="end"/>
        </w:r>
      </w:hyperlink>
    </w:p>
    <w:p>
      <w:pPr>
        <w:pStyle w:val="TOC2"/>
        <w:tabs>
          <w:tab w:val="right" w:leader="dot" w:pos="8306"/>
        </w:tabs>
      </w:pPr>
      <w:hyperlink w:anchor="_Toc23311" w:history="1">
        <w:r>
          <w:rPr>
            <w:rFonts w:ascii="仿宋" w:eastAsia="仿宋" w:hAnsi="仿宋" w:cs="仿宋" w:hint="eastAsia"/>
            <w:lang w:eastAsia="zh-CN"/>
          </w:rPr>
          <w:t>(六)、特殊环境影响分析</w:t>
        </w:r>
        <w:r>
          <w:tab/>
        </w:r>
        <w:r>
          <w:fldChar w:fldCharType="begin"/>
        </w:r>
        <w:r>
          <w:instrText xml:space="preserve"> PAGEREF _Toc23311 \h </w:instrText>
        </w:r>
        <w:r>
          <w:fldChar w:fldCharType="separate"/>
        </w:r>
        <w:r>
          <w:t>33</w:t>
        </w:r>
        <w:r>
          <w:fldChar w:fldCharType="end"/>
        </w:r>
      </w:hyperlink>
    </w:p>
    <w:p>
      <w:pPr>
        <w:pStyle w:val="TOC2"/>
        <w:tabs>
          <w:tab w:val="right" w:leader="dot" w:pos="8306"/>
        </w:tabs>
      </w:pPr>
      <w:hyperlink w:anchor="_Toc2641" w:history="1">
        <w:r>
          <w:rPr>
            <w:rFonts w:ascii="仿宋" w:eastAsia="仿宋" w:hAnsi="仿宋" w:cs="仿宋" w:hint="eastAsia"/>
            <w:lang w:eastAsia="zh-CN"/>
          </w:rPr>
          <w:t>(七)、清洁生产</w:t>
        </w:r>
        <w:r>
          <w:tab/>
        </w:r>
        <w:r>
          <w:fldChar w:fldCharType="begin"/>
        </w:r>
        <w:r>
          <w:instrText xml:space="preserve"> PAGEREF _Toc2641 \h </w:instrText>
        </w:r>
        <w:r>
          <w:fldChar w:fldCharType="separate"/>
        </w:r>
        <w:r>
          <w:t>34</w:t>
        </w:r>
        <w:r>
          <w:fldChar w:fldCharType="end"/>
        </w:r>
      </w:hyperlink>
    </w:p>
    <w:p>
      <w:pPr>
        <w:pStyle w:val="TOC2"/>
        <w:tabs>
          <w:tab w:val="right" w:leader="dot" w:pos="8306"/>
        </w:tabs>
      </w:pPr>
      <w:hyperlink w:anchor="_Toc24881" w:history="1">
        <w:r>
          <w:rPr>
            <w:rFonts w:ascii="仿宋" w:eastAsia="仿宋" w:hAnsi="仿宋" w:cs="仿宋" w:hint="eastAsia"/>
            <w:lang w:eastAsia="zh-CN"/>
          </w:rPr>
          <w:t>(八)、环境保护综合评价</w:t>
        </w:r>
        <w:r>
          <w:tab/>
        </w:r>
        <w:r>
          <w:fldChar w:fldCharType="begin"/>
        </w:r>
        <w:r>
          <w:instrText xml:space="preserve"> PAGEREF _Toc24881 \h </w:instrText>
        </w:r>
        <w:r>
          <w:fldChar w:fldCharType="separate"/>
        </w:r>
        <w:r>
          <w:t>35</w:t>
        </w:r>
        <w:r>
          <w:fldChar w:fldCharType="end"/>
        </w:r>
      </w:hyperlink>
    </w:p>
    <w:p>
      <w:pPr>
        <w:pStyle w:val="TOC1"/>
        <w:tabs>
          <w:tab w:val="right" w:leader="dot" w:pos="8306"/>
        </w:tabs>
      </w:pPr>
      <w:hyperlink w:anchor="_Toc2702" w:history="1">
        <w:r>
          <w:rPr>
            <w:rFonts w:ascii="仿宋" w:eastAsia="仿宋" w:hAnsi="仿宋" w:cs="仿宋" w:hint="eastAsia"/>
            <w:lang w:eastAsia="zh-CN"/>
          </w:rPr>
          <w:t>九、数控机床及加工机械项目社会影响</w:t>
        </w:r>
        <w:r>
          <w:tab/>
        </w:r>
        <w:r>
          <w:fldChar w:fldCharType="begin"/>
        </w:r>
        <w:r>
          <w:instrText xml:space="preserve"> PAGEREF _Toc2702 \h </w:instrText>
        </w:r>
        <w:r>
          <w:fldChar w:fldCharType="separate"/>
        </w:r>
        <w:r>
          <w:t>36</w:t>
        </w:r>
        <w:r>
          <w:fldChar w:fldCharType="end"/>
        </w:r>
      </w:hyperlink>
    </w:p>
    <w:p>
      <w:pPr>
        <w:pStyle w:val="TOC2"/>
        <w:tabs>
          <w:tab w:val="right" w:leader="dot" w:pos="8306"/>
        </w:tabs>
      </w:pPr>
      <w:hyperlink w:anchor="_Toc12461" w:history="1">
        <w:r>
          <w:rPr>
            <w:rFonts w:ascii="仿宋" w:eastAsia="仿宋" w:hAnsi="仿宋" w:cs="仿宋" w:hint="eastAsia"/>
            <w:lang w:eastAsia="zh-CN"/>
          </w:rPr>
          <w:t>(一)、社会责任与义务</w:t>
        </w:r>
        <w:r>
          <w:tab/>
        </w:r>
        <w:r>
          <w:fldChar w:fldCharType="begin"/>
        </w:r>
        <w:r>
          <w:instrText xml:space="preserve"> PAGEREF _Toc12461 \h </w:instrText>
        </w:r>
        <w:r>
          <w:fldChar w:fldCharType="separate"/>
        </w:r>
        <w:r>
          <w:t>36</w:t>
        </w:r>
        <w:r>
          <w:fldChar w:fldCharType="end"/>
        </w:r>
      </w:hyperlink>
    </w:p>
    <w:p>
      <w:pPr>
        <w:pStyle w:val="TOC2"/>
        <w:tabs>
          <w:tab w:val="right" w:leader="dot" w:pos="8306"/>
        </w:tabs>
      </w:pPr>
      <w:hyperlink w:anchor="_Toc4887" w:history="1">
        <w:r>
          <w:rPr>
            <w:rFonts w:ascii="仿宋" w:eastAsia="仿宋" w:hAnsi="仿宋" w:cs="仿宋" w:hint="eastAsia"/>
            <w:lang w:eastAsia="zh-CN"/>
          </w:rPr>
          <w:t>(二)、社会参与与沟通</w:t>
        </w:r>
        <w:r>
          <w:tab/>
        </w:r>
        <w:r>
          <w:fldChar w:fldCharType="begin"/>
        </w:r>
        <w:r>
          <w:instrText xml:space="preserve"> PAGEREF _Toc4887 \h </w:instrText>
        </w:r>
        <w:r>
          <w:fldChar w:fldCharType="separate"/>
        </w:r>
        <w:r>
          <w:t>37</w:t>
        </w:r>
        <w:r>
          <w:fldChar w:fldCharType="end"/>
        </w:r>
      </w:hyperlink>
    </w:p>
    <w:p>
      <w:pPr>
        <w:pStyle w:val="TOC1"/>
        <w:tabs>
          <w:tab w:val="right" w:leader="dot" w:pos="8306"/>
        </w:tabs>
      </w:pPr>
      <w:hyperlink w:anchor="_Toc31539" w:history="1">
        <w:r>
          <w:rPr>
            <w:rFonts w:ascii="仿宋" w:eastAsia="仿宋" w:hAnsi="仿宋" w:cs="仿宋" w:hint="eastAsia"/>
            <w:lang w:eastAsia="zh-CN"/>
          </w:rPr>
          <w:t>十、数控机床及加工机械项目技术管理</w:t>
        </w:r>
        <w:r>
          <w:tab/>
        </w:r>
        <w:r>
          <w:fldChar w:fldCharType="begin"/>
        </w:r>
        <w:r>
          <w:instrText xml:space="preserve"> PAGEREF _Toc31539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04" w:history="1">
        <w:r>
          <w:rPr>
            <w:rFonts w:ascii="仿宋" w:eastAsia="仿宋" w:hAnsi="仿宋" w:cs="仿宋" w:hint="eastAsia"/>
            <w:lang w:eastAsia="zh-CN"/>
          </w:rPr>
          <w:t>(一)、技术方案选用方向</w:t>
        </w:r>
        <w:r>
          <w:tab/>
        </w:r>
        <w:r>
          <w:fldChar w:fldCharType="begin"/>
        </w:r>
        <w:r>
          <w:instrText xml:space="preserve"> PAGEREF _Toc11204 \h </w:instrText>
        </w:r>
        <w:r>
          <w:fldChar w:fldCharType="separate"/>
        </w:r>
        <w:r>
          <w:t>38</w:t>
        </w:r>
        <w:r>
          <w:fldChar w:fldCharType="end"/>
        </w:r>
      </w:hyperlink>
    </w:p>
    <w:p>
      <w:pPr>
        <w:pStyle w:val="TOC2"/>
        <w:tabs>
          <w:tab w:val="right" w:leader="dot" w:pos="8306"/>
        </w:tabs>
      </w:pPr>
      <w:hyperlink w:anchor="_Toc23186" w:history="1">
        <w:r>
          <w:rPr>
            <w:rFonts w:ascii="仿宋" w:eastAsia="仿宋" w:hAnsi="仿宋" w:cs="仿宋" w:hint="eastAsia"/>
            <w:lang w:eastAsia="zh-CN"/>
          </w:rPr>
          <w:t>(二)、工艺技术方案选用原则</w:t>
        </w:r>
        <w:r>
          <w:tab/>
        </w:r>
        <w:r>
          <w:fldChar w:fldCharType="begin"/>
        </w:r>
        <w:r>
          <w:instrText xml:space="preserve"> PAGEREF _Toc23186 \h </w:instrText>
        </w:r>
        <w:r>
          <w:fldChar w:fldCharType="separate"/>
        </w:r>
        <w:r>
          <w:t>40</w:t>
        </w:r>
        <w:r>
          <w:fldChar w:fldCharType="end"/>
        </w:r>
      </w:hyperlink>
    </w:p>
    <w:p>
      <w:pPr>
        <w:pStyle w:val="TOC2"/>
        <w:tabs>
          <w:tab w:val="right" w:leader="dot" w:pos="8306"/>
        </w:tabs>
      </w:pPr>
      <w:hyperlink w:anchor="_Toc23318" w:history="1">
        <w:r>
          <w:rPr>
            <w:rFonts w:ascii="仿宋" w:eastAsia="仿宋" w:hAnsi="仿宋" w:cs="仿宋" w:hint="eastAsia"/>
            <w:lang w:eastAsia="zh-CN"/>
          </w:rPr>
          <w:t>(三)、工艺技术方案要求</w:t>
        </w:r>
        <w:r>
          <w:tab/>
        </w:r>
        <w:r>
          <w:fldChar w:fldCharType="begin"/>
        </w:r>
        <w:r>
          <w:instrText xml:space="preserve"> PAGEREF _Toc23318 \h </w:instrText>
        </w:r>
        <w:r>
          <w:fldChar w:fldCharType="separate"/>
        </w:r>
        <w:r>
          <w:t>42</w:t>
        </w:r>
        <w:r>
          <w:fldChar w:fldCharType="end"/>
        </w:r>
      </w:hyperlink>
    </w:p>
    <w:p>
      <w:pPr>
        <w:pStyle w:val="TOC1"/>
        <w:tabs>
          <w:tab w:val="right" w:leader="dot" w:pos="8306"/>
        </w:tabs>
      </w:pPr>
      <w:hyperlink w:anchor="_Toc1905" w:history="1">
        <w:r>
          <w:rPr>
            <w:rFonts w:ascii="仿宋" w:eastAsia="仿宋" w:hAnsi="仿宋" w:cs="仿宋" w:hint="eastAsia"/>
            <w:lang w:eastAsia="zh-CN"/>
          </w:rPr>
          <w:t>十一、数控机床及加工机械项目计划安排</w:t>
        </w:r>
        <w:r>
          <w:tab/>
        </w:r>
        <w:r>
          <w:fldChar w:fldCharType="begin"/>
        </w:r>
        <w:r>
          <w:instrText xml:space="preserve"> PAGEREF _Toc1905 \h </w:instrText>
        </w:r>
        <w:r>
          <w:fldChar w:fldCharType="separate"/>
        </w:r>
        <w:r>
          <w:t>45</w:t>
        </w:r>
        <w:r>
          <w:fldChar w:fldCharType="end"/>
        </w:r>
      </w:hyperlink>
    </w:p>
    <w:p>
      <w:pPr>
        <w:pStyle w:val="TOC2"/>
        <w:tabs>
          <w:tab w:val="right" w:leader="dot" w:pos="8306"/>
        </w:tabs>
      </w:pPr>
      <w:hyperlink w:anchor="_Toc15003" w:history="1">
        <w:r>
          <w:rPr>
            <w:rFonts w:ascii="仿宋" w:eastAsia="仿宋" w:hAnsi="仿宋" w:cs="仿宋" w:hint="eastAsia"/>
            <w:lang w:eastAsia="zh-CN"/>
          </w:rPr>
          <w:t>(一)、建设周期</w:t>
        </w:r>
        <w:r>
          <w:tab/>
        </w:r>
        <w:r>
          <w:fldChar w:fldCharType="begin"/>
        </w:r>
        <w:r>
          <w:instrText xml:space="preserve"> PAGEREF _Toc15003 \h </w:instrText>
        </w:r>
        <w:r>
          <w:fldChar w:fldCharType="separate"/>
        </w:r>
        <w:r>
          <w:t>45</w:t>
        </w:r>
        <w:r>
          <w:fldChar w:fldCharType="end"/>
        </w:r>
      </w:hyperlink>
    </w:p>
    <w:p>
      <w:pPr>
        <w:pStyle w:val="TOC2"/>
        <w:tabs>
          <w:tab w:val="right" w:leader="dot" w:pos="8306"/>
        </w:tabs>
      </w:pPr>
      <w:hyperlink w:anchor="_Toc29346" w:history="1">
        <w:r>
          <w:rPr>
            <w:rFonts w:ascii="仿宋" w:eastAsia="仿宋" w:hAnsi="仿宋" w:cs="仿宋" w:hint="eastAsia"/>
            <w:lang w:eastAsia="zh-CN"/>
          </w:rPr>
          <w:t>(二)、建设进度</w:t>
        </w:r>
        <w:r>
          <w:tab/>
        </w:r>
        <w:r>
          <w:fldChar w:fldCharType="begin"/>
        </w:r>
        <w:r>
          <w:instrText xml:space="preserve"> PAGEREF _Toc29346 \h </w:instrText>
        </w:r>
        <w:r>
          <w:fldChar w:fldCharType="separate"/>
        </w:r>
        <w:r>
          <w:t>46</w:t>
        </w:r>
        <w:r>
          <w:fldChar w:fldCharType="end"/>
        </w:r>
      </w:hyperlink>
    </w:p>
    <w:p>
      <w:pPr>
        <w:pStyle w:val="TOC2"/>
        <w:tabs>
          <w:tab w:val="right" w:leader="dot" w:pos="8306"/>
        </w:tabs>
      </w:pPr>
      <w:hyperlink w:anchor="_Toc10091" w:history="1">
        <w:r>
          <w:rPr>
            <w:rFonts w:ascii="仿宋" w:eastAsia="仿宋" w:hAnsi="仿宋" w:cs="仿宋" w:hint="eastAsia"/>
            <w:lang w:eastAsia="zh-CN"/>
          </w:rPr>
          <w:t>(三)、进度安排注意事项</w:t>
        </w:r>
        <w:r>
          <w:tab/>
        </w:r>
        <w:r>
          <w:fldChar w:fldCharType="begin"/>
        </w:r>
        <w:r>
          <w:instrText xml:space="preserve"> PAGEREF _Toc10091 \h </w:instrText>
        </w:r>
        <w:r>
          <w:fldChar w:fldCharType="separate"/>
        </w:r>
        <w:r>
          <w:t>47</w:t>
        </w:r>
        <w:r>
          <w:fldChar w:fldCharType="end"/>
        </w:r>
      </w:hyperlink>
    </w:p>
    <w:p>
      <w:pPr>
        <w:pStyle w:val="TOC2"/>
        <w:tabs>
          <w:tab w:val="right" w:leader="dot" w:pos="8306"/>
        </w:tabs>
      </w:pPr>
      <w:hyperlink w:anchor="_Toc15907" w:history="1">
        <w:r>
          <w:rPr>
            <w:rFonts w:ascii="仿宋" w:eastAsia="仿宋" w:hAnsi="仿宋" w:cs="仿宋" w:hint="eastAsia"/>
            <w:lang w:eastAsia="zh-CN"/>
          </w:rPr>
          <w:t>(四)、人力资源配置</w:t>
        </w:r>
        <w:r>
          <w:tab/>
        </w:r>
        <w:r>
          <w:fldChar w:fldCharType="begin"/>
        </w:r>
        <w:r>
          <w:instrText xml:space="preserve"> PAGEREF _Toc15907 \h </w:instrText>
        </w:r>
        <w:r>
          <w:fldChar w:fldCharType="separate"/>
        </w:r>
        <w:r>
          <w:t>48</w:t>
        </w:r>
        <w:r>
          <w:fldChar w:fldCharType="end"/>
        </w:r>
      </w:hyperlink>
    </w:p>
    <w:p>
      <w:pPr>
        <w:pStyle w:val="TOC1"/>
        <w:tabs>
          <w:tab w:val="right" w:leader="dot" w:pos="8306"/>
        </w:tabs>
      </w:pPr>
      <w:hyperlink w:anchor="_Toc14259" w:history="1">
        <w:r>
          <w:rPr>
            <w:rFonts w:ascii="仿宋" w:eastAsia="仿宋" w:hAnsi="仿宋" w:cs="仿宋" w:hint="eastAsia"/>
            <w:lang w:eastAsia="zh-CN"/>
          </w:rPr>
          <w:t>十二、数控机床及加工机械项目投资规划</w:t>
        </w:r>
        <w:r>
          <w:tab/>
        </w:r>
        <w:r>
          <w:fldChar w:fldCharType="begin"/>
        </w:r>
        <w:r>
          <w:instrText xml:space="preserve"> PAGEREF _Toc14259 \h </w:instrText>
        </w:r>
        <w:r>
          <w:fldChar w:fldCharType="separate"/>
        </w:r>
        <w:r>
          <w:t>49</w:t>
        </w:r>
        <w:r>
          <w:fldChar w:fldCharType="end"/>
        </w:r>
      </w:hyperlink>
    </w:p>
    <w:p>
      <w:pPr>
        <w:pStyle w:val="TOC2"/>
        <w:tabs>
          <w:tab w:val="right" w:leader="dot" w:pos="8306"/>
        </w:tabs>
      </w:pPr>
      <w:hyperlink w:anchor="_Toc15113" w:history="1">
        <w:r>
          <w:rPr>
            <w:rFonts w:ascii="仿宋" w:eastAsia="仿宋" w:hAnsi="仿宋" w:cs="仿宋" w:hint="eastAsia"/>
            <w:lang w:eastAsia="zh-CN"/>
          </w:rPr>
          <w:t>(一)、数控机床及加工机械项目总投资估算</w:t>
        </w:r>
        <w:r>
          <w:tab/>
        </w:r>
        <w:r>
          <w:fldChar w:fldCharType="begin"/>
        </w:r>
        <w:r>
          <w:instrText xml:space="preserve"> PAGEREF _Toc15113 \h </w:instrText>
        </w:r>
        <w:r>
          <w:fldChar w:fldCharType="separate"/>
        </w:r>
        <w:r>
          <w:t>49</w:t>
        </w:r>
        <w:r>
          <w:fldChar w:fldCharType="end"/>
        </w:r>
      </w:hyperlink>
    </w:p>
    <w:p>
      <w:pPr>
        <w:pStyle w:val="TOC2"/>
        <w:tabs>
          <w:tab w:val="right" w:leader="dot" w:pos="8306"/>
        </w:tabs>
      </w:pPr>
      <w:hyperlink w:anchor="_Toc9573" w:history="1">
        <w:r>
          <w:rPr>
            <w:rFonts w:ascii="仿宋" w:eastAsia="仿宋" w:hAnsi="仿宋" w:cs="仿宋" w:hint="eastAsia"/>
            <w:lang w:eastAsia="zh-CN"/>
          </w:rPr>
          <w:t>(二)、资金筹措</w:t>
        </w:r>
        <w:r>
          <w:tab/>
        </w:r>
        <w:r>
          <w:fldChar w:fldCharType="begin"/>
        </w:r>
        <w:r>
          <w:instrText xml:space="preserve"> PAGEREF _Toc9573 \h </w:instrText>
        </w:r>
        <w:r>
          <w:fldChar w:fldCharType="separate"/>
        </w:r>
        <w:r>
          <w:t>50</w:t>
        </w:r>
        <w:r>
          <w:fldChar w:fldCharType="end"/>
        </w:r>
      </w:hyperlink>
    </w:p>
    <w:p>
      <w:pPr>
        <w:pStyle w:val="TOC1"/>
        <w:tabs>
          <w:tab w:val="right" w:leader="dot" w:pos="8306"/>
        </w:tabs>
      </w:pPr>
      <w:hyperlink w:anchor="_Toc31723" w:history="1">
        <w:r>
          <w:rPr>
            <w:rFonts w:ascii="仿宋" w:eastAsia="仿宋" w:hAnsi="仿宋" w:cs="仿宋" w:hint="eastAsia"/>
            <w:lang w:eastAsia="zh-CN"/>
          </w:rPr>
          <w:t>十三、供应链管理</w:t>
        </w:r>
        <w:r>
          <w:tab/>
        </w:r>
        <w:r>
          <w:fldChar w:fldCharType="begin"/>
        </w:r>
        <w:r>
          <w:instrText xml:space="preserve"> PAGEREF _Toc31723 \h </w:instrText>
        </w:r>
        <w:r>
          <w:fldChar w:fldCharType="separate"/>
        </w:r>
        <w:r>
          <w:t>51</w:t>
        </w:r>
        <w:r>
          <w:fldChar w:fldCharType="end"/>
        </w:r>
      </w:hyperlink>
    </w:p>
    <w:p>
      <w:pPr>
        <w:pStyle w:val="TOC2"/>
        <w:tabs>
          <w:tab w:val="right" w:leader="dot" w:pos="8306"/>
        </w:tabs>
      </w:pPr>
      <w:hyperlink w:anchor="_Toc8061" w:history="1">
        <w:r>
          <w:rPr>
            <w:rFonts w:ascii="仿宋" w:eastAsia="仿宋" w:hAnsi="仿宋" w:cs="仿宋" w:hint="eastAsia"/>
            <w:lang w:eastAsia="zh-CN"/>
          </w:rPr>
          <w:t>(一)、供应链战略规划</w:t>
        </w:r>
        <w:r>
          <w:tab/>
        </w:r>
        <w:r>
          <w:fldChar w:fldCharType="begin"/>
        </w:r>
        <w:r>
          <w:instrText xml:space="preserve"> PAGEREF _Toc8061 \h </w:instrText>
        </w:r>
        <w:r>
          <w:fldChar w:fldCharType="separate"/>
        </w:r>
        <w:r>
          <w:t>51</w:t>
        </w:r>
        <w:r>
          <w:fldChar w:fldCharType="end"/>
        </w:r>
      </w:hyperlink>
    </w:p>
    <w:p>
      <w:pPr>
        <w:pStyle w:val="TOC2"/>
        <w:tabs>
          <w:tab w:val="right" w:leader="dot" w:pos="8306"/>
        </w:tabs>
      </w:pPr>
      <w:hyperlink w:anchor="_Toc18313" w:history="1">
        <w:r>
          <w:rPr>
            <w:rFonts w:ascii="仿宋" w:eastAsia="仿宋" w:hAnsi="仿宋" w:cs="仿宋" w:hint="eastAsia"/>
            <w:lang w:eastAsia="zh-CN"/>
          </w:rPr>
          <w:t>(二)、供应商选择与合作</w:t>
        </w:r>
        <w:r>
          <w:tab/>
        </w:r>
        <w:r>
          <w:fldChar w:fldCharType="begin"/>
        </w:r>
        <w:r>
          <w:instrText xml:space="preserve"> PAGEREF _Toc18313 \h </w:instrText>
        </w:r>
        <w:r>
          <w:fldChar w:fldCharType="separate"/>
        </w:r>
        <w:r>
          <w:t>53</w:t>
        </w:r>
        <w:r>
          <w:fldChar w:fldCharType="end"/>
        </w:r>
      </w:hyperlink>
    </w:p>
    <w:p>
      <w:pPr>
        <w:pStyle w:val="TOC2"/>
        <w:tabs>
          <w:tab w:val="right" w:leader="dot" w:pos="8306"/>
        </w:tabs>
      </w:pPr>
      <w:hyperlink w:anchor="_Toc16011" w:history="1">
        <w:r>
          <w:rPr>
            <w:rFonts w:ascii="仿宋" w:eastAsia="仿宋" w:hAnsi="仿宋" w:cs="仿宋" w:hint="eastAsia"/>
            <w:lang w:eastAsia="zh-CN"/>
          </w:rPr>
          <w:t>(三)、物流与库存管理</w:t>
        </w:r>
        <w:r>
          <w:tab/>
        </w:r>
        <w:r>
          <w:fldChar w:fldCharType="begin"/>
        </w:r>
        <w:r>
          <w:instrText xml:space="preserve"> PAGEREF _Toc16011 \h </w:instrText>
        </w:r>
        <w:r>
          <w:fldChar w:fldCharType="separate"/>
        </w:r>
        <w:r>
          <w:t>54</w:t>
        </w:r>
        <w:r>
          <w:fldChar w:fldCharType="end"/>
        </w:r>
      </w:hyperlink>
    </w:p>
    <w:p>
      <w:pPr>
        <w:pStyle w:val="TOC1"/>
        <w:tabs>
          <w:tab w:val="right" w:leader="dot" w:pos="8306"/>
        </w:tabs>
      </w:pPr>
      <w:hyperlink w:anchor="_Toc21954" w:history="1">
        <w:r>
          <w:rPr>
            <w:rFonts w:ascii="仿宋" w:eastAsia="仿宋" w:hAnsi="仿宋" w:cs="仿宋" w:hint="eastAsia"/>
            <w:lang w:eastAsia="zh-CN"/>
          </w:rPr>
          <w:t>十四、数控机床及加工机械项目实施时间节点</w:t>
        </w:r>
        <w:r>
          <w:tab/>
        </w:r>
        <w:r>
          <w:fldChar w:fldCharType="begin"/>
        </w:r>
        <w:r>
          <w:instrText xml:space="preserve"> PAGEREF _Toc21954 \h </w:instrText>
        </w:r>
        <w:r>
          <w:fldChar w:fldCharType="separate"/>
        </w:r>
        <w:r>
          <w:t>55</w:t>
        </w:r>
        <w:r>
          <w:fldChar w:fldCharType="end"/>
        </w:r>
      </w:hyperlink>
    </w:p>
    <w:p>
      <w:pPr>
        <w:pStyle w:val="TOC2"/>
        <w:tabs>
          <w:tab w:val="right" w:leader="dot" w:pos="8306"/>
        </w:tabs>
      </w:pPr>
      <w:hyperlink w:anchor="_Toc32344" w:history="1">
        <w:r>
          <w:rPr>
            <w:rFonts w:ascii="仿宋" w:eastAsia="仿宋" w:hAnsi="仿宋" w:cs="仿宋" w:hint="eastAsia"/>
            <w:lang w:eastAsia="zh-CN"/>
          </w:rPr>
          <w:t>(一)、数控机床及加工机械项目启动阶段时间节点</w:t>
        </w:r>
        <w:r>
          <w:tab/>
        </w:r>
        <w:r>
          <w:fldChar w:fldCharType="begin"/>
        </w:r>
        <w:r>
          <w:instrText xml:space="preserve"> PAGEREF _Toc32344 \h </w:instrText>
        </w:r>
        <w:r>
          <w:fldChar w:fldCharType="separate"/>
        </w:r>
        <w:r>
          <w:t>55</w:t>
        </w:r>
        <w:r>
          <w:fldChar w:fldCharType="end"/>
        </w:r>
      </w:hyperlink>
    </w:p>
    <w:p>
      <w:pPr>
        <w:pStyle w:val="TOC2"/>
        <w:tabs>
          <w:tab w:val="right" w:leader="dot" w:pos="8306"/>
        </w:tabs>
      </w:pPr>
      <w:hyperlink w:anchor="_Toc20754" w:history="1">
        <w:r>
          <w:rPr>
            <w:rFonts w:ascii="仿宋" w:eastAsia="仿宋" w:hAnsi="仿宋" w:cs="仿宋" w:hint="eastAsia"/>
            <w:lang w:eastAsia="zh-CN"/>
          </w:rPr>
          <w:t>(二)、数控机床及加工机械项目执行阶段时间节点</w:t>
        </w:r>
        <w:r>
          <w:tab/>
        </w:r>
        <w:r>
          <w:fldChar w:fldCharType="begin"/>
        </w:r>
        <w:r>
          <w:instrText xml:space="preserve"> PAGEREF _Toc20754 \h </w:instrText>
        </w:r>
        <w:r>
          <w:fldChar w:fldCharType="separate"/>
        </w:r>
        <w:r>
          <w:t>57</w:t>
        </w:r>
        <w:r>
          <w:fldChar w:fldCharType="end"/>
        </w:r>
      </w:hyperlink>
    </w:p>
    <w:p>
      <w:pPr>
        <w:pStyle w:val="TOC2"/>
        <w:tabs>
          <w:tab w:val="right" w:leader="dot" w:pos="8306"/>
        </w:tabs>
      </w:pPr>
      <w:hyperlink w:anchor="_Toc28128" w:history="1">
        <w:r>
          <w:rPr>
            <w:rFonts w:ascii="仿宋" w:eastAsia="仿宋" w:hAnsi="仿宋" w:cs="仿宋" w:hint="eastAsia"/>
            <w:lang w:eastAsia="zh-CN"/>
          </w:rPr>
          <w:t>(三)、数控机床及加工机械项目完成阶段时间节点</w:t>
        </w:r>
        <w:r>
          <w:tab/>
        </w:r>
        <w:r>
          <w:fldChar w:fldCharType="begin"/>
        </w:r>
        <w:r>
          <w:instrText xml:space="preserve"> PAGEREF _Toc28128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44"/>
      <w:r>
        <w:rPr>
          <w:rFonts w:ascii="仿宋" w:eastAsia="仿宋" w:hAnsi="仿宋" w:cs="仿宋" w:hint="eastAsia"/>
          <w:sz w:val="28"/>
          <w:lang w:eastAsia="zh-CN"/>
        </w:rPr>
        <w:t>一、数控机床及加工机械项目危机管理</w:t>
      </w:r>
      <w:bookmarkEnd w:id="2"/>
    </w:p>
    <w:p>
      <w:pPr>
        <w:pStyle w:val="Heading2"/>
        <w:rPr>
          <w:rFonts w:ascii="仿宋" w:eastAsia="仿宋" w:hAnsi="仿宋" w:cs="仿宋" w:hint="eastAsia"/>
          <w:lang w:eastAsia="zh-CN"/>
        </w:rPr>
      </w:pPr>
      <w:bookmarkStart w:id="3" w:name="_Toc176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及加工机械项目危机管理中，危机预警与识别是确保数控机床及加工机械项目稳健运行的核心步骤。通过建立全面的监测机制，数控机床及加工机械项目团队旨在及时发现和理解潜在的风险和危机因素，以便采取及时的预防和应对措施，确保数控机床及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机床及加工机械项目团队全面分析了整个数控机床及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机床及加工机械项目团队着重于明确定义数控机床及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机床及加工机械项目进展的持续监控，团队能够及时发现潜在问题并作出迅速反应。数控机床及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机床及加工机械项目得以更有序、可控地推进。</w:t>
      </w:r>
    </w:p>
    <w:p>
      <w:pPr>
        <w:pStyle w:val="Heading2"/>
        <w:ind w:firstLine="560" w:firstLineChars="200"/>
        <w:rPr>
          <w:rFonts w:ascii="仿宋" w:eastAsia="仿宋" w:hAnsi="仿宋" w:cs="仿宋" w:hint="eastAsia"/>
          <w:sz w:val="28"/>
          <w:lang w:eastAsia="zh-CN"/>
        </w:rPr>
      </w:pPr>
      <w:bookmarkStart w:id="4" w:name="_Toc105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在危机发生时，数控机床及加工机械项目团队立即行动，成立了应急小组。该小组的任务是迅速制定并实施紧急应对措施，以最小化潜在损失。以下是采取的主要措施：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暂停数控机床及加工机械项目进度：为遏制危机蔓延，数控机床及加工机械项目暂时停止进行，以便全面评估当前状况。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资源重新分配：重新评估数控机床及加工机械项目资源的分配，确保最大限度地减小损失。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实时沟通：与关键利益相关者建立实时沟通机制，向他们传递数控机床及加工机械项目危机的实际状况，保障数控机床及加工机械项目核心利益。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在紧急应对的同时，数控机床及加工机械项目团队强调了团队协作和有效沟通的重要性。以下是团队协作的关键举措：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信息共享机制：建立了信息共享平台，确保团队成员能够及时获取数控机床及加工机械项目危机的实时信息。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领导者沟通：数控机床及加工机械项目领导者通过定期会议和即时沟通工具，指导团队应对危机，保持团队稳定运行。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随着危机得到初步控制，数控机床及加工机械项目团队转向制定恢复计划，以确保数控机床及加工机械项目能够从中迅速恢复。主要恢复计划包括：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修复受损的进度计划：重新评估数控机床及加工机械项目进度，制定修复计划，确保数控机床及加工机械项目尽快回归正常进程。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重新调整资源分配：优化资源分配，确保数控机床及加工机械项目在有限资源下高效运转。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风险管理机制加强：对数控机床及加工机械项目风险进行全面评估，制定更强化的风险管理策略，以预防未来可能的危机。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7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6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数控机床及加工机械项目的主要产品是XXXX，预计年产值为XXX万元。这一产品在市场中占据着重要的地位，其广泛的应用范围使得该数控机床及加工机械项目的市场前景非常广阔。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机床及加工机械项目的xxx产品作为重要的原材料之一，将在多个领域发挥关键作用。其在建筑、交通、能源等方面的广泛应用将为整个产业链提供强大的支持，形成产业协同效应。数控机床及加工机械项目的年产值XXX万XXX万XXX万万元不仅反映了其在市场上的巨大潜力，更预示着它对国民经济的积极贡献。这种关联度高、涉及面广的产业关系，使得该数控机床及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82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总征地面积为XXXX平方米，相当于约XX.XX亩，其中净用地面积为XXXX平方米，红线范围内相当于约XX.XX亩。这一用地规模充分考虑了数控机床及加工机械项目的建设需求，保障了数控机床及加工机械项目在合适的空间内得以充分发展。数控机床及加工机械项目规划的总建筑面积为XXXX平方米，其中主体工程建设占XXXX平方米，计容建筑面积达XXXX平方米。预计建筑工程的投资将达到XXXX万元，为数控机床及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计划购置的设备共计XXXX台（套），设备购置费用为XXXX万元。这一设备购置计划充分考虑到数控机床及加工机械项目的生产需求和技术要求，确保了数控机床及加工机械项目在生产运营中具备先进的技术装备和高效的生产能力。设备的合理配置将为数控机床及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控机床及加工机械项目计划总投资为XXXX万元，预计年实现营业收入为XXXX万元。这一产能规模的设定旨在确保数控机床及加工机械项目能够在投资与回报之间取得平衡，实现长期可持续的发展。数控机床及加工机械项目的总投资充分考虑到各个方面的需求，包括用地建设、设备购置等多个环节，以确保数控机床及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404"/>
      <w:r>
        <w:rPr>
          <w:rFonts w:ascii="仿宋" w:eastAsia="仿宋" w:hAnsi="仿宋" w:cs="仿宋" w:hint="eastAsia"/>
          <w:sz w:val="28"/>
          <w:lang w:eastAsia="zh-CN"/>
        </w:rPr>
        <w:t>三、数控机床及加工机械项目建设单位说明</w:t>
      </w:r>
      <w:bookmarkEnd w:id="8"/>
    </w:p>
    <w:p>
      <w:pPr>
        <w:pStyle w:val="Heading2"/>
        <w:rPr>
          <w:rFonts w:ascii="仿宋" w:eastAsia="仿宋" w:hAnsi="仿宋" w:cs="仿宋" w:hint="eastAsia"/>
          <w:lang w:eastAsia="zh-CN"/>
        </w:rPr>
      </w:pPr>
      <w:bookmarkStart w:id="9" w:name="_Toc14089"/>
      <w:r>
        <w:rPr>
          <w:rFonts w:ascii="仿宋" w:eastAsia="仿宋" w:hAnsi="仿宋" w:cs="仿宋" w:hint="eastAsia"/>
          <w:lang w:eastAsia="zh-CN"/>
        </w:rPr>
        <w:t>(一)、数控机床及加工机械项目承办单位基本情况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99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数控机床及加工机械项目承办单位的XXXX，我们着眼于实现可持续的经济效益。通过技术创新和解决方案的提供，公司预计在数控机床及加工机械项目执行期间将获得可观的收入增长。这一收入来源主要包括数控机床及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同时，我们注重成本控制和效率提升，以确保数控机床及加工机械项目的可持续盈利。透过精细的管理和资源优化，公司期望实现数控机床及加工机械项目利润最大化。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机床及加工机械项目实施进行全面的投资评估，包括数控机床及加工机械项目启动阶段的资金投入和后续运营成本。通过对数控机床及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机床及加工机械项目实施过程中具备足够的资金流动性，公司将进行详尽的现金流分析。这包括资金需求的合理预测、数控机床及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301"/>
      <w:r>
        <w:rPr>
          <w:rFonts w:ascii="仿宋" w:eastAsia="仿宋" w:hAnsi="仿宋" w:cs="仿宋" w:hint="eastAsia"/>
          <w:sz w:val="28"/>
          <w:lang w:eastAsia="zh-CN"/>
        </w:rPr>
        <w:t>四、数控机床及加工机械项目绩效评估</w:t>
      </w:r>
      <w:bookmarkEnd w:id="11"/>
    </w:p>
    <w:p>
      <w:pPr>
        <w:pStyle w:val="Heading2"/>
        <w:rPr>
          <w:rFonts w:ascii="仿宋" w:eastAsia="仿宋" w:hAnsi="仿宋" w:cs="仿宋" w:hint="eastAsia"/>
          <w:lang w:eastAsia="zh-CN"/>
        </w:rPr>
      </w:pPr>
      <w:bookmarkStart w:id="12" w:name="_Toc763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数控机床及加工机械项目中，我们设计了一套全面的绩效评估指标，以确保数控机床及加工机械项目的可控和成功交付。这些指标跨足数控机床及加工机械项目目标、成本、进度和质量等多个维度，为我们提供了全面洞察数控机床及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目标达成率是我们关注的首要指标。我们设定了明确的目标，并通过定期监测和评估，迅速发现并应对潜在的目标偏差。这为数控机床及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成本绩效是另一个核心关注点。通过实际成本与预算成本的对比分析，我们深入了解成本差异的原因，及时调整资源分配，保持数控机床及加工机械项目在经济效益方面的合理水平。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进度作为关键的绩效指标之一，得到了精心的关注。我们制定了详细的数控机床及加工机械项目进度计划，并设立了进度符合度指标，确保实际进度与计划进度保持一致。这使我们能够快速发现和解决潜在的进度问题，保持数控机床及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机床及加工机械项目绩效的不可或缺的一环。我们引入了一系列的质量标准和客户满意度指标，以确保数控机床及加工机械项目交付的成果在质量上达到或超越预期水平。通过持续监测这些指标，我们努力提升数控机床及加工机械项目整体质量水平，为数控机床及加工机械项目的成功交付提供有力保障。通过这些科学且全面的绩效评估，我们能够更好地引导数控机床及加工机械项目的持续改进，确保数控机床及加工机械项目目标的顺利达成。</w:t>
      </w:r>
    </w:p>
    <w:p>
      <w:pPr>
        <w:pStyle w:val="Heading2"/>
        <w:ind w:firstLine="560" w:firstLineChars="200"/>
        <w:rPr>
          <w:rFonts w:ascii="仿宋" w:eastAsia="仿宋" w:hAnsi="仿宋" w:cs="仿宋" w:hint="eastAsia"/>
          <w:sz w:val="28"/>
          <w:lang w:eastAsia="zh-CN"/>
        </w:rPr>
      </w:pPr>
      <w:bookmarkStart w:id="13" w:name="_Toc1456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绩效评估是数控机床及加工机械项目中的关键环节，为确保数控机床及加工机械项目达到预期目标，我们采用了多层次、多维度的绩效评估方法。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机床及加工机械项目的战略目标对齐，确保每个决策和行动都与数控机床及加工机械项目整体目标保持一致。团队会定期召开战略对齐会议，审视当前工作与数控机床及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机床及加工机械项目进度、质量、成本和风险等方面。这些指标通过数据收集和分析，为数控机床及加工机械项目管理团队提供了客观的评估依据。例如，我们通过数控机床及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机床及加工机械项目内部，还考虑了数控机床及加工机械项目对外部环境的影响。我们定期进行干系人满意度调查，以了解各利益相关方对数控机床及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这种多层次、多角度的绩效评估方法，使得我们能够全面了解数控机床及加工机械项目的运行状态，及时做出调整，确保数控机床及加工机械项目在不断变化的环境中保持稳健前行。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640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为了确保数控机床及加工机械项目的有效管理和不断优化，我们采用了精心设计的绩效评估周期。这个周期旨在实现灵活、实时和全面的评估，以适应数控机床及加工机械项目执行中的各种挑战。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机床及加工机械项目的不同需求，分为短期、中期和长期。短期评估关注每个迭代或工作周期，以及时发现和解决当前任务中的问题。中期评估涵盖几个迭代，深入了解整体数控机床及加工机械项目的趋势和性能。长期评估则着眼于整个数控机床及加工机械项目阶段，确保数控机床及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机床及加工机械项目管理工具和协作平台，团队成员能够随时更新和分享数控机床及加工机械项目数据。这种实时性的反馈机制使我们能够及时察觉潜在问题，快速调整，保持数控机床及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数控机床及加工机械项目的决策制定密不可分。每个周期的数控机床及加工机械项目回顾会议成为集体总结经验、识别问题深层次原因并找到创新解决方案的平台。这种定期的反思与调整机制使数控机床及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277"/>
      <w:r>
        <w:rPr>
          <w:rFonts w:ascii="仿宋" w:eastAsia="仿宋" w:hAnsi="仿宋" w:cs="仿宋" w:hint="eastAsia"/>
          <w:sz w:val="28"/>
          <w:lang w:eastAsia="zh-CN"/>
        </w:rPr>
        <w:t>五、数控机床及加工机械项目土建工程</w:t>
      </w:r>
      <w:bookmarkEnd w:id="15"/>
    </w:p>
    <w:p>
      <w:pPr>
        <w:pStyle w:val="Heading2"/>
        <w:rPr>
          <w:rFonts w:ascii="仿宋" w:eastAsia="仿宋" w:hAnsi="仿宋" w:cs="仿宋" w:hint="eastAsia"/>
          <w:lang w:eastAsia="zh-CN"/>
        </w:rPr>
      </w:pPr>
      <w:bookmarkStart w:id="16" w:name="_Toc880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在数控机床及加工机械项目的建筑工程设计中，我们将秉承一系列重要的设计原则，以确保数控机床及加工机械项目建筑在功能、美观、可持续性等方面达到最佳效果。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首要原则是确保建筑的功能性得到最大化的发挥。我们将充分理解数控机床及加工机械项目的实际需求，合理布局各个功能区域，保证建筑在满足业务需求的同时，提供高效的工作环境。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在建筑设计中，我们将综合考虑建设和运营成本。通过精细的经济效益分析，确保设计方案在高效利用资源的同时，对数控机床及加工机械项目的长期盈利能力有积极的贡献。</w:t>
      </w:r>
    </w:p>
    <w:p>
      <w:pPr>
        <w:pStyle w:val="Heading2"/>
        <w:ind w:firstLine="560" w:firstLineChars="200"/>
        <w:rPr>
          <w:rFonts w:ascii="仿宋" w:eastAsia="仿宋" w:hAnsi="仿宋" w:cs="仿宋" w:hint="eastAsia"/>
          <w:sz w:val="28"/>
          <w:lang w:eastAsia="zh-CN"/>
        </w:rPr>
      </w:pPr>
      <w:bookmarkStart w:id="17" w:name="_Toc2637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床及加工机械项目的土建工程设计中，我们将精准设定设计年限，结合数控机床及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机床及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217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数控机床及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机床及加工机械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机床及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06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本期工程数控机床及加工机械项目预计总建筑面积XXX平方米，其中：计容建筑面积XXX平方米，计划建筑工程投资XX万元，占数控机床及加工机械项目总投资的XX%。</w:t>
      </w:r>
    </w:p>
    <w:p>
      <w:pPr>
        <w:pStyle w:val="Heading1"/>
        <w:ind w:firstLine="560" w:firstLineChars="200"/>
        <w:rPr>
          <w:rFonts w:ascii="仿宋" w:eastAsia="仿宋" w:hAnsi="仿宋" w:cs="仿宋" w:hint="eastAsia"/>
          <w:sz w:val="28"/>
          <w:lang w:eastAsia="zh-CN"/>
        </w:rPr>
      </w:pPr>
      <w:bookmarkStart w:id="20" w:name="_Toc8275"/>
      <w:r>
        <w:rPr>
          <w:rFonts w:ascii="仿宋" w:eastAsia="仿宋" w:hAnsi="仿宋" w:cs="仿宋" w:hint="eastAsia"/>
          <w:sz w:val="28"/>
          <w:lang w:eastAsia="zh-CN"/>
        </w:rPr>
        <w:t>六、数控机床及加工机械项目概论</w:t>
      </w:r>
      <w:bookmarkEnd w:id="20"/>
    </w:p>
    <w:p>
      <w:pPr>
        <w:pStyle w:val="Heading2"/>
        <w:rPr>
          <w:rFonts w:ascii="仿宋" w:eastAsia="仿宋" w:hAnsi="仿宋" w:cs="仿宋" w:hint="eastAsia"/>
          <w:lang w:eastAsia="zh-CN"/>
        </w:rPr>
      </w:pPr>
      <w:bookmarkStart w:id="21" w:name="_Toc19588"/>
      <w:r>
        <w:rPr>
          <w:rFonts w:ascii="仿宋" w:eastAsia="仿宋" w:hAnsi="仿宋" w:cs="仿宋" w:hint="eastAsia"/>
          <w:lang w:eastAsia="zh-CN"/>
        </w:rPr>
        <w:t>(一)、数控机床及加工机械项目概况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床及加工机械项目的起源追溯至对市场的深入洞察。市场的不断演变与变革为数控机床及加工机械项目提供了难得的机遇。当前市场存在的需求缺口和变革的大环境共同构成了数控机床及加工机械项目的背景。这个数控机床及加工机械项目旨在充分利用市场机遇，填补行业中尚未满足的需求，为客户提供全新的解决方案。市场的变革和需求的增长使得这个数控机床及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数控机床及加工机械项目名称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https://d.book118.com/528103125117006023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数控机床及加工机械项目规划设计纲要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8128C"/>
    <w:rsid w:val="2A0812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0312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2024-01-03T17:48:00Z</dcterms:created>
  <dcterms:modified xsi:type="dcterms:W3CDTF">2024-01-03T17:48:16Z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4A8DA733E4244121BD962FF87426D956_11</vt:lpwstr>
  </property>
  <property fmtid="{D5CDD505-2E9C-101B-9397-08002B2CF9AE}" pid="3" name="KSOProductBuildVer">
    <vt:lpwstr>2052-12.1.0.16120</vt:lpwstr>
  </property>
</Properties>
</file>