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spacing w:before="140"/>
        <w:ind w:left="749"/>
      </w:pPr>
      <w:r>
        <w:t>黄土隧道</w:t>
      </w:r>
    </w:p>
    <w:p>
      <w:pPr>
        <w:pStyle w:val="BodyText"/>
        <w:spacing w:before="10"/>
        <w:rPr>
          <w:b/>
          <w:sz w:val="89"/>
        </w:rPr>
      </w:pPr>
    </w:p>
    <w:p>
      <w:pPr>
        <w:pStyle w:val="Title"/>
      </w:pPr>
      <w:r>
        <w:t>三台阶七步预留核心土开挖法工法</w:t>
      </w:r>
    </w:p>
    <w:p>
      <w:pPr>
        <w:pStyle w:val="BodyText"/>
        <w:rPr>
          <w:b/>
          <w:sz w:val="78"/>
        </w:rPr>
      </w:pPr>
    </w:p>
    <w:p>
      <w:pPr>
        <w:pStyle w:val="BodyText"/>
        <w:rPr>
          <w:b/>
          <w:sz w:val="78"/>
        </w:rPr>
      </w:pPr>
    </w:p>
    <w:p>
      <w:pPr>
        <w:pStyle w:val="BodyText"/>
        <w:rPr>
          <w:b/>
          <w:sz w:val="78"/>
        </w:rPr>
      </w:pPr>
    </w:p>
    <w:p>
      <w:pPr>
        <w:pStyle w:val="BodyText"/>
        <w:spacing w:before="3"/>
        <w:rPr>
          <w:b/>
          <w:sz w:val="71"/>
        </w:rPr>
      </w:pPr>
    </w:p>
    <w:p>
      <w:pPr>
        <w:spacing w:before="0"/>
        <w:ind w:left="747" w:right="1652" w:firstLine="0"/>
        <w:jc w:val="center"/>
        <w:rPr>
          <w:b/>
          <w:sz w:val="45"/>
        </w:rPr>
      </w:pPr>
      <w:r>
        <w:rPr>
          <w:b/>
          <w:sz w:val="45"/>
        </w:rPr>
        <w:t>2010-8</w:t>
      </w:r>
    </w:p>
    <w:p>
      <w:pPr>
        <w:pStyle w:val="BodyText"/>
        <w:rPr>
          <w:b/>
          <w:sz w:val="44"/>
        </w:rPr>
      </w:pPr>
    </w:p>
    <w:p>
      <w:pPr>
        <w:pStyle w:val="BodyText"/>
        <w:rPr>
          <w:b/>
          <w:sz w:val="44"/>
        </w:rPr>
      </w:pPr>
    </w:p>
    <w:p>
      <w:pPr>
        <w:pStyle w:val="BodyText"/>
        <w:spacing w:before="10"/>
        <w:rPr>
          <w:b/>
          <w:sz w:val="34"/>
        </w:rPr>
      </w:pPr>
    </w:p>
    <w:p>
      <w:pPr>
        <w:spacing w:before="0"/>
        <w:ind w:left="821" w:right="1652" w:firstLine="0"/>
        <w:jc w:val="center"/>
        <w:rPr>
          <w:b/>
          <w:sz w:val="45"/>
        </w:rPr>
      </w:pPr>
      <w:r>
        <w:rPr>
          <w:b/>
          <w:spacing w:val="-56"/>
          <w:sz w:val="45"/>
        </w:rPr>
        <w:t>山西中南部铁路通道公司筹备组</w:t>
      </w:r>
    </w:p>
    <w:p>
      <w:pPr>
        <w:spacing w:after="0"/>
        <w:jc w:val="center"/>
        <w:rPr>
          <w:sz w:val="45"/>
        </w:rPr>
        <w:sectPr>
          <w:headerReference w:type="default" r:id="rId4"/>
          <w:footerReference w:type="default" r:id="rId5"/>
          <w:type w:val="continuous"/>
          <w:pgSz w:w="17860" w:h="25270"/>
          <w:pgMar w:top="640" w:right="0" w:bottom="1880" w:left="1580" w:header="317" w:footer="1693"/>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9"/>
        </w:rPr>
      </w:pPr>
    </w:p>
    <w:p>
      <w:pPr>
        <w:pStyle w:val="Heading1"/>
        <w:tabs>
          <w:tab w:val="left" w:pos="7331"/>
          <w:tab w:val="left" w:pos="8296"/>
        </w:tabs>
        <w:ind w:left="6607"/>
      </w:pPr>
      <w:r>
        <w:t>1</w:t>
        <w:tab/>
        <w:t>总</w:t>
        <w:tab/>
        <w:t>则</w:t>
      </w:r>
    </w:p>
    <w:p>
      <w:pPr>
        <w:pStyle w:val="BodyText"/>
        <w:spacing w:before="1"/>
        <w:rPr>
          <w:b/>
          <w:sz w:val="49"/>
        </w:rPr>
      </w:pPr>
    </w:p>
    <w:p>
      <w:pPr>
        <w:pStyle w:val="ListParagraph"/>
        <w:numPr>
          <w:ilvl w:val="2"/>
          <w:numId w:val="17"/>
        </w:numPr>
        <w:tabs>
          <w:tab w:val="left" w:pos="2780"/>
          <w:tab w:val="left" w:pos="2781"/>
        </w:tabs>
        <w:spacing w:before="0" w:after="0" w:line="405" w:lineRule="auto"/>
        <w:ind w:left="973" w:right="1977" w:firstLine="529"/>
        <w:jc w:val="left"/>
        <w:rPr>
          <w:sz w:val="36"/>
        </w:rPr>
      </w:pPr>
      <w:r>
        <w:rPr>
          <w:spacing w:val="-1"/>
          <w:sz w:val="36"/>
        </w:rPr>
        <w:t>为保证黄土隧道施工安全和质量，规范开挖作业程序，加强过程控制，提</w:t>
      </w:r>
      <w:r>
        <w:rPr>
          <w:sz w:val="36"/>
        </w:rPr>
        <w:t>高施工进度，制定本工法。</w:t>
      </w:r>
    </w:p>
    <w:p>
      <w:pPr>
        <w:pStyle w:val="ListParagraph"/>
        <w:numPr>
          <w:ilvl w:val="2"/>
          <w:numId w:val="17"/>
        </w:numPr>
        <w:tabs>
          <w:tab w:val="left" w:pos="2805"/>
          <w:tab w:val="left" w:pos="2806"/>
        </w:tabs>
        <w:spacing w:before="0" w:after="0" w:line="405" w:lineRule="auto"/>
        <w:ind w:left="973" w:right="1894" w:firstLine="529"/>
        <w:jc w:val="left"/>
        <w:rPr>
          <w:sz w:val="36"/>
        </w:rPr>
      </w:pPr>
      <w:r>
        <w:rPr>
          <w:sz w:val="36"/>
        </w:rPr>
        <w:t>黄土隧道三台阶七步流水开挖法根据围岩状况可分为三台阶预留核心土 法、三台阶上导坑预留核心土法和三台阶不留核心土三种方法。本资料重点介绍三台阶七步预留核心土开挖法（</w:t>
      </w:r>
      <w:r>
        <w:rPr>
          <w:spacing w:val="-7"/>
          <w:sz w:val="36"/>
        </w:rPr>
        <w:t>以下简称“三台阶七步开挖法”</w:t>
      </w:r>
      <w:r>
        <w:rPr>
          <w:spacing w:val="-177"/>
          <w:sz w:val="36"/>
        </w:rPr>
        <w:t>）</w:t>
      </w:r>
      <w:r>
        <w:rPr>
          <w:spacing w:val="-2"/>
          <w:sz w:val="36"/>
        </w:rPr>
        <w:t>，本工法是以弧形导坑开</w:t>
      </w:r>
      <w:r>
        <w:rPr>
          <w:sz w:val="36"/>
        </w:rPr>
        <w:t>挖留核心土为基本模式，分上、中、下三个台阶七个开挖面，各部位的开挖与支护沿隧道纵向错开，平行推进的隧道施工方法。</w:t>
      </w:r>
    </w:p>
    <w:p>
      <w:pPr>
        <w:pStyle w:val="ListParagraph"/>
        <w:numPr>
          <w:ilvl w:val="2"/>
          <w:numId w:val="17"/>
        </w:numPr>
        <w:tabs>
          <w:tab w:val="left" w:pos="2772"/>
          <w:tab w:val="left" w:pos="2773"/>
        </w:tabs>
        <w:spacing w:before="31" w:after="0" w:line="422" w:lineRule="auto"/>
        <w:ind w:left="973" w:right="1689" w:firstLine="529"/>
        <w:jc w:val="left"/>
        <w:rPr>
          <w:sz w:val="36"/>
        </w:rPr>
      </w:pPr>
      <w:r>
        <w:rPr>
          <w:spacing w:val="-6"/>
          <w:sz w:val="36"/>
        </w:rPr>
        <w:t xml:space="preserve">三台阶七步开挖法适用于开挖断面为 </w:t>
      </w:r>
      <w:r>
        <w:rPr>
          <w:spacing w:val="-12"/>
          <w:sz w:val="36"/>
        </w:rPr>
        <w:t>100～180m</w:t>
      </w:r>
      <w:r>
        <w:rPr>
          <w:spacing w:val="-12"/>
          <w:position w:val="3"/>
          <w:sz w:val="29"/>
        </w:rPr>
        <w:t>2</w:t>
      </w:r>
      <w:r>
        <w:rPr>
          <w:spacing w:val="-5"/>
          <w:sz w:val="36"/>
        </w:rPr>
        <w:t>，具备一定自稳条件的Ⅳ、</w:t>
      </w:r>
      <w:r>
        <w:rPr>
          <w:sz w:val="36"/>
        </w:rPr>
        <w:t>Ⅴ级围岩地段隧道的施工。Ⅳ、Ⅴ级围岩地质主要有黄土、强风化岩层等，不适用条件有围岩地质为流塑状态、洞口浅埋偏压段（但经过反压处理或施做超前大管棚后可采用</w:t>
      </w:r>
      <w:r>
        <w:rPr>
          <w:spacing w:val="-180"/>
          <w:sz w:val="36"/>
        </w:rPr>
        <w:t>）</w:t>
      </w:r>
      <w:r>
        <w:rPr>
          <w:sz w:val="36"/>
        </w:rPr>
        <w:t>。</w:t>
      </w:r>
    </w:p>
    <w:p>
      <w:pPr>
        <w:pStyle w:val="ListParagraph"/>
        <w:numPr>
          <w:ilvl w:val="2"/>
          <w:numId w:val="17"/>
        </w:numPr>
        <w:tabs>
          <w:tab w:val="left" w:pos="2772"/>
          <w:tab w:val="left" w:pos="2773"/>
        </w:tabs>
        <w:spacing w:before="0" w:after="0" w:line="429" w:lineRule="exact"/>
        <w:ind w:left="2773" w:right="0" w:hanging="1271"/>
        <w:jc w:val="left"/>
        <w:rPr>
          <w:sz w:val="36"/>
        </w:rPr>
      </w:pPr>
      <w:r>
        <w:rPr>
          <w:sz w:val="36"/>
        </w:rPr>
        <w:t>三台阶七步开挖法具有下列技术特点</w:t>
      </w:r>
    </w:p>
    <w:p>
      <w:pPr>
        <w:pStyle w:val="ListParagraph"/>
        <w:numPr>
          <w:ilvl w:val="3"/>
          <w:numId w:val="17"/>
        </w:numPr>
        <w:tabs>
          <w:tab w:val="left" w:pos="2412"/>
          <w:tab w:val="left" w:pos="2413"/>
        </w:tabs>
        <w:spacing w:before="316" w:after="0" w:line="405" w:lineRule="auto"/>
        <w:ind w:left="973" w:right="1984" w:firstLine="885"/>
        <w:jc w:val="left"/>
        <w:rPr>
          <w:sz w:val="36"/>
        </w:rPr>
      </w:pPr>
      <w:r>
        <w:rPr>
          <w:spacing w:val="-1"/>
          <w:sz w:val="36"/>
        </w:rPr>
        <w:t>施工空间大，方便机械化施工，可以多作业面平行作业。部分软岩或土质地</w:t>
      </w:r>
      <w:r>
        <w:rPr>
          <w:sz w:val="36"/>
        </w:rPr>
        <w:t>段可以采用挖掘机直接开挖，工效较高。</w:t>
      </w:r>
    </w:p>
    <w:p>
      <w:pPr>
        <w:pStyle w:val="ListParagraph"/>
        <w:numPr>
          <w:ilvl w:val="3"/>
          <w:numId w:val="17"/>
        </w:numPr>
        <w:tabs>
          <w:tab w:val="left" w:pos="2405"/>
          <w:tab w:val="left" w:pos="2406"/>
        </w:tabs>
        <w:spacing w:before="4" w:after="0" w:line="240" w:lineRule="auto"/>
        <w:ind w:left="2405" w:right="0" w:hanging="548"/>
        <w:jc w:val="left"/>
        <w:rPr>
          <w:sz w:val="36"/>
        </w:rPr>
      </w:pPr>
      <w:r>
        <w:rPr>
          <w:sz w:val="36"/>
        </w:rPr>
        <w:t>在地质条件发生变化时，便于灵活、及时地转换施工工序，调整施工方法。</w:t>
      </w:r>
    </w:p>
    <w:p>
      <w:pPr>
        <w:pStyle w:val="ListParagraph"/>
        <w:numPr>
          <w:ilvl w:val="3"/>
          <w:numId w:val="17"/>
        </w:numPr>
        <w:tabs>
          <w:tab w:val="left" w:pos="2405"/>
          <w:tab w:val="left" w:pos="2406"/>
        </w:tabs>
        <w:spacing w:before="316" w:after="0" w:line="240" w:lineRule="auto"/>
        <w:ind w:left="2405" w:right="0" w:hanging="548"/>
        <w:jc w:val="left"/>
        <w:rPr>
          <w:sz w:val="36"/>
        </w:rPr>
      </w:pPr>
      <w:r>
        <w:rPr>
          <w:sz w:val="36"/>
        </w:rPr>
        <w:t>适应不同跨度和多种断面形式，初期支护工序操作便捷。</w:t>
      </w:r>
    </w:p>
    <w:p>
      <w:pPr>
        <w:pStyle w:val="ListParagraph"/>
        <w:numPr>
          <w:ilvl w:val="3"/>
          <w:numId w:val="17"/>
        </w:numPr>
        <w:tabs>
          <w:tab w:val="left" w:pos="2406"/>
        </w:tabs>
        <w:spacing w:before="320" w:after="0" w:line="240" w:lineRule="auto"/>
        <w:ind w:left="2405" w:right="0" w:hanging="548"/>
        <w:jc w:val="both"/>
        <w:rPr>
          <w:sz w:val="36"/>
        </w:rPr>
      </w:pPr>
      <w:r>
        <w:rPr>
          <w:sz w:val="36"/>
        </w:rPr>
        <w:t>在台阶法开挖的基础上，预留核心土，左右错开开挖，利于开挖工作面稳定。</w:t>
      </w:r>
    </w:p>
    <w:p>
      <w:pPr>
        <w:pStyle w:val="ListParagraph"/>
        <w:numPr>
          <w:ilvl w:val="3"/>
          <w:numId w:val="17"/>
        </w:numPr>
        <w:tabs>
          <w:tab w:val="left" w:pos="2413"/>
        </w:tabs>
        <w:spacing w:before="320" w:after="0" w:line="405" w:lineRule="auto"/>
        <w:ind w:left="973" w:right="1940" w:firstLine="885"/>
        <w:jc w:val="both"/>
        <w:rPr>
          <w:sz w:val="36"/>
        </w:rPr>
      </w:pPr>
      <w:r>
        <w:rPr>
          <w:spacing w:val="-1"/>
          <w:sz w:val="36"/>
        </w:rPr>
        <w:t>当围岩变形较大或突变时, 在保证安全和满足净空要求的前提下，可尽快调</w:t>
      </w:r>
      <w:r>
        <w:rPr>
          <w:sz w:val="36"/>
        </w:rPr>
        <w:t>整闭合时间。</w:t>
      </w:r>
    </w:p>
    <w:p>
      <w:pPr>
        <w:pStyle w:val="ListParagraph"/>
        <w:numPr>
          <w:ilvl w:val="3"/>
          <w:numId w:val="17"/>
        </w:numPr>
        <w:tabs>
          <w:tab w:val="left" w:pos="2413"/>
        </w:tabs>
        <w:spacing w:before="98" w:after="0" w:line="422" w:lineRule="auto"/>
        <w:ind w:left="973" w:right="1984" w:firstLine="885"/>
        <w:jc w:val="both"/>
        <w:rPr>
          <w:sz w:val="36"/>
        </w:rPr>
      </w:pPr>
      <w:r>
        <w:rPr>
          <w:spacing w:val="-1"/>
          <w:sz w:val="36"/>
        </w:rPr>
        <w:t xml:space="preserve">三台阶七步开挖法规避了侧壁导坑法、中隔壁法及交叉中隔壁法等需要拆除临时支护及受力转换造成不安全的因素，并能及时调整闭合时间，方便机械化施工， </w:t>
      </w:r>
      <w:r>
        <w:rPr>
          <w:sz w:val="36"/>
        </w:rPr>
        <w:t>利于施工工序转换。</w:t>
      </w:r>
    </w:p>
    <w:p>
      <w:pPr>
        <w:pStyle w:val="ListParagraph"/>
        <w:numPr>
          <w:ilvl w:val="2"/>
          <w:numId w:val="17"/>
        </w:numPr>
        <w:tabs>
          <w:tab w:val="left" w:pos="2532"/>
        </w:tabs>
        <w:spacing w:before="49" w:after="0" w:line="405" w:lineRule="auto"/>
        <w:ind w:left="973" w:right="1865" w:firstLine="529"/>
        <w:jc w:val="both"/>
        <w:rPr>
          <w:sz w:val="36"/>
        </w:rPr>
      </w:pPr>
      <w:r>
        <w:rPr>
          <w:spacing w:val="-1"/>
          <w:sz w:val="36"/>
        </w:rPr>
        <w:t>采用三台阶七步开挖法施工应尽量缩短台阶长度，确保初期支护尽快闭合成</w:t>
      </w:r>
      <w:r>
        <w:rPr>
          <w:sz w:val="36"/>
        </w:rPr>
        <w:t>环，仰拱和拱墙衬砌及时跟进，尽早形成稳定的支护体系。</w:t>
      </w:r>
    </w:p>
    <w:p>
      <w:pPr>
        <w:spacing w:after="0" w:line="405" w:lineRule="auto"/>
        <w:jc w:val="both"/>
        <w:rPr>
          <w:sz w:val="36"/>
        </w:rPr>
        <w:sectPr>
          <w:headerReference w:type="default" r:id="rId6"/>
          <w:footerReference w:type="default" r:id="rId7"/>
          <w:pgSz w:w="17860" w:h="25270"/>
          <w:pgMar w:top="640" w:right="0" w:bottom="1900" w:left="1580" w:header="317" w:footer="1693"/>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2"/>
        </w:rPr>
      </w:pPr>
    </w:p>
    <w:p>
      <w:pPr>
        <w:pStyle w:val="ListParagraph"/>
        <w:numPr>
          <w:ilvl w:val="2"/>
          <w:numId w:val="17"/>
        </w:numPr>
        <w:tabs>
          <w:tab w:val="left" w:pos="2780"/>
          <w:tab w:val="left" w:pos="2781"/>
        </w:tabs>
        <w:spacing w:before="36" w:after="0" w:line="240" w:lineRule="auto"/>
        <w:ind w:left="2780" w:right="0" w:hanging="1279"/>
        <w:jc w:val="left"/>
        <w:rPr>
          <w:rFonts w:ascii="幼圆" w:eastAsia="幼圆" w:hint="eastAsia"/>
          <w:sz w:val="36"/>
        </w:rPr>
      </w:pPr>
      <w:r>
        <w:rPr>
          <w:rFonts w:ascii="幼圆" w:eastAsia="幼圆" w:hint="eastAsia"/>
          <w:sz w:val="36"/>
        </w:rPr>
        <w:t>采用三台阶七步开挖法进行黄土隧道施工除应符合本指南要求外，尚应符</w:t>
      </w:r>
    </w:p>
    <w:p>
      <w:pPr>
        <w:pStyle w:val="BodyText"/>
        <w:spacing w:before="12"/>
        <w:rPr>
          <w:rFonts w:ascii="幼圆"/>
          <w:sz w:val="21"/>
        </w:rPr>
      </w:pPr>
    </w:p>
    <w:p>
      <w:pPr>
        <w:spacing w:after="0"/>
        <w:rPr>
          <w:rFonts w:ascii="幼圆"/>
          <w:sz w:val="21"/>
        </w:rPr>
        <w:sectPr>
          <w:headerReference w:type="default" r:id="rId8"/>
          <w:footerReference w:type="default" r:id="rId9"/>
          <w:pgSz w:w="17860" w:h="25270"/>
          <w:pgMar w:top="640" w:right="0" w:bottom="1880" w:left="1580" w:header="317" w:footer="1693"/>
          <w:pgNumType w:start="3"/>
          <w:cols w:space="708"/>
        </w:sectPr>
      </w:pPr>
    </w:p>
    <w:p>
      <w:pPr>
        <w:pStyle w:val="BodyText"/>
        <w:spacing w:before="35"/>
        <w:ind w:left="973"/>
        <w:rPr>
          <w:rFonts w:ascii="幼圆" w:eastAsia="幼圆" w:hint="eastAsia"/>
        </w:rPr>
      </w:pPr>
      <w:r>
        <w:rPr>
          <w:rFonts w:ascii="幼圆" w:eastAsia="幼圆" w:hint="eastAsia"/>
        </w:rPr>
        <w:t>合国家现行的有关标准的规定。</w:t>
      </w:r>
    </w:p>
    <w:p>
      <w:pPr>
        <w:pStyle w:val="BodyText"/>
        <w:spacing w:before="4"/>
        <w:rPr>
          <w:rFonts w:ascii="幼圆"/>
          <w:sz w:val="48"/>
        </w:rPr>
      </w:pPr>
      <w:r>
        <w:br w:type="column"/>
      </w:r>
    </w:p>
    <w:p>
      <w:pPr>
        <w:pStyle w:val="Heading1"/>
        <w:tabs>
          <w:tab w:val="left" w:pos="1037"/>
        </w:tabs>
        <w:spacing w:before="0"/>
        <w:rPr>
          <w:rFonts w:ascii="幼圆" w:eastAsia="幼圆" w:hint="eastAsia"/>
        </w:rPr>
      </w:pPr>
      <w:r>
        <w:rPr>
          <w:rFonts w:ascii="幼圆" w:eastAsia="幼圆" w:hint="eastAsia"/>
        </w:rPr>
        <w:t>2</w:t>
        <w:tab/>
        <w:t>施工准备</w:t>
      </w:r>
    </w:p>
    <w:p>
      <w:pPr>
        <w:spacing w:after="0"/>
        <w:rPr>
          <w:rFonts w:ascii="幼圆" w:eastAsia="幼圆" w:hint="eastAsia"/>
        </w:rPr>
        <w:sectPr>
          <w:headerReference w:type="default" r:id="rId10"/>
          <w:footerReference w:type="default" r:id="rId11"/>
          <w:type w:val="continuous"/>
          <w:pgSz w:w="17860" w:h="25270"/>
          <w:pgMar w:top="640" w:right="0" w:bottom="1880" w:left="1580" w:header="708" w:footer="708"/>
          <w:pgNumType w:start="4"/>
          <w:cols w:num="2" w:space="708" w:equalWidth="0">
            <w:col w:w="6014" w:space="40"/>
            <w:col w:w="10226" w:space="0"/>
          </w:cols>
        </w:sectPr>
      </w:pPr>
    </w:p>
    <w:p>
      <w:pPr>
        <w:pStyle w:val="BodyText"/>
        <w:rPr>
          <w:rFonts w:ascii="幼圆"/>
          <w:b/>
          <w:sz w:val="20"/>
        </w:rPr>
      </w:pPr>
    </w:p>
    <w:p>
      <w:pPr>
        <w:pStyle w:val="BodyText"/>
        <w:spacing w:before="1"/>
        <w:rPr>
          <w:rFonts w:ascii="幼圆"/>
          <w:b/>
          <w:sz w:val="28"/>
        </w:rPr>
      </w:pPr>
    </w:p>
    <w:p>
      <w:pPr>
        <w:pStyle w:val="ListParagraph"/>
        <w:numPr>
          <w:ilvl w:val="2"/>
          <w:numId w:val="16"/>
        </w:numPr>
        <w:tabs>
          <w:tab w:val="left" w:pos="2781"/>
        </w:tabs>
        <w:spacing w:before="36" w:after="0" w:line="422" w:lineRule="auto"/>
        <w:ind w:left="973" w:right="1977" w:firstLine="529"/>
        <w:jc w:val="both"/>
        <w:rPr>
          <w:rFonts w:ascii="幼圆" w:eastAsia="幼圆" w:hint="eastAsia"/>
          <w:sz w:val="36"/>
        </w:rPr>
      </w:pPr>
      <w:r>
        <w:rPr>
          <w:rFonts w:ascii="幼圆" w:eastAsia="幼圆" w:hint="eastAsia"/>
          <w:spacing w:val="-1"/>
          <w:sz w:val="36"/>
        </w:rPr>
        <w:t>施工调查前应查阅设计文件和资料，制定调查提纲。施工调查内容应包括工程概况、施工条件、地形地质及其他与工程相关内容。调查结束后应编写施工调查</w:t>
      </w:r>
      <w:r>
        <w:rPr>
          <w:rFonts w:ascii="幼圆" w:eastAsia="幼圆" w:hint="eastAsia"/>
          <w:sz w:val="36"/>
        </w:rPr>
        <w:t>报告。</w:t>
      </w:r>
    </w:p>
    <w:p>
      <w:pPr>
        <w:pStyle w:val="ListParagraph"/>
        <w:numPr>
          <w:ilvl w:val="2"/>
          <w:numId w:val="16"/>
        </w:numPr>
        <w:tabs>
          <w:tab w:val="left" w:pos="2781"/>
        </w:tabs>
        <w:spacing w:before="0" w:after="0" w:line="422" w:lineRule="auto"/>
        <w:ind w:left="973" w:right="1977" w:firstLine="529"/>
        <w:jc w:val="both"/>
        <w:rPr>
          <w:rFonts w:ascii="幼圆" w:eastAsia="幼圆" w:hint="eastAsia"/>
          <w:sz w:val="36"/>
        </w:rPr>
      </w:pPr>
      <w:r>
        <w:rPr>
          <w:rFonts w:ascii="幼圆" w:eastAsia="幼圆" w:hint="eastAsia"/>
          <w:spacing w:val="-1"/>
          <w:sz w:val="36"/>
        </w:rPr>
        <w:t>施工调查后应结合三台阶七步开挖法的特点，按照建设项目的规模和工期</w:t>
      </w:r>
      <w:r>
        <w:rPr>
          <w:rFonts w:ascii="幼圆" w:eastAsia="幼圆" w:hint="eastAsia"/>
          <w:sz w:val="36"/>
        </w:rPr>
        <w:t>要求，有针对性地编制实施性施工组织设计和施工作业指导书。</w:t>
      </w:r>
    </w:p>
    <w:p>
      <w:pPr>
        <w:pStyle w:val="ListParagraph"/>
        <w:numPr>
          <w:ilvl w:val="2"/>
          <w:numId w:val="16"/>
        </w:numPr>
        <w:tabs>
          <w:tab w:val="left" w:pos="2781"/>
        </w:tabs>
        <w:spacing w:before="0" w:after="0" w:line="422" w:lineRule="auto"/>
        <w:ind w:left="973" w:right="1977" w:firstLine="529"/>
        <w:jc w:val="both"/>
        <w:rPr>
          <w:rFonts w:ascii="幼圆" w:eastAsia="幼圆" w:hint="eastAsia"/>
          <w:sz w:val="36"/>
        </w:rPr>
      </w:pPr>
      <w:r>
        <w:rPr>
          <w:rFonts w:ascii="幼圆" w:eastAsia="幼圆" w:hint="eastAsia"/>
          <w:spacing w:val="-1"/>
          <w:sz w:val="36"/>
        </w:rPr>
        <w:t>采用三台阶七步开挖法施工的隧道，应进行施工技术交底，作业人员应进</w:t>
      </w:r>
      <w:r>
        <w:rPr>
          <w:rFonts w:ascii="幼圆" w:eastAsia="幼圆" w:hint="eastAsia"/>
          <w:sz w:val="36"/>
        </w:rPr>
        <w:t>行岗前培训和安全教育，从事特殊工种的作业人员应持证上岗。</w:t>
      </w:r>
    </w:p>
    <w:p>
      <w:pPr>
        <w:pStyle w:val="ListParagraph"/>
        <w:numPr>
          <w:ilvl w:val="2"/>
          <w:numId w:val="16"/>
        </w:numPr>
        <w:tabs>
          <w:tab w:val="left" w:pos="2781"/>
        </w:tabs>
        <w:spacing w:before="0" w:after="0" w:line="422" w:lineRule="auto"/>
        <w:ind w:left="973" w:right="1977" w:firstLine="529"/>
        <w:jc w:val="both"/>
        <w:rPr>
          <w:rFonts w:ascii="幼圆" w:eastAsia="幼圆" w:hint="eastAsia"/>
          <w:sz w:val="36"/>
        </w:rPr>
      </w:pPr>
      <w:r>
        <w:rPr>
          <w:rFonts w:ascii="幼圆" w:eastAsia="幼圆" w:hint="eastAsia"/>
          <w:spacing w:val="-1"/>
          <w:sz w:val="36"/>
        </w:rPr>
        <w:t>施工机械配备应满足正常施工要求。实施中，可根据施工进度要求分期、</w:t>
      </w:r>
      <w:r>
        <w:rPr>
          <w:rFonts w:ascii="幼圆" w:eastAsia="幼圆" w:hint="eastAsia"/>
          <w:sz w:val="36"/>
        </w:rPr>
        <w:t>分批组织上场。</w:t>
      </w:r>
    </w:p>
    <w:p>
      <w:pPr>
        <w:pStyle w:val="ListParagraph"/>
        <w:numPr>
          <w:ilvl w:val="2"/>
          <w:numId w:val="16"/>
        </w:numPr>
        <w:tabs>
          <w:tab w:val="left" w:pos="2781"/>
        </w:tabs>
        <w:spacing w:before="0" w:after="0" w:line="422" w:lineRule="auto"/>
        <w:ind w:left="973" w:right="1977" w:firstLine="529"/>
        <w:jc w:val="both"/>
        <w:rPr>
          <w:rFonts w:ascii="幼圆" w:eastAsia="幼圆" w:hint="eastAsia"/>
          <w:sz w:val="36"/>
        </w:rPr>
      </w:pPr>
      <w:r>
        <w:rPr>
          <w:rFonts w:ascii="幼圆" w:eastAsia="幼圆" w:hint="eastAsia"/>
          <w:spacing w:val="-1"/>
          <w:sz w:val="36"/>
        </w:rPr>
        <w:t>隧道施工机械配套应针对隧道大断面的特点，以实现机械化均衡生产为目</w:t>
      </w:r>
      <w:r>
        <w:rPr>
          <w:rFonts w:ascii="幼圆" w:eastAsia="幼圆" w:hint="eastAsia"/>
          <w:spacing w:val="-5"/>
          <w:sz w:val="36"/>
        </w:rPr>
        <w:t xml:space="preserve">标，配套的生产能力应为均衡施工能力的 </w:t>
      </w:r>
      <w:r>
        <w:rPr>
          <w:rFonts w:ascii="幼圆" w:eastAsia="幼圆" w:hint="eastAsia"/>
          <w:sz w:val="36"/>
        </w:rPr>
        <w:t>1.2～1.5</w:t>
      </w:r>
      <w:r>
        <w:rPr>
          <w:rFonts w:ascii="幼圆" w:eastAsia="幼圆" w:hint="eastAsia"/>
          <w:spacing w:val="-31"/>
          <w:sz w:val="36"/>
        </w:rPr>
        <w:t xml:space="preserve"> 倍。</w:t>
      </w:r>
    </w:p>
    <w:p>
      <w:pPr>
        <w:spacing w:after="0" w:line="422" w:lineRule="auto"/>
        <w:jc w:val="both"/>
        <w:rPr>
          <w:rFonts w:ascii="幼圆" w:eastAsia="幼圆" w:hint="eastAsia"/>
          <w:sz w:val="36"/>
        </w:rPr>
        <w:sectPr>
          <w:headerReference w:type="default" r:id="rId12"/>
          <w:footerReference w:type="default" r:id="rId13"/>
          <w:type w:val="continuous"/>
          <w:pgSz w:w="17860" w:h="25270"/>
          <w:pgMar w:top="640" w:right="0" w:bottom="1880" w:left="1580" w:header="708" w:footer="708"/>
          <w:pgNumType w:start="5"/>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0"/>
        <w:rPr>
          <w:rFonts w:ascii="幼圆"/>
          <w:sz w:val="27"/>
        </w:rPr>
      </w:pPr>
    </w:p>
    <w:p>
      <w:pPr>
        <w:pStyle w:val="Heading1"/>
        <w:ind w:left="6294"/>
      </w:pPr>
      <w:r>
        <w:t>3 施工工艺</w:t>
      </w:r>
    </w:p>
    <w:p>
      <w:pPr>
        <w:pStyle w:val="BodyText"/>
        <w:spacing w:before="10"/>
        <w:rPr>
          <w:b/>
          <w:sz w:val="50"/>
        </w:rPr>
      </w:pPr>
    </w:p>
    <w:p>
      <w:pPr>
        <w:pStyle w:val="Heading2"/>
        <w:numPr>
          <w:ilvl w:val="1"/>
          <w:numId w:val="15"/>
        </w:numPr>
        <w:tabs>
          <w:tab w:val="left" w:pos="906"/>
          <w:tab w:val="left" w:pos="907"/>
        </w:tabs>
        <w:spacing w:before="1" w:after="0" w:line="240" w:lineRule="auto"/>
        <w:ind w:left="7072" w:right="7045" w:hanging="7073"/>
        <w:jc w:val="right"/>
      </w:pPr>
      <w:r>
        <w:rPr>
          <w:w w:val="95"/>
        </w:rPr>
        <w:t>施工工艺流程</w:t>
      </w:r>
    </w:p>
    <w:p>
      <w:pPr>
        <w:pStyle w:val="BodyText"/>
        <w:spacing w:before="6"/>
        <w:rPr>
          <w:b/>
          <w:sz w:val="45"/>
        </w:rPr>
      </w:pPr>
    </w:p>
    <w:p>
      <w:pPr>
        <w:pStyle w:val="ListParagraph"/>
        <w:numPr>
          <w:ilvl w:val="2"/>
          <w:numId w:val="14"/>
        </w:numPr>
        <w:tabs>
          <w:tab w:val="left" w:pos="1270"/>
          <w:tab w:val="left" w:pos="1271"/>
        </w:tabs>
        <w:spacing w:before="0" w:after="0" w:line="240" w:lineRule="auto"/>
        <w:ind w:left="2773" w:right="7024" w:hanging="2773"/>
        <w:jc w:val="right"/>
        <w:rPr>
          <w:sz w:val="36"/>
        </w:rPr>
      </w:pPr>
      <w:r>
        <w:rPr>
          <w:sz w:val="36"/>
        </w:rPr>
        <w:t>三台阶七步开挖法可分为以下主要步骤：</w:t>
      </w:r>
    </w:p>
    <w:p>
      <w:pPr>
        <w:pStyle w:val="BodyText"/>
        <w:spacing w:before="2"/>
        <w:rPr>
          <w:sz w:val="27"/>
        </w:rPr>
      </w:pPr>
    </w:p>
    <w:p>
      <w:pPr>
        <w:pStyle w:val="ListParagraph"/>
        <w:numPr>
          <w:ilvl w:val="3"/>
          <w:numId w:val="14"/>
        </w:numPr>
        <w:tabs>
          <w:tab w:val="left" w:pos="2762"/>
          <w:tab w:val="left" w:pos="2763"/>
        </w:tabs>
        <w:spacing w:before="1" w:after="0" w:line="240" w:lineRule="auto"/>
        <w:ind w:left="2762" w:right="0" w:hanging="541"/>
        <w:jc w:val="left"/>
        <w:rPr>
          <w:sz w:val="36"/>
        </w:rPr>
      </w:pPr>
      <w:r>
        <w:rPr>
          <w:sz w:val="36"/>
        </w:rPr>
        <w:t>上部弧形导坑环向开挖，施作拱部初期支护；</w:t>
      </w:r>
    </w:p>
    <w:p>
      <w:pPr>
        <w:pStyle w:val="BodyText"/>
        <w:spacing w:before="2"/>
        <w:rPr>
          <w:sz w:val="27"/>
        </w:rPr>
      </w:pPr>
    </w:p>
    <w:p>
      <w:pPr>
        <w:pStyle w:val="ListParagraph"/>
        <w:numPr>
          <w:ilvl w:val="3"/>
          <w:numId w:val="14"/>
        </w:numPr>
        <w:tabs>
          <w:tab w:val="left" w:pos="2762"/>
          <w:tab w:val="left" w:pos="2763"/>
        </w:tabs>
        <w:spacing w:before="0" w:after="0" w:line="240" w:lineRule="auto"/>
        <w:ind w:left="2762" w:right="0" w:hanging="541"/>
        <w:jc w:val="left"/>
        <w:rPr>
          <w:sz w:val="36"/>
        </w:rPr>
      </w:pPr>
      <w:r>
        <w:rPr>
          <w:sz w:val="36"/>
        </w:rPr>
        <w:t>中、下台阶左右错开开挖，施作墙部初期支护；</w:t>
      </w:r>
    </w:p>
    <w:p>
      <w:pPr>
        <w:pStyle w:val="BodyText"/>
        <w:spacing w:before="4"/>
        <w:rPr>
          <w:sz w:val="27"/>
        </w:rPr>
      </w:pPr>
    </w:p>
    <w:p>
      <w:pPr>
        <w:pStyle w:val="ListParagraph"/>
        <w:numPr>
          <w:ilvl w:val="3"/>
          <w:numId w:val="14"/>
        </w:numPr>
        <w:tabs>
          <w:tab w:val="left" w:pos="2762"/>
          <w:tab w:val="left" w:pos="2763"/>
        </w:tabs>
        <w:spacing w:before="0" w:after="0" w:line="240" w:lineRule="auto"/>
        <w:ind w:left="2762" w:right="0" w:hanging="541"/>
        <w:jc w:val="left"/>
        <w:rPr>
          <w:sz w:val="36"/>
        </w:rPr>
      </w:pPr>
      <w:r>
        <w:rPr>
          <w:sz w:val="36"/>
        </w:rPr>
        <w:t>中心预留核心土开挖，隧底开挖，施作隧底初期支护。</w:t>
      </w:r>
    </w:p>
    <w:p>
      <w:pPr>
        <w:pStyle w:val="BodyText"/>
        <w:spacing w:before="3"/>
        <w:rPr>
          <w:sz w:val="27"/>
        </w:rPr>
      </w:pPr>
    </w:p>
    <w:p>
      <w:pPr>
        <w:pStyle w:val="BodyText"/>
        <w:ind w:left="1786" w:right="1382"/>
        <w:jc w:val="center"/>
      </w:pPr>
      <w:r>
        <w:t>每部开挖后均应及时支护，隧底初期支护后应及时施作仰拱，尽早封闭成环。</w:t>
      </w:r>
    </w:p>
    <w:p>
      <w:pPr>
        <w:pStyle w:val="BodyText"/>
        <w:spacing w:before="3"/>
        <w:rPr>
          <w:sz w:val="27"/>
        </w:rPr>
      </w:pPr>
    </w:p>
    <w:p>
      <w:pPr>
        <w:pStyle w:val="ListParagraph"/>
        <w:numPr>
          <w:ilvl w:val="2"/>
          <w:numId w:val="14"/>
        </w:numPr>
        <w:tabs>
          <w:tab w:val="left" w:pos="2772"/>
          <w:tab w:val="left" w:pos="2773"/>
        </w:tabs>
        <w:spacing w:before="0" w:after="0" w:line="240" w:lineRule="auto"/>
        <w:ind w:left="2773" w:right="0" w:hanging="1271"/>
        <w:jc w:val="left"/>
        <w:rPr>
          <w:sz w:val="36"/>
        </w:rPr>
      </w:pPr>
      <w:r>
        <w:rPr>
          <w:spacing w:val="-6"/>
          <w:sz w:val="36"/>
        </w:rPr>
        <w:t xml:space="preserve">三台阶七步开挖法的施工工艺流程见图 </w:t>
      </w:r>
      <w:r>
        <w:rPr>
          <w:sz w:val="36"/>
        </w:rPr>
        <w:t>3.1.2。</w:t>
      </w:r>
    </w:p>
    <w:p>
      <w:pPr>
        <w:pStyle w:val="BodyText"/>
        <w:rPr>
          <w:sz w:val="20"/>
        </w:rPr>
      </w:pPr>
    </w:p>
    <w:p>
      <w:pPr>
        <w:pStyle w:val="BodyText"/>
        <w:rPr>
          <w:sz w:val="20"/>
        </w:rPr>
      </w:pPr>
    </w:p>
    <w:p>
      <w:pPr>
        <w:pStyle w:val="BodyText"/>
        <w:spacing w:before="4"/>
        <w:rPr>
          <w:sz w:val="15"/>
        </w:rPr>
      </w:pPr>
      <w:r>
        <w:pict>
          <v:group id="_x0000_s1025" style="width:576.25pt;height:485pt;margin-top:11.78pt;margin-left:225pt;mso-position-horizontal-relative:page;mso-wrap-distance-left:0;mso-wrap-distance-right:0;position:absolute;z-index:-251658240" coordorigin="4500,236" coordsize="11525,9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440;height:9700;left:4500;position:absolute;top:235" stroked="f">
              <v:imagedata r:id="rId14" o:title=""/>
            </v:shape>
            <v:shapetype id="_x0000_t202" coordsize="21600,21600" o:spt="202" path="m,l,21600r21600,l21600,xe">
              <v:stroke joinstyle="miter"/>
              <v:path gradientshapeok="t" o:connecttype="rect"/>
            </v:shapetype>
            <v:shape id="_x0000_s1027" type="#_x0000_t202" style="width:1288;height:317;left:7532;position:absolute;top:35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测量放样</w:t>
                    </w:r>
                  </w:p>
                </w:txbxContent>
              </v:textbox>
            </v:shape>
            <v:shape id="_x0000_s1028" type="#_x0000_t202" style="width:1288;height:317;left:7547;position:absolute;top:12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超前支护</w:t>
                    </w:r>
                  </w:p>
                </w:txbxContent>
              </v:textbox>
            </v:shape>
            <v:shape id="_x0000_s1029" type="#_x0000_t202" style="width:4772;height:317;left:5930;position:absolute;top:230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上部弧形导坑开挖，施作初期支护</w:t>
                    </w:r>
                  </w:p>
                </w:txbxContent>
              </v:textbox>
            </v:shape>
            <v:shape id="_x0000_s1030" type="#_x0000_t202" style="width:337;height:317;left:5743;position:absolute;top:323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否</w:t>
                    </w:r>
                  </w:p>
                </w:txbxContent>
              </v:textbox>
            </v:shape>
            <v:shape id="_x0000_s1031" type="#_x0000_t202" style="width:1629;height:893;left:7320;position:absolute;top:3489" filled="f" stroked="f">
              <v:textbox inset="0,0,0,0">
                <w:txbxContent>
                  <w:p>
                    <w:pPr>
                      <w:spacing w:before="0" w:line="359" w:lineRule="exact"/>
                      <w:ind w:left="341" w:right="0" w:firstLine="0"/>
                      <w:jc w:val="left"/>
                      <w:rPr>
                        <w:rFonts w:ascii="宋体" w:eastAsia="宋体" w:hint="eastAsia"/>
                        <w:sz w:val="31"/>
                      </w:rPr>
                    </w:pPr>
                    <w:r>
                      <w:rPr>
                        <w:rFonts w:ascii="宋体" w:eastAsia="宋体" w:hint="eastAsia"/>
                        <w:sz w:val="31"/>
                      </w:rPr>
                      <w:t>断面检查</w:t>
                    </w:r>
                  </w:p>
                  <w:p>
                    <w:pPr>
                      <w:spacing w:before="179" w:line="355" w:lineRule="exact"/>
                      <w:ind w:left="0" w:right="0" w:firstLine="0"/>
                      <w:jc w:val="left"/>
                      <w:rPr>
                        <w:rFonts w:ascii="宋体" w:eastAsia="宋体" w:hint="eastAsia"/>
                        <w:sz w:val="31"/>
                      </w:rPr>
                    </w:pPr>
                    <w:r>
                      <w:rPr>
                        <w:rFonts w:ascii="宋体" w:eastAsia="宋体" w:hint="eastAsia"/>
                        <w:sz w:val="31"/>
                      </w:rPr>
                      <w:t>满足</w:t>
                    </w:r>
                  </w:p>
                </w:txbxContent>
              </v:textbox>
            </v:shape>
            <v:shape id="_x0000_s1032" type="#_x0000_t202" style="width:5089;height:317;left:5804;position:absolute;top:454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左右错开开挖中台阶，施作初期支护</w:t>
                    </w:r>
                  </w:p>
                </w:txbxContent>
              </v:textbox>
            </v:shape>
            <v:shape id="_x0000_s1033" type="#_x0000_t202" style="width:2555;height:785;left:13470;position:absolute;top:4620" filled="f" stroked="f">
              <v:textbox inset="0,0,0,0">
                <w:txbxContent>
                  <w:p>
                    <w:pPr>
                      <w:spacing w:before="0" w:line="359" w:lineRule="exact"/>
                      <w:ind w:left="0" w:right="18" w:firstLine="0"/>
                      <w:jc w:val="center"/>
                      <w:rPr>
                        <w:rFonts w:ascii="宋体" w:eastAsia="宋体" w:hint="eastAsia"/>
                        <w:sz w:val="31"/>
                      </w:rPr>
                    </w:pPr>
                    <w:r>
                      <w:rPr>
                        <w:rFonts w:ascii="宋体" w:eastAsia="宋体" w:hint="eastAsia"/>
                        <w:sz w:val="31"/>
                      </w:rPr>
                      <w:t>围岩稳定性评判、</w:t>
                    </w:r>
                  </w:p>
                  <w:p>
                    <w:pPr>
                      <w:spacing w:before="71" w:line="355" w:lineRule="exact"/>
                      <w:ind w:left="0" w:right="111" w:firstLine="0"/>
                      <w:jc w:val="center"/>
                      <w:rPr>
                        <w:rFonts w:ascii="宋体" w:eastAsia="宋体" w:hint="eastAsia"/>
                        <w:sz w:val="31"/>
                      </w:rPr>
                    </w:pPr>
                    <w:r>
                      <w:rPr>
                        <w:rFonts w:ascii="宋体" w:eastAsia="宋体" w:hint="eastAsia"/>
                        <w:sz w:val="31"/>
                      </w:rPr>
                      <w:t>修正支护参数</w:t>
                    </w:r>
                  </w:p>
                </w:txbxContent>
              </v:textbox>
            </v:shape>
            <v:shape id="_x0000_s1034" type="#_x0000_t202" style="width:5089;height:317;left:5765;position:absolute;top:556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左右错开开挖下台阶，施作初期支护</w:t>
                    </w:r>
                  </w:p>
                </w:txbxContent>
              </v:textbox>
            </v:shape>
            <v:shape id="_x0000_s1035" type="#_x0000_t202" style="width:4456;height:317;left:6038;position:absolute;top:656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开挖上、中、下台阶预留核心土</w:t>
                    </w:r>
                  </w:p>
                </w:txbxContent>
              </v:textbox>
            </v:shape>
            <v:shape id="_x0000_s1036" type="#_x0000_t202" style="width:4139;height:317;left:5995;position:absolute;top:762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分段开挖隧底，施做初期支护</w:t>
                    </w:r>
                  </w:p>
                </w:txbxContent>
              </v:textbox>
            </v:shape>
            <v:shape id="_x0000_s1037" type="#_x0000_t202" style="width:1288;height:317;left:7442;position:absolute;top:860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施作仰拱</w:t>
                    </w:r>
                  </w:p>
                </w:txbxContent>
              </v:textbox>
            </v:shape>
            <v:shape id="_x0000_s1038" type="#_x0000_t202" style="width:1921;height:317;left:7324;position:absolute;top:957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施作仰拱填充</w:t>
                    </w:r>
                  </w:p>
                </w:txbxContent>
              </v:textbox>
            </v:shape>
            <w10:wrap type="topAndBottom"/>
          </v:group>
        </w:pict>
      </w:r>
    </w:p>
    <w:p>
      <w:pPr>
        <w:pStyle w:val="BodyText"/>
        <w:rPr>
          <w:sz w:val="20"/>
        </w:rPr>
      </w:pPr>
    </w:p>
    <w:p>
      <w:pPr>
        <w:pStyle w:val="BodyText"/>
        <w:spacing w:before="9"/>
        <w:rPr>
          <w:sz w:val="16"/>
        </w:rPr>
      </w:pPr>
    </w:p>
    <w:p>
      <w:pPr>
        <w:tabs>
          <w:tab w:val="left" w:pos="5621"/>
        </w:tabs>
        <w:spacing w:before="63"/>
        <w:ind w:left="4124" w:right="0" w:firstLine="0"/>
        <w:jc w:val="left"/>
        <w:rPr>
          <w:sz w:val="31"/>
        </w:rPr>
      </w:pPr>
      <w:r>
        <w:rPr>
          <w:sz w:val="31"/>
        </w:rPr>
        <w:t>图</w:t>
      </w:r>
      <w:r>
        <w:rPr>
          <w:spacing w:val="-70"/>
          <w:sz w:val="31"/>
        </w:rPr>
        <w:t xml:space="preserve"> </w:t>
      </w:r>
      <w:r>
        <w:rPr>
          <w:sz w:val="31"/>
        </w:rPr>
        <w:t>3.1.2</w:t>
        <w:tab/>
        <w:t>三台阶七步开挖法施工流程</w:t>
      </w:r>
    </w:p>
    <w:p>
      <w:pPr>
        <w:spacing w:after="0"/>
        <w:jc w:val="left"/>
        <w:rPr>
          <w:sz w:val="31"/>
        </w:rPr>
        <w:sectPr>
          <w:headerReference w:type="default" r:id="rId15"/>
          <w:footerReference w:type="default" r:id="rId16"/>
          <w:pgSz w:w="17860" w:h="25270"/>
          <w:pgMar w:top="640" w:right="0" w:bottom="1900" w:left="1580" w:header="317" w:footer="1693"/>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3"/>
        </w:rPr>
      </w:pPr>
    </w:p>
    <w:p>
      <w:pPr>
        <w:pStyle w:val="Heading2"/>
        <w:numPr>
          <w:ilvl w:val="1"/>
          <w:numId w:val="15"/>
        </w:numPr>
        <w:tabs>
          <w:tab w:val="left" w:pos="7425"/>
          <w:tab w:val="left" w:pos="7426"/>
        </w:tabs>
        <w:spacing w:before="49" w:after="0" w:line="240" w:lineRule="auto"/>
        <w:ind w:left="7425" w:right="0" w:hanging="909"/>
        <w:jc w:val="left"/>
      </w:pPr>
      <w:r>
        <w:t>施工作业</w:t>
      </w:r>
    </w:p>
    <w:p>
      <w:pPr>
        <w:pStyle w:val="BodyText"/>
        <w:spacing w:before="7"/>
        <w:rPr>
          <w:b/>
          <w:sz w:val="43"/>
        </w:rPr>
      </w:pPr>
    </w:p>
    <w:p>
      <w:pPr>
        <w:pStyle w:val="ListParagraph"/>
        <w:numPr>
          <w:ilvl w:val="2"/>
          <w:numId w:val="13"/>
        </w:numPr>
        <w:tabs>
          <w:tab w:val="left" w:pos="2772"/>
          <w:tab w:val="left" w:pos="2773"/>
        </w:tabs>
        <w:spacing w:before="0" w:after="0" w:line="405" w:lineRule="auto"/>
        <w:ind w:left="973" w:right="1689" w:firstLine="529"/>
        <w:jc w:val="left"/>
        <w:rPr>
          <w:sz w:val="36"/>
        </w:rPr>
      </w:pPr>
      <w:r>
        <w:rPr>
          <w:spacing w:val="-5"/>
          <w:sz w:val="36"/>
        </w:rPr>
        <w:t xml:space="preserve">采用三台阶七步开挖法施工的黄土隧道，应将超前地质预报纳入施工工序， </w:t>
      </w:r>
      <w:r>
        <w:rPr>
          <w:sz w:val="36"/>
        </w:rPr>
        <w:t>并根据工程水文地质变化情况，及时调整各部台阶长度或施工方法，采取相应的技术措施，及早封闭成环，保证施工安全。</w:t>
      </w:r>
    </w:p>
    <w:p>
      <w:pPr>
        <w:pStyle w:val="ListParagraph"/>
        <w:numPr>
          <w:ilvl w:val="2"/>
          <w:numId w:val="13"/>
        </w:numPr>
        <w:tabs>
          <w:tab w:val="left" w:pos="2781"/>
        </w:tabs>
        <w:spacing w:before="1" w:after="0" w:line="405" w:lineRule="auto"/>
        <w:ind w:left="973" w:right="1977" w:firstLine="529"/>
        <w:jc w:val="both"/>
        <w:rPr>
          <w:sz w:val="36"/>
        </w:rPr>
      </w:pPr>
      <w:r>
        <w:rPr>
          <w:spacing w:val="-1"/>
          <w:sz w:val="36"/>
        </w:rPr>
        <w:t>采用三台阶七步开挖法施工的黄土隧道，应根据工程水文地质条件，按设计要求做好超前支护，防止围岩松弛，保证隧道开挖安全。在断层、破碎带、浅埋段</w:t>
      </w:r>
      <w:r>
        <w:rPr>
          <w:sz w:val="36"/>
        </w:rPr>
        <w:t>等自稳性较差或富水地层中，超前支护应按设计要求进行加强。</w:t>
      </w:r>
    </w:p>
    <w:p>
      <w:pPr>
        <w:pStyle w:val="ListParagraph"/>
        <w:numPr>
          <w:ilvl w:val="2"/>
          <w:numId w:val="13"/>
        </w:numPr>
        <w:tabs>
          <w:tab w:val="left" w:pos="2773"/>
        </w:tabs>
        <w:spacing w:before="3" w:after="0" w:line="240" w:lineRule="auto"/>
        <w:ind w:left="2773" w:right="0" w:hanging="1271"/>
        <w:jc w:val="both"/>
        <w:rPr>
          <w:sz w:val="36"/>
        </w:rPr>
      </w:pPr>
      <w:r>
        <w:rPr>
          <w:sz w:val="36"/>
        </w:rPr>
        <w:t>三台阶七步开挖法黄土隧道施工应符合下列要求：</w:t>
      </w:r>
    </w:p>
    <w:p>
      <w:pPr>
        <w:pStyle w:val="ListParagraph"/>
        <w:numPr>
          <w:ilvl w:val="0"/>
          <w:numId w:val="12"/>
        </w:numPr>
        <w:tabs>
          <w:tab w:val="left" w:pos="2043"/>
        </w:tabs>
        <w:spacing w:before="316" w:after="0" w:line="240" w:lineRule="auto"/>
        <w:ind w:left="2042" w:right="0" w:hanging="541"/>
        <w:jc w:val="both"/>
        <w:rPr>
          <w:sz w:val="36"/>
        </w:rPr>
      </w:pPr>
      <w:r>
        <w:rPr>
          <w:sz w:val="36"/>
        </w:rPr>
        <w:t>以机械开挖为主，人工辅助开挖；</w:t>
      </w:r>
    </w:p>
    <w:p>
      <w:pPr>
        <w:pStyle w:val="ListParagraph"/>
        <w:numPr>
          <w:ilvl w:val="0"/>
          <w:numId w:val="12"/>
        </w:numPr>
        <w:tabs>
          <w:tab w:val="left" w:pos="2042"/>
          <w:tab w:val="left" w:pos="2043"/>
        </w:tabs>
        <w:spacing w:before="320" w:after="0" w:line="240" w:lineRule="auto"/>
        <w:ind w:left="2042" w:right="0" w:hanging="541"/>
        <w:jc w:val="left"/>
        <w:rPr>
          <w:sz w:val="36"/>
        </w:rPr>
      </w:pPr>
      <w:r>
        <w:rPr>
          <w:sz w:val="36"/>
        </w:rPr>
        <w:t>弧形导坑应沿开挖轮廓线环向开挖，预留核心土，开挖后及时支护；</w:t>
      </w:r>
    </w:p>
    <w:p>
      <w:pPr>
        <w:pStyle w:val="ListParagraph"/>
        <w:numPr>
          <w:ilvl w:val="0"/>
          <w:numId w:val="12"/>
        </w:numPr>
        <w:tabs>
          <w:tab w:val="left" w:pos="2049"/>
          <w:tab w:val="left" w:pos="2050"/>
        </w:tabs>
        <w:spacing w:before="320" w:after="0" w:line="405" w:lineRule="auto"/>
        <w:ind w:left="973" w:right="1988" w:firstLine="529"/>
        <w:jc w:val="left"/>
        <w:rPr>
          <w:sz w:val="36"/>
        </w:rPr>
      </w:pPr>
      <w:r>
        <w:rPr>
          <w:spacing w:val="-1"/>
          <w:sz w:val="36"/>
        </w:rPr>
        <w:t>其他分步平行开挖，平行施作初期支护，各分部初期支护衔接紧密，及时封闭</w:t>
      </w:r>
      <w:r>
        <w:rPr>
          <w:sz w:val="36"/>
        </w:rPr>
        <w:t>成环；</w:t>
      </w:r>
    </w:p>
    <w:p>
      <w:pPr>
        <w:pStyle w:val="ListParagraph"/>
        <w:numPr>
          <w:ilvl w:val="0"/>
          <w:numId w:val="12"/>
        </w:numPr>
        <w:tabs>
          <w:tab w:val="left" w:pos="2042"/>
          <w:tab w:val="left" w:pos="2043"/>
        </w:tabs>
        <w:spacing w:before="0" w:after="0" w:line="240" w:lineRule="auto"/>
        <w:ind w:left="2042" w:right="0" w:hanging="541"/>
        <w:jc w:val="left"/>
        <w:rPr>
          <w:sz w:val="36"/>
        </w:rPr>
      </w:pPr>
      <w:r>
        <w:rPr>
          <w:sz w:val="36"/>
        </w:rPr>
        <w:t>仰拱紧跟下台阶，及时闭合构成稳固的支护体系；</w:t>
      </w:r>
    </w:p>
    <w:p>
      <w:pPr>
        <w:pStyle w:val="ListParagraph"/>
        <w:numPr>
          <w:ilvl w:val="0"/>
          <w:numId w:val="12"/>
        </w:numPr>
        <w:tabs>
          <w:tab w:val="left" w:pos="2049"/>
          <w:tab w:val="left" w:pos="2050"/>
        </w:tabs>
        <w:spacing w:before="320" w:after="0" w:line="405" w:lineRule="auto"/>
        <w:ind w:left="973" w:right="1988" w:firstLine="529"/>
        <w:jc w:val="left"/>
        <w:rPr>
          <w:sz w:val="36"/>
        </w:rPr>
      </w:pPr>
      <w:r>
        <w:rPr>
          <w:spacing w:val="-1"/>
          <w:sz w:val="36"/>
        </w:rPr>
        <w:t>施工过程通过监控量测，掌握围岩和支护的变形情况，及时调整支护参数和预</w:t>
      </w:r>
      <w:r>
        <w:rPr>
          <w:sz w:val="36"/>
        </w:rPr>
        <w:t>留变形量，保证施工安全；</w:t>
      </w:r>
    </w:p>
    <w:p>
      <w:pPr>
        <w:pStyle w:val="ListParagraph"/>
        <w:numPr>
          <w:ilvl w:val="0"/>
          <w:numId w:val="12"/>
        </w:numPr>
        <w:tabs>
          <w:tab w:val="left" w:pos="2042"/>
          <w:tab w:val="left" w:pos="2043"/>
        </w:tabs>
        <w:spacing w:before="0" w:after="0" w:line="461" w:lineRule="exact"/>
        <w:ind w:left="2042" w:right="0" w:hanging="541"/>
        <w:jc w:val="left"/>
        <w:rPr>
          <w:sz w:val="36"/>
        </w:rPr>
      </w:pPr>
      <w:r>
        <w:rPr>
          <w:sz w:val="36"/>
        </w:rPr>
        <w:t>完善洞内临时防排水系统，防止地下水浸泡拱墙脚基础。</w:t>
      </w:r>
    </w:p>
    <w:p>
      <w:pPr>
        <w:pStyle w:val="ListParagraph"/>
        <w:numPr>
          <w:ilvl w:val="2"/>
          <w:numId w:val="13"/>
        </w:numPr>
        <w:tabs>
          <w:tab w:val="left" w:pos="2772"/>
          <w:tab w:val="left" w:pos="2773"/>
        </w:tabs>
        <w:spacing w:before="320" w:after="0" w:line="405" w:lineRule="auto"/>
        <w:ind w:left="973" w:right="1834" w:firstLine="529"/>
        <w:jc w:val="left"/>
        <w:rPr>
          <w:sz w:val="36"/>
        </w:rPr>
      </w:pPr>
      <w:r>
        <w:rPr>
          <w:spacing w:val="-7"/>
          <w:sz w:val="36"/>
        </w:rPr>
        <w:t xml:space="preserve">三台阶七步开挖法施工步骤见图 </w:t>
      </w:r>
      <w:r>
        <w:rPr>
          <w:sz w:val="36"/>
        </w:rPr>
        <w:t>3.2.4-1，</w:t>
      </w:r>
      <w:r>
        <w:rPr>
          <w:spacing w:val="10"/>
          <w:sz w:val="36"/>
        </w:rPr>
        <w:t>开挖透视图见</w:t>
      </w:r>
      <w:r>
        <w:rPr>
          <w:sz w:val="36"/>
        </w:rPr>
        <w:t>3.2.4-2，</w:t>
      </w:r>
      <w:r>
        <w:rPr>
          <w:spacing w:val="-6"/>
          <w:sz w:val="36"/>
        </w:rPr>
        <w:t>施工工</w:t>
      </w:r>
      <w:r>
        <w:rPr>
          <w:spacing w:val="-23"/>
          <w:sz w:val="36"/>
        </w:rPr>
        <w:t xml:space="preserve">序见图 </w:t>
      </w:r>
      <w:r>
        <w:rPr>
          <w:sz w:val="36"/>
        </w:rPr>
        <w:t>3.2.4-3</w:t>
      </w:r>
      <w:r>
        <w:rPr>
          <w:spacing w:val="-23"/>
          <w:sz w:val="36"/>
        </w:rPr>
        <w:t xml:space="preserve"> 所示。</w:t>
      </w:r>
    </w:p>
    <w:p>
      <w:pPr>
        <w:pStyle w:val="BodyText"/>
        <w:spacing w:line="405" w:lineRule="auto"/>
        <w:ind w:left="973" w:right="1804" w:firstLine="899"/>
        <w:jc w:val="both"/>
      </w:pPr>
      <w:r>
        <w:rPr>
          <w:spacing w:val="-45"/>
        </w:rPr>
        <w:t xml:space="preserve">第 </w:t>
      </w:r>
      <w:r>
        <w:t>1</w:t>
      </w:r>
      <w:r>
        <w:rPr>
          <w:spacing w:val="-11"/>
        </w:rPr>
        <w:t xml:space="preserve"> 步，上部弧形导坑开挖：在拱部超前支护后进行，环向开挖上部弧形导坑， </w:t>
      </w:r>
      <w:r>
        <w:rPr>
          <w:spacing w:val="4"/>
        </w:rPr>
        <w:t>预留核心土，核心土长度宜为</w:t>
      </w:r>
      <w:r>
        <w:t>3～5</w:t>
      </w:r>
      <w:r>
        <w:rPr>
          <w:spacing w:val="-40"/>
        </w:rPr>
        <w:t>m</w:t>
      </w:r>
      <w:r>
        <w:t>（</w:t>
      </w:r>
      <w:r>
        <w:rPr>
          <w:spacing w:val="-11"/>
        </w:rPr>
        <w:t xml:space="preserve">当围岩较差时留 </w:t>
      </w:r>
      <w:r>
        <w:t>5m，</w:t>
      </w:r>
      <w:r>
        <w:rPr>
          <w:spacing w:val="7"/>
        </w:rPr>
        <w:t>围岩较好时可留</w:t>
      </w:r>
      <w:r>
        <w:t>3m</w:t>
      </w:r>
      <w:r>
        <w:rPr>
          <w:spacing w:val="-180"/>
        </w:rPr>
        <w:t>）</w:t>
      </w:r>
      <w:r>
        <w:t>，宽度</w:t>
      </w:r>
      <w:r>
        <w:rPr>
          <w:spacing w:val="-7"/>
        </w:rPr>
        <w:t xml:space="preserve">宜为隧道开挖宽度的 </w:t>
      </w:r>
      <w:r>
        <w:t>1/3～1/2（可以有效的防止软弱围岩开挖面失稳，同时提供了作业平台</w:t>
      </w:r>
      <w:r>
        <w:rPr>
          <w:spacing w:val="-181"/>
        </w:rPr>
        <w:t>）</w:t>
      </w:r>
      <w:r>
        <w:rPr>
          <w:spacing w:val="-4"/>
        </w:rPr>
        <w:t xml:space="preserve">。开挖循环进尺应根据初期支护钢架间距确定，最大不得超过 </w:t>
      </w:r>
      <w:r>
        <w:t>1.</w:t>
      </w:r>
      <w:r>
        <w:rPr>
          <w:spacing w:val="14"/>
        </w:rPr>
        <w:t>5</w:t>
      </w:r>
      <w:r>
        <w:rPr>
          <w:spacing w:val="-166"/>
        </w:rPr>
        <w:t>m</w:t>
      </w:r>
      <w:r>
        <w:t>（开挖进尺</w:t>
      </w:r>
      <w:r>
        <w:rPr>
          <w:spacing w:val="-9"/>
        </w:rPr>
        <w:t xml:space="preserve">要求不得大于 </w:t>
      </w:r>
      <w:r>
        <w:t>1.5m，主要是考虑开挖进尺过大一是围岩暴露面积过大降低了围岩自身承载能力；二是进尺过大延长了开挖工作面封闭时间</w:t>
      </w:r>
      <w:r>
        <w:rPr>
          <w:spacing w:val="-180"/>
        </w:rPr>
        <w:t>）</w:t>
      </w:r>
      <w:r>
        <w:rPr>
          <w:spacing w:val="-4"/>
        </w:rPr>
        <w:t xml:space="preserve">；开挖后立即初喷 </w:t>
      </w:r>
      <w:r>
        <w:t>3～5cm</w:t>
      </w:r>
      <w:r>
        <w:rPr>
          <w:spacing w:val="-12"/>
        </w:rPr>
        <w:t xml:space="preserve"> 混凝土（增强围岩自稳能力，避免围岩长时间暴露产生掉块</w:t>
      </w:r>
      <w:r>
        <w:rPr>
          <w:spacing w:val="-98"/>
        </w:rPr>
        <w:t>）</w:t>
      </w:r>
      <w:r>
        <w:t>。 上台阶开挖矢跨比应大于0.3（</w:t>
      </w:r>
      <w:r>
        <w:rPr>
          <w:spacing w:val="-4"/>
        </w:rPr>
        <w:t xml:space="preserve">是指拱部开挖高度与开挖跨度比值应大于 </w:t>
      </w:r>
      <w:r>
        <w:t>0.3。根据以往隧道施工经验，当矢跨</w:t>
      </w:r>
    </w:p>
    <w:p>
      <w:pPr>
        <w:spacing w:after="0" w:line="405" w:lineRule="auto"/>
        <w:jc w:val="both"/>
        <w:sectPr>
          <w:headerReference w:type="default" r:id="rId17"/>
          <w:footerReference w:type="default" r:id="rId18"/>
          <w:pgSz w:w="17860" w:h="25270"/>
          <w:pgMar w:top="640" w:right="0" w:bottom="1900" w:left="1580" w:header="317" w:footer="1693"/>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1"/>
        </w:rPr>
      </w:pPr>
    </w:p>
    <w:p>
      <w:pPr>
        <w:pStyle w:val="BodyText"/>
        <w:spacing w:before="50" w:line="405" w:lineRule="auto"/>
        <w:ind w:left="973" w:right="1815"/>
        <w:jc w:val="both"/>
      </w:pPr>
      <w:r>
        <w:rPr>
          <w:spacing w:val="-23"/>
        </w:rPr>
        <w:t xml:space="preserve">比大于 </w:t>
      </w:r>
      <w:r>
        <w:t>0.3</w:t>
      </w:r>
      <w:r>
        <w:rPr>
          <w:spacing w:val="-10"/>
        </w:rPr>
        <w:t xml:space="preserve"> 时，拱部开挖比较稳定</w:t>
      </w:r>
      <w:r>
        <w:rPr>
          <w:spacing w:val="-191"/>
        </w:rPr>
        <w:t>）</w:t>
      </w:r>
      <w:r>
        <w:rPr>
          <w:spacing w:val="-1"/>
        </w:rPr>
        <w:t>，开挖后应及时进行喷、锚、网系统支护，架设钢</w:t>
      </w:r>
      <w:r>
        <w:rPr>
          <w:spacing w:val="-17"/>
        </w:rPr>
        <w:t xml:space="preserve">架，在钢架拱脚以上 </w:t>
      </w:r>
      <w:r>
        <w:t>30cm</w:t>
      </w:r>
      <w:r>
        <w:rPr>
          <w:spacing w:val="-18"/>
        </w:rPr>
        <w:t xml:space="preserve"> 高度处，紧贴钢架两侧边沿按下倾角 </w:t>
      </w:r>
      <w:r>
        <w:t>30°</w:t>
      </w:r>
      <w:r>
        <w:rPr>
          <w:spacing w:val="-7"/>
        </w:rPr>
        <w:t>打设锁脚锚杆，锁脚锚杆与钢架牢固焊接，复喷混凝土至设计厚度。</w:t>
      </w:r>
    </w:p>
    <w:p>
      <w:pPr>
        <w:pStyle w:val="BodyText"/>
        <w:spacing w:before="1" w:line="405" w:lineRule="auto"/>
        <w:ind w:left="973" w:right="1743" w:firstLine="809"/>
      </w:pPr>
      <w:r>
        <w:rPr>
          <w:spacing w:val="-45"/>
        </w:rPr>
        <w:t xml:space="preserve">第 </w:t>
      </w:r>
      <w:r>
        <w:t>2</w:t>
      </w:r>
      <w:r>
        <w:rPr>
          <w:spacing w:val="-29"/>
        </w:rPr>
        <w:t>、</w:t>
      </w:r>
      <w:r>
        <w:t>3</w:t>
      </w:r>
      <w:r>
        <w:rPr>
          <w:spacing w:val="-11"/>
        </w:rPr>
        <w:t xml:space="preserve"> 步，左、右侧中台阶开挖：开挖进尺应根据初期支护钢架间距确定，最大</w:t>
      </w:r>
      <w:r>
        <w:rPr>
          <w:spacing w:val="-19"/>
        </w:rPr>
        <w:t xml:space="preserve">不得超过 </w:t>
      </w:r>
      <w:r>
        <w:rPr>
          <w:spacing w:val="5"/>
        </w:rPr>
        <w:t>1.5m，</w:t>
      </w:r>
      <w:r>
        <w:rPr>
          <w:spacing w:val="-11"/>
        </w:rPr>
        <w:t xml:space="preserve">开挖高度一般为 </w:t>
      </w:r>
      <w:r>
        <w:t>3～3.5m，</w:t>
      </w:r>
      <w:r>
        <w:rPr>
          <w:spacing w:val="-10"/>
        </w:rPr>
        <w:t xml:space="preserve">左、右侧台阶错开 </w:t>
      </w:r>
      <w:r>
        <w:t>2～3m，开挖后立即初</w:t>
      </w:r>
      <w:r>
        <w:rPr>
          <w:spacing w:val="-46"/>
        </w:rPr>
        <w:t xml:space="preserve">喷 </w:t>
      </w:r>
      <w:r>
        <w:t>3～5</w:t>
      </w:r>
      <w:r>
        <w:rPr>
          <w:spacing w:val="-13"/>
        </w:rPr>
        <w:t xml:space="preserve"> 混凝土，及时进行喷、锚、网系统支护，接长钢架，在钢架墙脚以上 </w:t>
      </w:r>
      <w:r>
        <w:t>30cm</w:t>
      </w:r>
      <w:r>
        <w:rPr>
          <w:spacing w:val="-45"/>
        </w:rPr>
        <w:t xml:space="preserve"> 高</w:t>
      </w:r>
      <w:r>
        <w:rPr>
          <w:spacing w:val="-48"/>
        </w:rPr>
        <w:t xml:space="preserve">度处，紧贴钢架两侧边沿按下倾角 </w:t>
      </w:r>
      <w:r>
        <w:t>30°打设锁脚锚杆，锁脚锚杆与钢架牢固焊接，复喷混凝土至设计厚度。</w:t>
      </w:r>
    </w:p>
    <w:p>
      <w:pPr>
        <w:pStyle w:val="BodyText"/>
        <w:spacing w:before="2" w:line="405" w:lineRule="auto"/>
        <w:ind w:left="973" w:right="1743" w:firstLine="809"/>
      </w:pPr>
      <w:r>
        <w:rPr>
          <w:spacing w:val="-45"/>
        </w:rPr>
        <w:t xml:space="preserve">第 </w:t>
      </w:r>
      <w:r>
        <w:t>4</w:t>
      </w:r>
      <w:r>
        <w:rPr>
          <w:spacing w:val="-29"/>
        </w:rPr>
        <w:t>、</w:t>
      </w:r>
      <w:r>
        <w:t>5</w:t>
      </w:r>
      <w:r>
        <w:rPr>
          <w:spacing w:val="-11"/>
        </w:rPr>
        <w:t xml:space="preserve"> 步，左、右侧下台阶开挖：开挖进尺应根据初期支护钢架间距确定，最大</w:t>
      </w:r>
      <w:r>
        <w:rPr>
          <w:spacing w:val="-19"/>
        </w:rPr>
        <w:t xml:space="preserve">不得超过 </w:t>
      </w:r>
      <w:r>
        <w:rPr>
          <w:spacing w:val="5"/>
        </w:rPr>
        <w:t>1.5m，</w:t>
      </w:r>
      <w:r>
        <w:rPr>
          <w:spacing w:val="-11"/>
        </w:rPr>
        <w:t xml:space="preserve">开挖高度一般为 </w:t>
      </w:r>
      <w:r>
        <w:t>3～3.5m，</w:t>
      </w:r>
      <w:r>
        <w:rPr>
          <w:spacing w:val="-10"/>
        </w:rPr>
        <w:t xml:space="preserve">左、右侧台阶错开 </w:t>
      </w:r>
      <w:r>
        <w:t>2～3m，开挖后立即初</w:t>
      </w:r>
      <w:r>
        <w:rPr>
          <w:spacing w:val="-46"/>
        </w:rPr>
        <w:t xml:space="preserve">喷 </w:t>
      </w:r>
      <w:r>
        <w:t>3～5</w:t>
      </w:r>
      <w:r>
        <w:rPr>
          <w:spacing w:val="-13"/>
        </w:rPr>
        <w:t xml:space="preserve"> 混凝土，及时进行喷、锚、网系统支护，接长钢架，在钢架墙脚以上 </w:t>
      </w:r>
      <w:r>
        <w:t>30cm</w:t>
      </w:r>
      <w:r>
        <w:rPr>
          <w:spacing w:val="-45"/>
        </w:rPr>
        <w:t xml:space="preserve"> 高</w:t>
      </w:r>
      <w:r>
        <w:rPr>
          <w:spacing w:val="-48"/>
        </w:rPr>
        <w:t xml:space="preserve">度处，紧贴钢架两侧边沿按下倾角 </w:t>
      </w:r>
      <w:r>
        <w:t>30°打设锁脚锚杆，锁脚锚杆与钢架牢固焊接，复喷混凝土至设计厚度。</w:t>
      </w:r>
    </w:p>
    <w:p>
      <w:pPr>
        <w:pStyle w:val="BodyText"/>
        <w:spacing w:before="2" w:line="405" w:lineRule="auto"/>
        <w:ind w:left="973" w:right="1894" w:firstLine="809"/>
      </w:pPr>
      <w:r>
        <w:rPr>
          <w:spacing w:val="-45"/>
        </w:rPr>
        <w:t xml:space="preserve">第 </w:t>
      </w:r>
      <w:r>
        <w:t>6</w:t>
      </w:r>
      <w:r>
        <w:rPr>
          <w:spacing w:val="-11"/>
        </w:rPr>
        <w:t xml:space="preserve"> 步，上、中、下台阶预留核心土：各台阶分别开挖预留的核心土，开挖进尺</w:t>
      </w:r>
      <w:r>
        <w:t>与各台阶循环进尺相一致。</w:t>
      </w:r>
    </w:p>
    <w:p>
      <w:pPr>
        <w:pStyle w:val="BodyText"/>
        <w:spacing w:before="3" w:line="405" w:lineRule="auto"/>
        <w:ind w:left="973" w:right="1662" w:firstLine="809"/>
      </w:pPr>
      <w:r>
        <w:rPr>
          <w:spacing w:val="-45"/>
        </w:rPr>
        <w:t xml:space="preserve">第 </w:t>
      </w:r>
      <w:r>
        <w:t>7</w:t>
      </w:r>
      <w:r>
        <w:rPr>
          <w:spacing w:val="-7"/>
        </w:rPr>
        <w:t xml:space="preserve"> 步，隧底开挖：每循环开挖长度宜为</w:t>
      </w:r>
      <w:r>
        <w:t>2～3m，</w:t>
      </w:r>
      <w:r>
        <w:rPr>
          <w:spacing w:val="-2"/>
        </w:rPr>
        <w:t xml:space="preserve">开挖后及时施作仰拱初期支护， </w:t>
      </w:r>
      <w:r>
        <w:rPr>
          <w:spacing w:val="-3"/>
        </w:rPr>
        <w:t xml:space="preserve">完成两个隧底开挖、支护循环后，及时施作仰拱，仰拱分段长度宜为 </w:t>
      </w:r>
      <w:r>
        <w:t>4～6m。</w:t>
      </w:r>
    </w:p>
    <w:p>
      <w:pPr>
        <w:spacing w:after="0" w:line="405" w:lineRule="auto"/>
        <w:sectPr>
          <w:headerReference w:type="default" r:id="rId19"/>
          <w:footerReference w:type="default" r:id="rId20"/>
          <w:pgSz w:w="17860" w:h="25270"/>
          <w:pgMar w:top="640" w:right="0" w:bottom="1900" w:left="1580" w:header="317" w:footer="1693"/>
          <w:pgNumType w:start="8"/>
          <w:cols w:space="708"/>
        </w:sectPr>
      </w:pPr>
    </w:p>
    <w:p>
      <w:pPr>
        <w:spacing w:before="38"/>
        <w:ind w:left="10452" w:right="0" w:firstLine="0"/>
        <w:jc w:val="left"/>
        <w:rPr>
          <w:rFonts w:ascii="宋体" w:eastAsia="宋体" w:hint="eastAsia"/>
          <w:sz w:val="27"/>
        </w:rPr>
      </w:pPr>
      <w:r>
        <w:drawing>
          <wp:anchor distT="0" distB="0" distL="0" distR="0" simplePos="0" relativeHeight="251659264" behindDoc="1" locked="0" layoutInCell="1" allowOverlap="1">
            <wp:simplePos x="0" y="0"/>
            <wp:positionH relativeFrom="page">
              <wp:posOffset>1587500</wp:posOffset>
            </wp:positionH>
            <wp:positionV relativeFrom="paragraph">
              <wp:posOffset>215137</wp:posOffset>
            </wp:positionV>
            <wp:extent cx="9753345" cy="381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21" cstate="print"/>
                    <a:stretch>
                      <a:fillRect/>
                    </a:stretch>
                  </pic:blipFill>
                  <pic:spPr>
                    <a:xfrm>
                      <a:off x="0" y="0"/>
                      <a:ext cx="9753345" cy="38100"/>
                    </a:xfrm>
                    <a:prstGeom prst="rect">
                      <a:avLst/>
                    </a:prstGeom>
                  </pic:spPr>
                </pic:pic>
              </a:graphicData>
            </a:graphic>
          </wp:anchor>
        </w:drawing>
      </w:r>
      <w:r>
        <w:rPr>
          <w:rFonts w:ascii="宋体" w:eastAsia="宋体" w:hint="eastAsia"/>
          <w:sz w:val="27"/>
        </w:rPr>
        <w:t>实用标准文档</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5"/>
        <w:rPr>
          <w:rFonts w:ascii="宋体"/>
          <w:sz w:val="14"/>
        </w:rPr>
      </w:pPr>
    </w:p>
    <w:p>
      <w:pPr>
        <w:spacing w:after="0"/>
        <w:rPr>
          <w:rFonts w:ascii="宋体"/>
          <w:sz w:val="14"/>
        </w:rPr>
        <w:sectPr>
          <w:headerReference w:type="default" r:id="rId22"/>
          <w:footerReference w:type="default" r:id="rId23"/>
          <w:pgSz w:w="17860" w:h="25270"/>
          <w:pgMar w:top="240" w:right="0" w:bottom="280" w:left="1580" w:header="0" w:footer="0"/>
          <w:pgNumType w:start="9"/>
          <w:cols w:space="708"/>
        </w:sectPr>
      </w:pPr>
    </w:p>
    <w:p>
      <w:pPr>
        <w:spacing w:before="134"/>
        <w:ind w:left="0" w:right="1583" w:firstLine="0"/>
        <w:jc w:val="right"/>
        <w:rPr>
          <w:rFonts w:ascii="宋体"/>
          <w:sz w:val="32"/>
        </w:rPr>
      </w:pPr>
      <w:r>
        <w:pict>
          <v:shape id="_x0000_s1039" type="#_x0000_t202" style="width:0.1pt;height:13.45pt;margin-top:30.81pt;margin-left:256.45pt;mso-position-horizontal-relative:page;position:absolute;z-index:251660288" filled="f" stroked="f">
            <v:textbox inset="0,0,0,0">
              <w:txbxContent>
                <w:p>
                  <w:pPr>
                    <w:spacing w:before="0" w:line="268" w:lineRule="exact"/>
                    <w:ind w:left="0" w:right="0" w:firstLine="0"/>
                    <w:jc w:val="left"/>
                    <w:rPr>
                      <w:rFonts w:ascii="宋体"/>
                      <w:sz w:val="27"/>
                    </w:rPr>
                  </w:pPr>
                  <w:r>
                    <w:rPr>
                      <w:rFonts w:ascii="宋体"/>
                      <w:spacing w:val="-135"/>
                      <w:w w:val="99"/>
                      <w:sz w:val="27"/>
                    </w:rPr>
                    <w:t>1</w:t>
                  </w:r>
                </w:p>
              </w:txbxContent>
            </v:textbox>
          </v:shape>
        </w:pict>
      </w:r>
      <w:r>
        <w:rPr>
          <w:rFonts w:ascii="宋体"/>
          <w:w w:val="100"/>
          <w:sz w:val="32"/>
        </w:rPr>
        <w:t>1</w:t>
      </w:r>
    </w:p>
    <w:p>
      <w:pPr>
        <w:tabs>
          <w:tab w:val="left" w:pos="5309"/>
          <w:tab w:val="left" w:pos="6798"/>
          <w:tab w:val="right" w:pos="8517"/>
        </w:tabs>
        <w:spacing w:before="159"/>
        <w:ind w:left="3549" w:right="0" w:firstLine="0"/>
        <w:jc w:val="left"/>
        <w:rPr>
          <w:rFonts w:ascii="宋体"/>
          <w:sz w:val="32"/>
        </w:rPr>
      </w:pPr>
      <w:r>
        <w:rPr>
          <w:rFonts w:ascii="宋体"/>
          <w:position w:val="6"/>
          <w:sz w:val="27"/>
        </w:rPr>
        <w:t>h</w:t>
        <w:tab/>
      </w:r>
      <w:r>
        <w:rPr>
          <w:rFonts w:ascii="宋体"/>
          <w:position w:val="-3"/>
          <w:sz w:val="32"/>
        </w:rPr>
        <w:t>1</w:t>
        <w:tab/>
      </w:r>
      <w:r>
        <w:rPr>
          <w:rFonts w:ascii="宋体"/>
          <w:sz w:val="32"/>
        </w:rPr>
        <w:t>6-1</w:t>
        <w:tab/>
      </w:r>
      <w:r>
        <w:rPr>
          <w:rFonts w:ascii="宋体"/>
          <w:position w:val="-7"/>
          <w:sz w:val="32"/>
        </w:rPr>
        <w:t>1</w:t>
      </w:r>
    </w:p>
    <w:p>
      <w:pPr>
        <w:spacing w:before="57"/>
        <w:ind w:left="2496" w:right="0" w:firstLine="0"/>
        <w:jc w:val="left"/>
        <w:rPr>
          <w:rFonts w:ascii="宋体"/>
          <w:sz w:val="32"/>
        </w:rPr>
      </w:pPr>
      <w:r>
        <w:br w:type="column"/>
      </w:r>
      <w:r>
        <w:rPr>
          <w:rFonts w:ascii="宋体"/>
          <w:sz w:val="32"/>
        </w:rPr>
        <w:t>1</w:t>
      </w:r>
    </w:p>
    <w:p>
      <w:pPr>
        <w:tabs>
          <w:tab w:val="left" w:pos="3502"/>
        </w:tabs>
        <w:spacing w:before="217"/>
        <w:ind w:left="2066" w:right="0" w:firstLine="0"/>
        <w:jc w:val="left"/>
        <w:rPr>
          <w:rFonts w:ascii="宋体" w:eastAsia="宋体" w:hint="eastAsia"/>
          <w:sz w:val="32"/>
        </w:rPr>
      </w:pPr>
      <w:r>
        <w:drawing>
          <wp:anchor distT="0" distB="0" distL="0" distR="0" simplePos="0" relativeHeight="251661312" behindDoc="1" locked="0" layoutInCell="1" allowOverlap="1">
            <wp:simplePos x="0" y="0"/>
            <wp:positionH relativeFrom="page">
              <wp:posOffset>3200400</wp:posOffset>
            </wp:positionH>
            <wp:positionV relativeFrom="paragraph">
              <wp:posOffset>-387604</wp:posOffset>
            </wp:positionV>
            <wp:extent cx="8140445" cy="66294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24" cstate="print"/>
                    <a:stretch>
                      <a:fillRect/>
                    </a:stretch>
                  </pic:blipFill>
                  <pic:spPr>
                    <a:xfrm>
                      <a:off x="0" y="0"/>
                      <a:ext cx="8140445" cy="6629400"/>
                    </a:xfrm>
                    <a:prstGeom prst="rect">
                      <a:avLst/>
                    </a:prstGeom>
                  </pic:spPr>
                </pic:pic>
              </a:graphicData>
            </a:graphic>
          </wp:anchor>
        </w:drawing>
      </w:r>
      <w:r>
        <w:rPr>
          <w:rFonts w:ascii="宋体" w:eastAsia="宋体" w:hint="eastAsia"/>
          <w:sz w:val="32"/>
        </w:rPr>
        <w:t>核心土</w:t>
        <w:tab/>
      </w:r>
      <w:r>
        <w:rPr>
          <w:rFonts w:ascii="宋体" w:eastAsia="宋体" w:hint="eastAsia"/>
          <w:position w:val="12"/>
          <w:sz w:val="32"/>
        </w:rPr>
        <w:t>6</w:t>
      </w:r>
    </w:p>
    <w:p>
      <w:pPr>
        <w:spacing w:after="0"/>
        <w:jc w:val="left"/>
        <w:rPr>
          <w:rFonts w:ascii="宋体" w:eastAsia="宋体" w:hint="eastAsia"/>
          <w:sz w:val="32"/>
        </w:rPr>
        <w:sectPr>
          <w:headerReference w:type="default" r:id="rId25"/>
          <w:footerReference w:type="default" r:id="rId26"/>
          <w:type w:val="continuous"/>
          <w:pgSz w:w="17860" w:h="25270"/>
          <w:pgMar w:top="640" w:right="0" w:bottom="1880" w:left="1580" w:header="708" w:footer="708"/>
          <w:pgNumType w:start="10"/>
          <w:cols w:num="2" w:space="708" w:equalWidth="0">
            <w:col w:w="8518" w:space="40"/>
            <w:col w:w="7722" w:space="0"/>
          </w:cols>
        </w:sectPr>
      </w:pPr>
    </w:p>
    <w:p>
      <w:pPr>
        <w:tabs>
          <w:tab w:val="left" w:pos="3548"/>
          <w:tab w:val="right" w:pos="5161"/>
        </w:tabs>
        <w:spacing w:before="548"/>
        <w:ind w:left="3012" w:right="0" w:firstLine="0"/>
        <w:jc w:val="left"/>
        <w:rPr>
          <w:rFonts w:ascii="宋体"/>
          <w:sz w:val="32"/>
        </w:rPr>
      </w:pPr>
      <w:r>
        <w:rPr>
          <w:rFonts w:ascii="宋体"/>
          <w:w w:val="99"/>
          <w:position w:val="18"/>
          <w:sz w:val="27"/>
        </w:rPr>
        <w:t>H</w:t>
      </w:r>
      <w:r>
        <w:rPr>
          <w:rFonts w:ascii="宋体"/>
          <w:position w:val="18"/>
          <w:sz w:val="27"/>
        </w:rPr>
        <w:tab/>
      </w:r>
      <w:r>
        <w:rPr>
          <w:rFonts w:ascii="宋体"/>
          <w:spacing w:val="-135"/>
          <w:w w:val="99"/>
          <w:position w:val="13"/>
          <w:sz w:val="27"/>
        </w:rPr>
        <w:t>2</w:t>
      </w:r>
      <w:r>
        <w:rPr>
          <w:rFonts w:ascii="宋体"/>
          <w:w w:val="99"/>
          <w:sz w:val="27"/>
        </w:rPr>
        <w:t>h</w:t>
      </w:r>
      <w:r>
        <w:rPr>
          <w:rFonts w:ascii="Times New Roman"/>
          <w:w w:val="99"/>
          <w:sz w:val="27"/>
        </w:rPr>
        <w:t xml:space="preserve"> </w:t>
      </w:r>
      <w:r>
        <w:rPr>
          <w:rFonts w:ascii="Times New Roman"/>
          <w:sz w:val="27"/>
        </w:rPr>
        <w:tab/>
      </w:r>
      <w:r>
        <w:rPr>
          <w:rFonts w:ascii="宋体"/>
          <w:w w:val="100"/>
          <w:position w:val="6"/>
          <w:sz w:val="32"/>
        </w:rPr>
        <w:t>2</w:t>
      </w:r>
    </w:p>
    <w:p>
      <w:pPr>
        <w:tabs>
          <w:tab w:val="right" w:pos="5161"/>
        </w:tabs>
        <w:spacing w:before="465"/>
        <w:ind w:left="3549" w:right="0" w:firstLine="0"/>
        <w:jc w:val="left"/>
        <w:rPr>
          <w:rFonts w:ascii="宋体"/>
          <w:sz w:val="32"/>
        </w:rPr>
      </w:pPr>
      <w:r>
        <w:rPr>
          <w:rFonts w:ascii="宋体"/>
          <w:spacing w:val="-135"/>
          <w:w w:val="99"/>
          <w:position w:val="13"/>
          <w:sz w:val="27"/>
        </w:rPr>
        <w:t>3</w:t>
      </w:r>
      <w:r>
        <w:rPr>
          <w:rFonts w:ascii="宋体"/>
          <w:w w:val="99"/>
          <w:sz w:val="27"/>
        </w:rPr>
        <w:t>h</w:t>
      </w:r>
      <w:r>
        <w:rPr>
          <w:rFonts w:ascii="Times New Roman"/>
          <w:w w:val="99"/>
          <w:sz w:val="27"/>
        </w:rPr>
        <w:t xml:space="preserve"> </w:t>
      </w:r>
      <w:r>
        <w:rPr>
          <w:rFonts w:ascii="Times New Roman"/>
          <w:sz w:val="27"/>
        </w:rPr>
        <w:tab/>
      </w:r>
      <w:r>
        <w:rPr>
          <w:rFonts w:ascii="宋体"/>
          <w:w w:val="100"/>
          <w:position w:val="26"/>
          <w:sz w:val="32"/>
        </w:rPr>
        <w:t>4</w:t>
      </w:r>
    </w:p>
    <w:p>
      <w:pPr>
        <w:pStyle w:val="BodyText"/>
        <w:spacing w:before="5"/>
        <w:rPr>
          <w:rFonts w:ascii="宋体"/>
          <w:sz w:val="45"/>
        </w:rPr>
      </w:pPr>
      <w:r>
        <w:br w:type="column"/>
      </w:r>
    </w:p>
    <w:p>
      <w:pPr>
        <w:tabs>
          <w:tab w:val="left" w:pos="3328"/>
        </w:tabs>
        <w:spacing w:before="0"/>
        <w:ind w:left="1503" w:right="0" w:firstLine="0"/>
        <w:jc w:val="left"/>
        <w:rPr>
          <w:rFonts w:ascii="宋体"/>
          <w:sz w:val="32"/>
        </w:rPr>
      </w:pPr>
      <w:r>
        <w:rPr>
          <w:rFonts w:ascii="宋体"/>
          <w:sz w:val="32"/>
        </w:rPr>
        <w:t>6-2</w:t>
        <w:tab/>
      </w:r>
      <w:r>
        <w:rPr>
          <w:rFonts w:ascii="宋体"/>
          <w:spacing w:val="-19"/>
          <w:position w:val="-2"/>
          <w:sz w:val="32"/>
        </w:rPr>
        <w:t>3</w:t>
      </w:r>
    </w:p>
    <w:p>
      <w:pPr>
        <w:pStyle w:val="BodyText"/>
        <w:spacing w:before="9"/>
        <w:rPr>
          <w:rFonts w:ascii="宋体"/>
          <w:sz w:val="42"/>
        </w:rPr>
      </w:pPr>
    </w:p>
    <w:p>
      <w:pPr>
        <w:tabs>
          <w:tab w:val="left" w:pos="3328"/>
        </w:tabs>
        <w:spacing w:before="1"/>
        <w:ind w:left="1490" w:right="0" w:firstLine="0"/>
        <w:jc w:val="left"/>
        <w:rPr>
          <w:rFonts w:ascii="宋体"/>
          <w:sz w:val="32"/>
        </w:rPr>
      </w:pPr>
      <w:r>
        <w:rPr>
          <w:rFonts w:ascii="宋体"/>
          <w:sz w:val="32"/>
        </w:rPr>
        <w:t>6-3</w:t>
        <w:tab/>
      </w:r>
      <w:r>
        <w:rPr>
          <w:rFonts w:ascii="宋体"/>
          <w:spacing w:val="-19"/>
          <w:position w:val="3"/>
          <w:sz w:val="32"/>
        </w:rPr>
        <w:t>5</w:t>
      </w:r>
    </w:p>
    <w:p>
      <w:pPr>
        <w:pStyle w:val="BodyText"/>
        <w:spacing w:before="4"/>
        <w:rPr>
          <w:rFonts w:ascii="宋体"/>
          <w:sz w:val="33"/>
        </w:rPr>
      </w:pPr>
    </w:p>
    <w:p>
      <w:pPr>
        <w:spacing w:before="1"/>
        <w:ind w:left="1517" w:right="0" w:firstLine="0"/>
        <w:jc w:val="left"/>
        <w:rPr>
          <w:rFonts w:ascii="宋体"/>
          <w:sz w:val="32"/>
        </w:rPr>
      </w:pPr>
      <w:r>
        <w:rPr>
          <w:rFonts w:ascii="宋体"/>
          <w:w w:val="100"/>
          <w:sz w:val="32"/>
        </w:rPr>
        <w:t>7</w:t>
      </w:r>
    </w:p>
    <w:p>
      <w:pPr>
        <w:pStyle w:val="BodyText"/>
        <w:rPr>
          <w:rFonts w:ascii="宋体"/>
          <w:sz w:val="26"/>
        </w:rPr>
      </w:pPr>
      <w:r>
        <w:br w:type="column"/>
      </w:r>
    </w:p>
    <w:p>
      <w:pPr>
        <w:spacing w:before="219"/>
        <w:ind w:left="0" w:right="0" w:firstLine="0"/>
        <w:jc w:val="right"/>
        <w:rPr>
          <w:rFonts w:ascii="宋体" w:eastAsia="宋体" w:hint="eastAsia"/>
          <w:sz w:val="25"/>
        </w:rPr>
      </w:pPr>
      <w:r>
        <w:rPr>
          <w:rFonts w:ascii="宋体" w:eastAsia="宋体" w:hint="eastAsia"/>
          <w:sz w:val="25"/>
        </w:rPr>
        <w:t>3m～5m</w:t>
      </w:r>
    </w:p>
    <w:p>
      <w:pPr>
        <w:pStyle w:val="BodyText"/>
        <w:spacing w:before="3"/>
        <w:rPr>
          <w:rFonts w:ascii="宋体"/>
          <w:sz w:val="35"/>
        </w:rPr>
      </w:pPr>
      <w:r>
        <w:br w:type="column"/>
      </w:r>
    </w:p>
    <w:p>
      <w:pPr>
        <w:tabs>
          <w:tab w:val="left" w:pos="1549"/>
          <w:tab w:val="left" w:pos="2354"/>
        </w:tabs>
        <w:spacing w:before="0"/>
        <w:ind w:left="703" w:right="0" w:firstLine="0"/>
        <w:jc w:val="left"/>
        <w:rPr>
          <w:rFonts w:ascii="宋体"/>
          <w:sz w:val="32"/>
        </w:rPr>
      </w:pPr>
      <w:r>
        <w:rPr>
          <w:rFonts w:ascii="宋体"/>
          <w:sz w:val="32"/>
        </w:rPr>
        <w:t>2</w:t>
        <w:tab/>
        <w:t>3</w:t>
        <w:tab/>
      </w:r>
      <w:r>
        <w:rPr>
          <w:rFonts w:ascii="宋体"/>
          <w:position w:val="4"/>
          <w:sz w:val="32"/>
        </w:rPr>
        <w:t>6</w:t>
      </w:r>
    </w:p>
    <w:p>
      <w:pPr>
        <w:pStyle w:val="BodyText"/>
        <w:spacing w:before="2"/>
        <w:rPr>
          <w:rFonts w:ascii="宋体"/>
          <w:sz w:val="40"/>
        </w:rPr>
      </w:pPr>
    </w:p>
    <w:p>
      <w:pPr>
        <w:spacing w:before="0" w:line="284" w:lineRule="exact"/>
        <w:ind w:left="489" w:right="0" w:firstLine="0"/>
        <w:jc w:val="left"/>
        <w:rPr>
          <w:rFonts w:ascii="宋体" w:eastAsia="宋体" w:hint="eastAsia"/>
          <w:sz w:val="25"/>
        </w:rPr>
      </w:pPr>
      <w:r>
        <w:rPr>
          <w:rFonts w:ascii="宋体" w:eastAsia="宋体" w:hint="eastAsia"/>
          <w:w w:val="105"/>
          <w:sz w:val="25"/>
        </w:rPr>
        <w:t>2～3m 2～3m</w:t>
      </w:r>
    </w:p>
    <w:p>
      <w:pPr>
        <w:tabs>
          <w:tab w:val="left" w:pos="3253"/>
          <w:tab w:val="left" w:pos="3978"/>
        </w:tabs>
        <w:spacing w:before="0" w:line="374" w:lineRule="exact"/>
        <w:ind w:left="2435" w:right="0" w:firstLine="0"/>
        <w:jc w:val="left"/>
        <w:rPr>
          <w:rFonts w:ascii="宋体"/>
          <w:sz w:val="32"/>
        </w:rPr>
      </w:pPr>
      <w:r>
        <w:rPr>
          <w:rFonts w:ascii="宋体"/>
          <w:sz w:val="32"/>
        </w:rPr>
        <w:t>4</w:t>
        <w:tab/>
        <w:t>5</w:t>
        <w:tab/>
        <w:t>6</w:t>
      </w:r>
    </w:p>
    <w:p>
      <w:pPr>
        <w:pStyle w:val="BodyText"/>
        <w:spacing w:before="1"/>
        <w:rPr>
          <w:rFonts w:ascii="宋体"/>
          <w:sz w:val="30"/>
        </w:rPr>
      </w:pPr>
    </w:p>
    <w:p>
      <w:pPr>
        <w:spacing w:before="0"/>
        <w:ind w:left="2126" w:right="0" w:firstLine="0"/>
        <w:jc w:val="left"/>
        <w:rPr>
          <w:rFonts w:ascii="宋体" w:eastAsia="宋体" w:hint="eastAsia"/>
          <w:sz w:val="25"/>
        </w:rPr>
      </w:pPr>
      <w:r>
        <w:rPr>
          <w:rFonts w:ascii="宋体" w:eastAsia="宋体" w:hint="eastAsia"/>
          <w:w w:val="105"/>
          <w:sz w:val="25"/>
        </w:rPr>
        <w:t>2～3m 2～3m</w:t>
      </w:r>
    </w:p>
    <w:p>
      <w:pPr>
        <w:spacing w:after="0"/>
        <w:jc w:val="left"/>
        <w:rPr>
          <w:rFonts w:ascii="宋体" w:eastAsia="宋体" w:hint="eastAsia"/>
          <w:sz w:val="25"/>
        </w:rPr>
        <w:sectPr>
          <w:headerReference w:type="default" r:id="rId27"/>
          <w:footerReference w:type="default" r:id="rId28"/>
          <w:type w:val="continuous"/>
          <w:pgSz w:w="17860" w:h="25270"/>
          <w:pgMar w:top="640" w:right="0" w:bottom="1880" w:left="1580" w:header="708" w:footer="708"/>
          <w:pgNumType w:start="11"/>
          <w:cols w:num="4" w:space="708" w:equalWidth="0">
            <w:col w:w="5162" w:space="40"/>
            <w:col w:w="3490" w:space="39"/>
            <w:col w:w="2666" w:space="40"/>
            <w:col w:w="4843" w:space="0"/>
          </w:cols>
        </w:sectPr>
      </w:pPr>
    </w:p>
    <w:p>
      <w:pPr>
        <w:pStyle w:val="BodyText"/>
        <w:spacing w:before="11"/>
        <w:rPr>
          <w:rFonts w:ascii="宋体"/>
          <w:sz w:val="21"/>
        </w:rPr>
      </w:pPr>
    </w:p>
    <w:p>
      <w:pPr>
        <w:spacing w:after="0"/>
        <w:rPr>
          <w:rFonts w:ascii="宋体"/>
          <w:sz w:val="21"/>
        </w:rPr>
        <w:sectPr>
          <w:headerReference w:type="default" r:id="rId29"/>
          <w:footerReference w:type="default" r:id="rId30"/>
          <w:type w:val="continuous"/>
          <w:pgSz w:w="17860" w:h="25270"/>
          <w:pgMar w:top="640" w:right="0" w:bottom="1880" w:left="1580" w:header="708" w:footer="708"/>
          <w:pgNumType w:start="12"/>
          <w:cols w:space="708"/>
        </w:sectPr>
      </w:pPr>
    </w:p>
    <w:p>
      <w:pPr>
        <w:pStyle w:val="BodyText"/>
        <w:rPr>
          <w:rFonts w:ascii="宋体"/>
          <w:sz w:val="32"/>
        </w:rPr>
      </w:pPr>
    </w:p>
    <w:p>
      <w:pPr>
        <w:spacing w:before="265" w:line="256" w:lineRule="auto"/>
        <w:ind w:left="1672" w:right="481" w:hanging="175"/>
        <w:jc w:val="left"/>
        <w:rPr>
          <w:rFonts w:ascii="宋体" w:eastAsia="宋体" w:hint="eastAsia"/>
          <w:sz w:val="32"/>
        </w:rPr>
      </w:pPr>
      <w:r>
        <w:rPr>
          <w:rFonts w:ascii="宋体" w:eastAsia="宋体" w:hint="eastAsia"/>
          <w:sz w:val="32"/>
        </w:rPr>
        <w:t>注 ：                                          1、上台阶开挖高度不小于上台阶开挖跨度的0.3</w:t>
      </w:r>
      <w:r>
        <w:rPr>
          <w:rFonts w:ascii="宋体" w:eastAsia="宋体" w:hint="eastAsia"/>
          <w:spacing w:val="-9"/>
          <w:sz w:val="32"/>
        </w:rPr>
        <w:t>倍，</w:t>
      </w:r>
    </w:p>
    <w:p>
      <w:pPr>
        <w:spacing w:before="0" w:line="396" w:lineRule="exact"/>
        <w:ind w:left="2155" w:right="0" w:firstLine="0"/>
        <w:jc w:val="left"/>
        <w:rPr>
          <w:rFonts w:ascii="宋体" w:eastAsia="宋体" w:hint="eastAsia"/>
          <w:sz w:val="32"/>
        </w:rPr>
      </w:pPr>
      <w:r>
        <w:rPr>
          <w:rFonts w:ascii="宋体" w:eastAsia="宋体" w:hint="eastAsia"/>
          <w:sz w:val="32"/>
        </w:rPr>
        <w:t>一般为3.0～4.0m。</w:t>
      </w:r>
    </w:p>
    <w:p>
      <w:pPr>
        <w:spacing w:before="28" w:line="249" w:lineRule="auto"/>
        <w:ind w:left="1994" w:right="0" w:hanging="322"/>
        <w:jc w:val="left"/>
        <w:rPr>
          <w:rFonts w:ascii="宋体" w:eastAsia="宋体" w:hint="eastAsia"/>
          <w:sz w:val="32"/>
        </w:rPr>
      </w:pPr>
      <w:r>
        <w:rPr>
          <w:rFonts w:ascii="宋体" w:eastAsia="宋体" w:hint="eastAsia"/>
          <w:sz w:val="32"/>
        </w:rPr>
        <w:t>2、中、下台阶开挖高度为隧道总开挖高度(不含仰拱) 减去上台阶开挖高度后平均分配，一般为3.0～3.5m</w:t>
      </w:r>
      <w:r>
        <w:rPr>
          <w:rFonts w:ascii="宋体" w:eastAsia="宋体" w:hint="eastAsia"/>
          <w:spacing w:val="-20"/>
          <w:sz w:val="32"/>
        </w:rPr>
        <w:t>。</w:t>
      </w:r>
    </w:p>
    <w:p>
      <w:pPr>
        <w:spacing w:before="10"/>
        <w:ind w:left="1672" w:right="0" w:firstLine="0"/>
        <w:jc w:val="left"/>
        <w:rPr>
          <w:rFonts w:ascii="宋体" w:eastAsia="宋体" w:hint="eastAsia"/>
          <w:sz w:val="32"/>
        </w:rPr>
      </w:pPr>
      <w:r>
        <w:rPr>
          <w:rFonts w:ascii="宋体" w:eastAsia="宋体" w:hint="eastAsia"/>
          <w:sz w:val="32"/>
        </w:rPr>
        <w:t>3、上台阶核心土长度(隧道纵向)3.0～5.0m,高度1.5</w:t>
      </w:r>
    </w:p>
    <w:p>
      <w:pPr>
        <w:spacing w:before="15"/>
        <w:ind w:left="2155" w:right="0" w:firstLine="0"/>
        <w:jc w:val="left"/>
        <w:rPr>
          <w:rFonts w:ascii="宋体" w:eastAsia="宋体" w:hint="eastAsia"/>
          <w:sz w:val="32"/>
        </w:rPr>
      </w:pPr>
      <w:r>
        <w:rPr>
          <w:rFonts w:ascii="宋体" w:eastAsia="宋体" w:hint="eastAsia"/>
          <w:sz w:val="32"/>
        </w:rPr>
        <w:t>～2.5m,宽度为上台阶开挖跨度的1/3～1/2。</w:t>
      </w:r>
    </w:p>
    <w:p>
      <w:pPr>
        <w:spacing w:before="56"/>
        <w:ind w:left="0" w:right="78" w:firstLine="0"/>
        <w:jc w:val="right"/>
        <w:rPr>
          <w:rFonts w:ascii="宋体" w:eastAsia="宋体" w:hint="eastAsia"/>
          <w:sz w:val="32"/>
        </w:rPr>
      </w:pPr>
      <w:r>
        <w:br w:type="column"/>
      </w:r>
      <w:r>
        <w:rPr>
          <w:rFonts w:ascii="宋体" w:eastAsia="宋体" w:hint="eastAsia"/>
          <w:sz w:val="32"/>
        </w:rPr>
        <w:t>初期支护</w:t>
      </w:r>
    </w:p>
    <w:p>
      <w:pPr>
        <w:pStyle w:val="BodyText"/>
        <w:rPr>
          <w:rFonts w:ascii="宋体"/>
          <w:sz w:val="32"/>
        </w:rPr>
      </w:pPr>
    </w:p>
    <w:p>
      <w:pPr>
        <w:pStyle w:val="BodyText"/>
        <w:spacing w:before="9"/>
        <w:rPr>
          <w:rFonts w:ascii="宋体"/>
          <w:sz w:val="22"/>
        </w:rPr>
      </w:pPr>
    </w:p>
    <w:p>
      <w:pPr>
        <w:tabs>
          <w:tab w:val="left" w:pos="3478"/>
          <w:tab w:val="left" w:pos="4995"/>
        </w:tabs>
        <w:spacing w:before="1"/>
        <w:ind w:left="1331" w:right="0" w:firstLine="0"/>
        <w:jc w:val="left"/>
        <w:rPr>
          <w:rFonts w:ascii="宋体"/>
          <w:sz w:val="32"/>
        </w:rPr>
      </w:pPr>
      <w:r>
        <w:rPr>
          <w:rFonts w:ascii="宋体"/>
          <w:sz w:val="32"/>
        </w:rPr>
        <w:t>1</w:t>
        <w:tab/>
      </w:r>
      <w:r>
        <w:rPr>
          <w:rFonts w:ascii="宋体"/>
          <w:position w:val="1"/>
          <w:sz w:val="32"/>
        </w:rPr>
        <w:t>3</w:t>
        <w:tab/>
      </w:r>
      <w:r>
        <w:rPr>
          <w:rFonts w:ascii="宋体"/>
          <w:position w:val="-2"/>
          <w:sz w:val="32"/>
        </w:rPr>
        <w:t>5</w:t>
      </w:r>
    </w:p>
    <w:p>
      <w:pPr>
        <w:pStyle w:val="BodyText"/>
        <w:rPr>
          <w:rFonts w:ascii="宋体"/>
        </w:rPr>
      </w:pPr>
    </w:p>
    <w:p>
      <w:pPr>
        <w:pStyle w:val="BodyText"/>
        <w:spacing w:before="2"/>
        <w:rPr>
          <w:rFonts w:ascii="宋体"/>
          <w:sz w:val="28"/>
        </w:rPr>
      </w:pPr>
    </w:p>
    <w:p>
      <w:pPr>
        <w:tabs>
          <w:tab w:val="left" w:pos="2593"/>
          <w:tab w:val="left" w:pos="4109"/>
        </w:tabs>
        <w:spacing w:before="0"/>
        <w:ind w:left="1251" w:right="0" w:firstLine="0"/>
        <w:jc w:val="left"/>
        <w:rPr>
          <w:rFonts w:ascii="宋体"/>
          <w:sz w:val="32"/>
        </w:rPr>
      </w:pPr>
      <w:r>
        <w:rPr>
          <w:rFonts w:ascii="宋体"/>
          <w:sz w:val="32"/>
        </w:rPr>
        <w:t>6-1</w:t>
        <w:tab/>
        <w:t>6-2</w:t>
        <w:tab/>
        <w:t>6-3</w:t>
      </w:r>
    </w:p>
    <w:p>
      <w:pPr>
        <w:pStyle w:val="BodyText"/>
        <w:rPr>
          <w:rFonts w:ascii="宋体"/>
          <w:sz w:val="32"/>
        </w:rPr>
      </w:pPr>
    </w:p>
    <w:p>
      <w:pPr>
        <w:pStyle w:val="BodyText"/>
        <w:spacing w:before="10"/>
        <w:rPr>
          <w:rFonts w:ascii="宋体"/>
          <w:sz w:val="38"/>
        </w:rPr>
      </w:pPr>
    </w:p>
    <w:p>
      <w:pPr>
        <w:tabs>
          <w:tab w:val="left" w:pos="2593"/>
          <w:tab w:val="left" w:pos="4177"/>
        </w:tabs>
        <w:spacing w:before="0"/>
        <w:ind w:left="1331" w:right="0" w:firstLine="0"/>
        <w:jc w:val="left"/>
        <w:rPr>
          <w:rFonts w:ascii="宋体"/>
          <w:sz w:val="32"/>
        </w:rPr>
      </w:pPr>
      <w:r>
        <w:rPr>
          <w:rFonts w:ascii="宋体"/>
          <w:position w:val="1"/>
          <w:sz w:val="32"/>
        </w:rPr>
        <w:t>1</w:t>
        <w:tab/>
      </w:r>
      <w:r>
        <w:rPr>
          <w:rFonts w:ascii="宋体"/>
          <w:position w:val="-2"/>
          <w:sz w:val="32"/>
        </w:rPr>
        <w:t>2</w:t>
        <w:tab/>
      </w:r>
      <w:r>
        <w:rPr>
          <w:rFonts w:ascii="宋体"/>
          <w:sz w:val="32"/>
        </w:rPr>
        <w:t>4</w:t>
      </w:r>
    </w:p>
    <w:p>
      <w:pPr>
        <w:pStyle w:val="BodyText"/>
        <w:rPr>
          <w:rFonts w:ascii="宋体"/>
        </w:rPr>
      </w:pPr>
    </w:p>
    <w:p>
      <w:pPr>
        <w:pStyle w:val="BodyText"/>
        <w:spacing w:before="12"/>
        <w:rPr>
          <w:rFonts w:ascii="宋体"/>
          <w:sz w:val="30"/>
        </w:rPr>
      </w:pPr>
    </w:p>
    <w:p>
      <w:pPr>
        <w:tabs>
          <w:tab w:val="left" w:pos="2324"/>
        </w:tabs>
        <w:spacing w:before="0"/>
        <w:ind w:left="1022" w:right="0" w:firstLine="0"/>
        <w:jc w:val="left"/>
        <w:rPr>
          <w:rFonts w:ascii="宋体" w:eastAsia="宋体" w:hint="eastAsia"/>
          <w:sz w:val="25"/>
        </w:rPr>
      </w:pPr>
      <w:r>
        <w:rPr>
          <w:rFonts w:ascii="宋体" w:eastAsia="宋体" w:hint="eastAsia"/>
          <w:w w:val="105"/>
          <w:sz w:val="25"/>
        </w:rPr>
        <w:t>3m～5m</w:t>
        <w:tab/>
        <w:t xml:space="preserve">2～3m 2～3m </w:t>
      </w:r>
      <w:r>
        <w:rPr>
          <w:rFonts w:ascii="宋体" w:eastAsia="宋体" w:hint="eastAsia"/>
          <w:w w:val="105"/>
          <w:position w:val="-2"/>
          <w:sz w:val="25"/>
        </w:rPr>
        <w:t>2～3m</w:t>
      </w:r>
      <w:r>
        <w:rPr>
          <w:rFonts w:ascii="宋体" w:eastAsia="宋体" w:hint="eastAsia"/>
          <w:spacing w:val="70"/>
          <w:w w:val="105"/>
          <w:position w:val="-2"/>
          <w:sz w:val="25"/>
        </w:rPr>
        <w:t xml:space="preserve"> </w:t>
      </w:r>
      <w:r>
        <w:rPr>
          <w:rFonts w:ascii="宋体" w:eastAsia="宋体" w:hint="eastAsia"/>
          <w:spacing w:val="-5"/>
          <w:w w:val="105"/>
          <w:position w:val="-2"/>
          <w:sz w:val="25"/>
        </w:rPr>
        <w:t>2～3m</w:t>
      </w:r>
    </w:p>
    <w:p>
      <w:pPr>
        <w:spacing w:before="75"/>
        <w:ind w:left="3411" w:right="0" w:firstLine="0"/>
        <w:jc w:val="left"/>
        <w:rPr>
          <w:rFonts w:ascii="宋体" w:eastAsia="宋体" w:hint="eastAsia"/>
          <w:sz w:val="25"/>
        </w:rPr>
      </w:pPr>
      <w:r>
        <w:rPr>
          <w:rFonts w:ascii="宋体" w:eastAsia="宋体" w:hint="eastAsia"/>
          <w:w w:val="105"/>
          <w:sz w:val="25"/>
        </w:rPr>
        <w:t>30～40m</w:t>
      </w:r>
    </w:p>
    <w:p>
      <w:pPr>
        <w:pStyle w:val="BodyText"/>
        <w:rPr>
          <w:rFonts w:ascii="宋体"/>
          <w:sz w:val="26"/>
        </w:rPr>
      </w:pPr>
      <w:r>
        <w:br w:type="column"/>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3"/>
        <w:rPr>
          <w:rFonts w:ascii="宋体"/>
          <w:sz w:val="33"/>
        </w:rPr>
      </w:pPr>
    </w:p>
    <w:p>
      <w:pPr>
        <w:spacing w:before="1"/>
        <w:ind w:left="403" w:right="0" w:firstLine="0"/>
        <w:jc w:val="left"/>
        <w:rPr>
          <w:rFonts w:ascii="宋体" w:eastAsia="宋体" w:hint="eastAsia"/>
          <w:sz w:val="25"/>
        </w:rPr>
      </w:pPr>
      <w:r>
        <w:rPr>
          <w:rFonts w:ascii="宋体" w:eastAsia="宋体" w:hint="eastAsia"/>
          <w:w w:val="105"/>
          <w:sz w:val="25"/>
        </w:rPr>
        <w:t>15～25</w:t>
      </w:r>
    </w:p>
    <w:p>
      <w:pPr>
        <w:spacing w:after="0"/>
        <w:jc w:val="left"/>
        <w:rPr>
          <w:rFonts w:ascii="宋体" w:eastAsia="宋体" w:hint="eastAsia"/>
          <w:sz w:val="25"/>
        </w:rPr>
        <w:sectPr>
          <w:headerReference w:type="default" r:id="rId31"/>
          <w:footerReference w:type="default" r:id="rId32"/>
          <w:type w:val="continuous"/>
          <w:pgSz w:w="17860" w:h="25270"/>
          <w:pgMar w:top="640" w:right="0" w:bottom="1880" w:left="1580" w:header="708" w:footer="708"/>
          <w:pgNumType w:start="13"/>
          <w:cols w:num="3" w:space="708" w:equalWidth="0">
            <w:col w:w="9562" w:space="40"/>
            <w:col w:w="5412" w:space="39"/>
            <w:col w:w="1227"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9"/>
        <w:rPr>
          <w:rFonts w:ascii="宋体"/>
          <w:sz w:val="15"/>
        </w:rPr>
      </w:pPr>
    </w:p>
    <w:p>
      <w:pPr>
        <w:tabs>
          <w:tab w:val="left" w:pos="11731"/>
        </w:tabs>
        <w:spacing w:before="63"/>
        <w:ind w:left="9603" w:right="0" w:firstLine="0"/>
        <w:jc w:val="left"/>
        <w:rPr>
          <w:sz w:val="31"/>
        </w:rPr>
      </w:pPr>
      <w:r>
        <w:rPr>
          <w:sz w:val="31"/>
        </w:rPr>
        <w:t>图</w:t>
      </w:r>
      <w:r>
        <w:rPr>
          <w:spacing w:val="-68"/>
          <w:sz w:val="31"/>
        </w:rPr>
        <w:t xml:space="preserve"> </w:t>
      </w:r>
      <w:r>
        <w:rPr>
          <w:sz w:val="31"/>
        </w:rPr>
        <w:t>3.2.4-1</w:t>
        <w:tab/>
        <w:t>开挖步骤图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198"/>
        <w:ind w:left="973"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33"/>
          <w:footerReference w:type="default" r:id="rId34"/>
          <w:type w:val="continuous"/>
          <w:pgSz w:w="17860" w:h="25270"/>
          <w:pgMar w:top="640" w:right="0" w:bottom="1880" w:left="1580" w:header="708" w:footer="708"/>
          <w:pgNumType w:start="14"/>
          <w:cols w:space="708"/>
        </w:sectPr>
      </w:pPr>
    </w:p>
    <w:p>
      <w:pPr>
        <w:pStyle w:val="BodyText"/>
        <w:rPr>
          <w:rFonts w:ascii="宋体"/>
          <w:sz w:val="20"/>
        </w:rPr>
      </w:pPr>
      <w:r>
        <w:pict>
          <v:group id="_x0000_s1040" style="width:893pt;height:498.05pt;margin-top:77pt;margin-left:0;mso-position-horizontal-relative:page;mso-position-vertical-relative:page;position:absolute;z-index:-251654144" coordorigin="0,1540" coordsize="17860,9961">
            <v:shape id="_x0000_s1041" type="#_x0000_t75" style="width:17860;height:9961;position:absolute;top:1540" stroked="f">
              <v:imagedata r:id="rId35" o:title=""/>
            </v:shape>
            <v:shape id="_x0000_s1042" type="#_x0000_t202" style="width:1288;height:317;left:5631;position:absolute;top:186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超前支护</w:t>
                    </w:r>
                  </w:p>
                </w:txbxContent>
              </v:textbox>
            </v:shape>
            <v:shape id="_x0000_s1043" type="#_x0000_t202" style="width:179;height:317;left:5411;position:absolute;top:2818" filled="f" stroked="f">
              <v:textbox inset="0,0,0,0">
                <w:txbxContent>
                  <w:p>
                    <w:pPr>
                      <w:spacing w:before="22" w:line="294" w:lineRule="exact"/>
                      <w:ind w:left="0" w:right="0" w:firstLine="0"/>
                      <w:jc w:val="left"/>
                      <w:rPr>
                        <w:rFonts w:ascii="Times New Roman"/>
                        <w:b/>
                        <w:sz w:val="31"/>
                      </w:rPr>
                    </w:pPr>
                    <w:r>
                      <w:rPr>
                        <w:rFonts w:ascii="Times New Roman"/>
                        <w:b/>
                        <w:w w:val="102"/>
                        <w:sz w:val="31"/>
                      </w:rPr>
                      <w:t>1</w:t>
                    </w:r>
                  </w:p>
                </w:txbxContent>
              </v:textbox>
            </v:shape>
            <v:shape id="_x0000_s1044" type="#_x0000_t202" style="width:179;height:317;left:6559;position:absolute;top:2616" filled="f" stroked="f">
              <v:textbox inset="0,0,0,0">
                <w:txbxContent>
                  <w:p>
                    <w:pPr>
                      <w:spacing w:before="22" w:line="294" w:lineRule="exact"/>
                      <w:ind w:left="0" w:right="0" w:firstLine="0"/>
                      <w:jc w:val="left"/>
                      <w:rPr>
                        <w:rFonts w:ascii="Times New Roman"/>
                        <w:b/>
                        <w:sz w:val="31"/>
                      </w:rPr>
                    </w:pPr>
                    <w:r>
                      <w:rPr>
                        <w:rFonts w:ascii="Times New Roman"/>
                        <w:b/>
                        <w:w w:val="102"/>
                        <w:sz w:val="31"/>
                      </w:rPr>
                      <w:t>1</w:t>
                    </w:r>
                  </w:p>
                </w:txbxContent>
              </v:textbox>
            </v:shape>
            <v:shape id="_x0000_s1045" type="#_x0000_t202" style="width:443;height:317;left:6887;position:absolute;top:3829" filled="f" stroked="f">
              <v:textbox inset="0,0,0,0">
                <w:txbxContent>
                  <w:p>
                    <w:pPr>
                      <w:spacing w:before="22" w:line="294" w:lineRule="exact"/>
                      <w:ind w:left="0" w:right="0" w:firstLine="0"/>
                      <w:jc w:val="left"/>
                      <w:rPr>
                        <w:rFonts w:ascii="Times New Roman"/>
                        <w:b/>
                        <w:sz w:val="31"/>
                      </w:rPr>
                    </w:pPr>
                    <w:r>
                      <w:rPr>
                        <w:rFonts w:ascii="Times New Roman"/>
                        <w:b/>
                        <w:sz w:val="31"/>
                      </w:rPr>
                      <w:t>6-1</w:t>
                    </w:r>
                  </w:p>
                </w:txbxContent>
              </v:textbox>
            </v:shape>
            <v:shape id="_x0000_s1046" type="#_x0000_t202" style="width:179;height:317;left:4489;position:absolute;top:4132" filled="f" stroked="f">
              <v:textbox inset="0,0,0,0">
                <w:txbxContent>
                  <w:p>
                    <w:pPr>
                      <w:spacing w:before="22" w:line="294" w:lineRule="exact"/>
                      <w:ind w:left="0" w:right="0" w:firstLine="0"/>
                      <w:jc w:val="left"/>
                      <w:rPr>
                        <w:rFonts w:ascii="Times New Roman"/>
                        <w:b/>
                        <w:sz w:val="31"/>
                      </w:rPr>
                    </w:pPr>
                    <w:r>
                      <w:rPr>
                        <w:rFonts w:ascii="Times New Roman"/>
                        <w:b/>
                        <w:w w:val="102"/>
                        <w:sz w:val="31"/>
                      </w:rPr>
                      <w:t>1</w:t>
                    </w:r>
                  </w:p>
                </w:txbxContent>
              </v:textbox>
            </v:shape>
            <v:shape id="_x0000_s1047" type="#_x0000_t202" style="width:179;height:317;left:9606;position:absolute;top:4081" filled="f" stroked="f">
              <v:textbox inset="0,0,0,0">
                <w:txbxContent>
                  <w:p>
                    <w:pPr>
                      <w:spacing w:before="22" w:line="294" w:lineRule="exact"/>
                      <w:ind w:left="0" w:right="0" w:firstLine="0"/>
                      <w:jc w:val="left"/>
                      <w:rPr>
                        <w:rFonts w:ascii="Times New Roman"/>
                        <w:b/>
                        <w:sz w:val="31"/>
                      </w:rPr>
                    </w:pPr>
                    <w:r>
                      <w:rPr>
                        <w:rFonts w:ascii="Times New Roman"/>
                        <w:b/>
                        <w:w w:val="102"/>
                        <w:sz w:val="31"/>
                      </w:rPr>
                      <w:t>3</w:t>
                    </w:r>
                  </w:p>
                </w:txbxContent>
              </v:textbox>
            </v:shape>
            <v:shape id="_x0000_s1048" type="#_x0000_t202" style="width:443;height:317;left:8720;position:absolute;top:5198" filled="f" stroked="f">
              <v:textbox inset="0,0,0,0">
                <w:txbxContent>
                  <w:p>
                    <w:pPr>
                      <w:spacing w:before="22" w:line="294" w:lineRule="exact"/>
                      <w:ind w:left="0" w:right="0" w:firstLine="0"/>
                      <w:jc w:val="left"/>
                      <w:rPr>
                        <w:rFonts w:ascii="Times New Roman"/>
                        <w:b/>
                        <w:sz w:val="31"/>
                      </w:rPr>
                    </w:pPr>
                    <w:r>
                      <w:rPr>
                        <w:rFonts w:ascii="Times New Roman"/>
                        <w:b/>
                        <w:sz w:val="31"/>
                      </w:rPr>
                      <w:t>6-2</w:t>
                    </w:r>
                  </w:p>
                </w:txbxContent>
              </v:textbox>
            </v:shape>
            <v:shape id="_x0000_s1049" type="#_x0000_t202" style="width:179;height:317;left:6077;position:absolute;top:5861" filled="f" stroked="f">
              <v:textbox inset="0,0,0,0">
                <w:txbxContent>
                  <w:p>
                    <w:pPr>
                      <w:spacing w:before="22" w:line="294" w:lineRule="exact"/>
                      <w:ind w:left="0" w:right="0" w:firstLine="0"/>
                      <w:jc w:val="left"/>
                      <w:rPr>
                        <w:rFonts w:ascii="Times New Roman"/>
                        <w:b/>
                        <w:sz w:val="31"/>
                      </w:rPr>
                    </w:pPr>
                    <w:r>
                      <w:rPr>
                        <w:rFonts w:ascii="Times New Roman"/>
                        <w:b/>
                        <w:w w:val="102"/>
                        <w:sz w:val="31"/>
                      </w:rPr>
                      <w:t>2</w:t>
                    </w:r>
                  </w:p>
                </w:txbxContent>
              </v:textbox>
            </v:shape>
            <v:shape id="_x0000_s1050" type="#_x0000_t202" style="width:179;height:317;left:11661;position:absolute;top:5677" filled="f" stroked="f">
              <v:textbox inset="0,0,0,0">
                <w:txbxContent>
                  <w:p>
                    <w:pPr>
                      <w:spacing w:before="22" w:line="294" w:lineRule="exact"/>
                      <w:ind w:left="0" w:right="0" w:firstLine="0"/>
                      <w:jc w:val="left"/>
                      <w:rPr>
                        <w:rFonts w:ascii="Times New Roman"/>
                        <w:b/>
                        <w:sz w:val="31"/>
                      </w:rPr>
                    </w:pPr>
                    <w:r>
                      <w:rPr>
                        <w:rFonts w:ascii="Times New Roman"/>
                        <w:b/>
                        <w:w w:val="102"/>
                        <w:sz w:val="31"/>
                      </w:rPr>
                      <w:t>5</w:t>
                    </w:r>
                  </w:p>
                </w:txbxContent>
              </v:textbox>
            </v:shape>
            <v:shape id="_x0000_s1051" type="#_x0000_t202" style="width:654;height:317;left:15827;position:absolute;top:611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仰拱</w:t>
                    </w:r>
                  </w:p>
                </w:txbxContent>
              </v:textbox>
            </v:shape>
            <v:shape id="_x0000_s1052" type="#_x0000_t202" style="width:443;height:317;left:10581;position:absolute;top:6782" filled="f" stroked="f">
              <v:textbox inset="0,0,0,0">
                <w:txbxContent>
                  <w:p>
                    <w:pPr>
                      <w:spacing w:before="22" w:line="294" w:lineRule="exact"/>
                      <w:ind w:left="0" w:right="0" w:firstLine="0"/>
                      <w:jc w:val="left"/>
                      <w:rPr>
                        <w:rFonts w:ascii="Times New Roman"/>
                        <w:b/>
                        <w:sz w:val="31"/>
                      </w:rPr>
                    </w:pPr>
                    <w:r>
                      <w:rPr>
                        <w:rFonts w:ascii="Times New Roman"/>
                        <w:b/>
                        <w:sz w:val="31"/>
                      </w:rPr>
                      <w:t>6-3</w:t>
                    </w:r>
                  </w:p>
                </w:txbxContent>
              </v:textbox>
            </v:shape>
            <v:shape id="_x0000_s1053" type="#_x0000_t202" style="width:654;height:317;left:14225;position:absolute;top:705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栈桥</w:t>
                    </w:r>
                  </w:p>
                </w:txbxContent>
              </v:textbox>
            </v:shape>
            <v:shape id="_x0000_s1054" type="#_x0000_t202" style="width:179;height:317;left:7993;position:absolute;top:7625" filled="f" stroked="f">
              <v:textbox inset="0,0,0,0">
                <w:txbxContent>
                  <w:p>
                    <w:pPr>
                      <w:spacing w:before="22" w:line="294" w:lineRule="exact"/>
                      <w:ind w:left="0" w:right="0" w:firstLine="0"/>
                      <w:jc w:val="left"/>
                      <w:rPr>
                        <w:rFonts w:ascii="Times New Roman"/>
                        <w:b/>
                        <w:sz w:val="31"/>
                      </w:rPr>
                    </w:pPr>
                    <w:r>
                      <w:rPr>
                        <w:rFonts w:ascii="Times New Roman"/>
                        <w:b/>
                        <w:w w:val="102"/>
                        <w:sz w:val="31"/>
                      </w:rPr>
                      <w:t>4</w:t>
                    </w:r>
                  </w:p>
                </w:txbxContent>
              </v:textbox>
            </v:shape>
            <v:shape id="_x0000_s1055" type="#_x0000_t202" style="width:179;height:317;left:14949;position:absolute;top:9411" filled="f" stroked="f">
              <v:textbox inset="0,0,0,0">
                <w:txbxContent>
                  <w:p>
                    <w:pPr>
                      <w:spacing w:before="22" w:line="294" w:lineRule="exact"/>
                      <w:ind w:left="0" w:right="0" w:firstLine="0"/>
                      <w:jc w:val="left"/>
                      <w:rPr>
                        <w:rFonts w:ascii="Times New Roman"/>
                        <w:b/>
                        <w:sz w:val="31"/>
                      </w:rPr>
                    </w:pPr>
                    <w:r>
                      <w:rPr>
                        <w:rFonts w:ascii="Times New Roman"/>
                        <w:b/>
                        <w:w w:val="102"/>
                        <w:sz w:val="31"/>
                      </w:rPr>
                      <w:t>7</w:t>
                    </w:r>
                  </w:p>
                </w:txbxContent>
              </v:textbox>
            </v:shap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24"/>
        </w:rPr>
      </w:pPr>
    </w:p>
    <w:p>
      <w:pPr>
        <w:spacing w:before="63"/>
        <w:ind w:left="2009" w:right="0" w:firstLine="0"/>
        <w:jc w:val="left"/>
        <w:rPr>
          <w:sz w:val="31"/>
        </w:rPr>
      </w:pPr>
      <w:r>
        <w:rPr>
          <w:sz w:val="31"/>
        </w:rPr>
        <w:t>施工步骤：</w:t>
      </w:r>
    </w:p>
    <w:p>
      <w:pPr>
        <w:spacing w:before="13" w:line="244" w:lineRule="auto"/>
        <w:ind w:left="2009" w:right="2864" w:firstLine="0"/>
        <w:jc w:val="left"/>
        <w:rPr>
          <w:sz w:val="31"/>
        </w:rPr>
      </w:pPr>
      <w:r>
        <w:rPr>
          <w:sz w:val="31"/>
        </w:rPr>
        <w:t>第 1 步：施作超前支护后，开挖拱部弧形导坑，预留核心土，施作拱部初期支护； 第 2、3 步：开挖左右侧中台阶并施作初期支护；</w:t>
      </w:r>
    </w:p>
    <w:p>
      <w:pPr>
        <w:spacing w:before="8" w:line="244" w:lineRule="auto"/>
        <w:ind w:left="2009" w:right="7415" w:firstLine="0"/>
        <w:jc w:val="left"/>
        <w:rPr>
          <w:b/>
          <w:sz w:val="31"/>
        </w:rPr>
      </w:pPr>
      <w:r>
        <w:rPr>
          <w:sz w:val="31"/>
        </w:rPr>
        <w:t>第 4、5 步：开挖左右侧下台阶并施作初期支护； 第 6 步：分别开挖上、中、下台阶核心土</w:t>
      </w:r>
      <w:r>
        <w:rPr>
          <w:b/>
          <w:sz w:val="31"/>
        </w:rPr>
        <w:t>；</w:t>
      </w:r>
    </w:p>
    <w:p>
      <w:pPr>
        <w:spacing w:before="7"/>
        <w:ind w:left="2009" w:right="0" w:firstLine="0"/>
        <w:jc w:val="left"/>
        <w:rPr>
          <w:sz w:val="31"/>
        </w:rPr>
      </w:pPr>
      <w:r>
        <w:rPr>
          <w:sz w:val="31"/>
        </w:rPr>
        <w:t>第 7 步：开挖隧底并施作仰拱初期支护封闭成环。</w:t>
      </w:r>
    </w:p>
    <w:p>
      <w:pPr>
        <w:tabs>
          <w:tab w:val="left" w:pos="11698"/>
        </w:tabs>
        <w:spacing w:before="9"/>
        <w:ind w:left="9887" w:right="0" w:firstLine="0"/>
        <w:jc w:val="left"/>
        <w:rPr>
          <w:sz w:val="31"/>
        </w:rPr>
      </w:pPr>
      <w:r>
        <w:rPr>
          <w:sz w:val="31"/>
        </w:rPr>
        <w:t>图</w:t>
      </w:r>
      <w:r>
        <w:rPr>
          <w:spacing w:val="-68"/>
          <w:sz w:val="31"/>
        </w:rPr>
        <w:t xml:space="preserve"> </w:t>
      </w:r>
      <w:r>
        <w:rPr>
          <w:sz w:val="31"/>
        </w:rPr>
        <w:t>3.2.4-2</w:t>
        <w:tab/>
        <w:t>开挖透视图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5"/>
        </w:rPr>
      </w:pPr>
    </w:p>
    <w:p>
      <w:pPr>
        <w:spacing w:before="62"/>
        <w:ind w:left="119"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36"/>
          <w:footerReference w:type="default" r:id="rId37"/>
          <w:pgSz w:w="17860" w:h="25270"/>
          <w:pgMar w:top="640" w:right="0" w:bottom="280" w:left="1580" w:header="317" w:footer="0"/>
          <w:pgNumType w:start="15"/>
          <w:cols w:space="708"/>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tabs>
          <w:tab w:val="left" w:pos="13685"/>
        </w:tabs>
        <w:spacing w:before="185"/>
        <w:ind w:left="1809" w:right="0" w:firstLine="0"/>
        <w:jc w:val="left"/>
        <w:rPr>
          <w:rFonts w:ascii="新宋体" w:eastAsia="新宋体" w:hint="eastAsia"/>
          <w:sz w:val="35"/>
        </w:rPr>
      </w:pPr>
      <w:r>
        <w:drawing>
          <wp:anchor distT="0" distB="0" distL="0" distR="0" simplePos="0" relativeHeight="251663360" behindDoc="0" locked="0" layoutInCell="1" allowOverlap="1">
            <wp:simplePos x="0" y="0"/>
            <wp:positionH relativeFrom="page">
              <wp:posOffset>9588500</wp:posOffset>
            </wp:positionH>
            <wp:positionV relativeFrom="paragraph">
              <wp:posOffset>510159</wp:posOffset>
            </wp:positionV>
            <wp:extent cx="1752345" cy="762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38" cstate="print"/>
                    <a:stretch>
                      <a:fillRect/>
                    </a:stretch>
                  </pic:blipFill>
                  <pic:spPr>
                    <a:xfrm>
                      <a:off x="0" y="0"/>
                      <a:ext cx="1752345" cy="76200"/>
                    </a:xfrm>
                    <a:prstGeom prst="rect">
                      <a:avLst/>
                    </a:prstGeom>
                  </pic:spPr>
                </pic:pic>
              </a:graphicData>
            </a:graphic>
          </wp:anchor>
        </w:drawing>
      </w:r>
      <w:r>
        <w:pict>
          <v:group id="_x0000_s1056" style="width:783pt;height:329.7pt;margin-top:-361.38pt;margin-left:110pt;mso-position-horizontal-relative:page;position:absolute;z-index:251664384" coordorigin="2200,-7228" coordsize="15660,6594">
            <v:shape id="_x0000_s1057" type="#_x0000_t75" style="width:15660;height:6540;left:2200;position:absolute;top:-7175" stroked="f">
              <v:imagedata r:id="rId39" o:title=""/>
            </v:shape>
            <v:shape id="_x0000_s1058" type="#_x0000_t202" style="width:198;height:355;left:13032;position:absolute;top:-7228" filled="f" stroked="f">
              <v:textbox inset="0,0,0,0">
                <w:txbxContent>
                  <w:p>
                    <w:pPr>
                      <w:spacing w:before="0" w:line="354" w:lineRule="exact"/>
                      <w:ind w:left="0" w:right="0" w:firstLine="0"/>
                      <w:jc w:val="left"/>
                      <w:rPr>
                        <w:rFonts w:ascii="新宋体"/>
                        <w:sz w:val="35"/>
                      </w:rPr>
                    </w:pPr>
                    <w:r>
                      <w:rPr>
                        <w:rFonts w:ascii="新宋体"/>
                        <w:w w:val="101"/>
                        <w:sz w:val="35"/>
                      </w:rPr>
                      <w:t>m</w:t>
                    </w:r>
                  </w:p>
                </w:txbxContent>
              </v:textbox>
            </v:shape>
            <v:shape id="_x0000_s1059" type="#_x0000_t202" style="width:198;height:355;left:13032;position:absolute;top:-7051" filled="f" stroked="f">
              <v:textbox inset="0,0,0,0">
                <w:txbxContent>
                  <w:p>
                    <w:pPr>
                      <w:spacing w:before="0" w:line="354" w:lineRule="exact"/>
                      <w:ind w:left="0" w:right="0" w:firstLine="0"/>
                      <w:jc w:val="left"/>
                      <w:rPr>
                        <w:rFonts w:ascii="新宋体"/>
                        <w:sz w:val="35"/>
                      </w:rPr>
                    </w:pPr>
                    <w:r>
                      <w:rPr>
                        <w:rFonts w:ascii="新宋体"/>
                        <w:w w:val="101"/>
                        <w:sz w:val="35"/>
                      </w:rPr>
                      <w:t>0</w:t>
                    </w:r>
                  </w:p>
                </w:txbxContent>
              </v:textbox>
            </v:shape>
            <v:shape id="_x0000_s1060" type="#_x0000_t202" style="width:1437;height:355;left:6386;position:absolute;top:-6602" filled="f" stroked="f">
              <v:textbox inset="0,0,0,0">
                <w:txbxContent>
                  <w:p>
                    <w:pPr>
                      <w:spacing w:before="0" w:line="354" w:lineRule="exact"/>
                      <w:ind w:left="0" w:right="0" w:firstLine="0"/>
                      <w:jc w:val="left"/>
                      <w:rPr>
                        <w:rFonts w:ascii="新宋体" w:eastAsia="新宋体" w:hint="eastAsia"/>
                        <w:sz w:val="35"/>
                      </w:rPr>
                    </w:pPr>
                    <w:r>
                      <w:rPr>
                        <w:rFonts w:ascii="新宋体" w:eastAsia="新宋体" w:hint="eastAsia"/>
                        <w:sz w:val="35"/>
                      </w:rPr>
                      <w:t>超前支护</w:t>
                    </w:r>
                  </w:p>
                </w:txbxContent>
              </v:textbox>
            </v:shape>
            <v:shape id="_x0000_s1061" type="#_x0000_t202" style="width:2962;height:532;left:13032;position:absolute;top:-6874" filled="f" stroked="f">
              <v:textbox inset="0,0,0,0">
                <w:txbxContent>
                  <w:p>
                    <w:pPr>
                      <w:tabs>
                        <w:tab w:val="left" w:pos="1524"/>
                      </w:tabs>
                      <w:spacing w:before="7" w:line="187" w:lineRule="auto"/>
                      <w:ind w:left="0" w:right="0" w:firstLine="0"/>
                      <w:jc w:val="left"/>
                      <w:rPr>
                        <w:rFonts w:ascii="新宋体" w:eastAsia="新宋体" w:hint="eastAsia"/>
                        <w:sz w:val="35"/>
                      </w:rPr>
                    </w:pPr>
                    <w:r>
                      <w:rPr>
                        <w:rFonts w:ascii="新宋体" w:eastAsia="新宋体" w:hint="eastAsia"/>
                        <w:spacing w:val="-178"/>
                        <w:w w:val="101"/>
                        <w:position w:val="6"/>
                        <w:sz w:val="35"/>
                      </w:rPr>
                      <w:t>.</w:t>
                    </w:r>
                    <w:r>
                      <w:rPr>
                        <w:rFonts w:ascii="新宋体" w:eastAsia="新宋体" w:hint="eastAsia"/>
                        <w:w w:val="101"/>
                        <w:position w:val="-10"/>
                        <w:sz w:val="35"/>
                      </w:rPr>
                      <w:t>1</w:t>
                    </w:r>
                    <w:r>
                      <w:rPr>
                        <w:rFonts w:ascii="新宋体" w:eastAsia="新宋体" w:hint="eastAsia"/>
                        <w:position w:val="-10"/>
                        <w:sz w:val="35"/>
                      </w:rPr>
                      <w:tab/>
                    </w:r>
                    <w:r>
                      <w:rPr>
                        <w:rFonts w:ascii="新宋体" w:eastAsia="新宋体" w:hint="eastAsia"/>
                        <w:w w:val="101"/>
                        <w:sz w:val="35"/>
                      </w:rPr>
                      <w:t>超前支护</w:t>
                    </w:r>
                  </w:p>
                </w:txbxContent>
              </v:textbox>
            </v:shape>
            <v:shape id="_x0000_s1062" type="#_x0000_t202" style="width:375;height:355;left:13032;position:absolute;top:-6519" filled="f" stroked="f">
              <v:textbox inset="0,0,0,0">
                <w:txbxContent>
                  <w:p>
                    <w:pPr>
                      <w:spacing w:before="0" w:line="354" w:lineRule="exact"/>
                      <w:ind w:left="0" w:right="0" w:firstLine="0"/>
                      <w:jc w:val="left"/>
                      <w:rPr>
                        <w:rFonts w:ascii="新宋体" w:hAnsi="新宋体"/>
                        <w:sz w:val="35"/>
                      </w:rPr>
                    </w:pPr>
                    <w:r>
                      <w:rPr>
                        <w:rFonts w:ascii="新宋体" w:hAnsi="新宋体"/>
                        <w:w w:val="101"/>
                        <w:sz w:val="35"/>
                      </w:rPr>
                      <w:t>≥</w:t>
                    </w:r>
                  </w:p>
                </w:txbxContent>
              </v:textbox>
            </v:shape>
            <v:shape id="_x0000_s1063" type="#_x0000_t202" style="width:198;height:355;left:4730;position:absolute;top:-5539" filled="f" stroked="f">
              <v:textbox inset="0,0,0,0">
                <w:txbxContent>
                  <w:p>
                    <w:pPr>
                      <w:spacing w:before="0" w:line="354" w:lineRule="exact"/>
                      <w:ind w:left="0" w:right="0" w:firstLine="0"/>
                      <w:jc w:val="left"/>
                      <w:rPr>
                        <w:rFonts w:ascii="新宋体"/>
                        <w:sz w:val="35"/>
                      </w:rPr>
                    </w:pPr>
                    <w:r>
                      <w:rPr>
                        <w:rFonts w:ascii="新宋体"/>
                        <w:w w:val="101"/>
                        <w:sz w:val="35"/>
                      </w:rPr>
                      <w:t>1</w:t>
                    </w:r>
                  </w:p>
                </w:txbxContent>
              </v:textbox>
            </v:shape>
            <v:shape id="_x0000_s1064" type="#_x0000_t202" style="width:198;height:355;left:10414;position:absolute;top:-5166" filled="f" stroked="f">
              <v:textbox inset="0,0,0,0">
                <w:txbxContent>
                  <w:p>
                    <w:pPr>
                      <w:spacing w:before="0" w:line="354" w:lineRule="exact"/>
                      <w:ind w:left="0" w:right="0" w:firstLine="0"/>
                      <w:jc w:val="left"/>
                      <w:rPr>
                        <w:rFonts w:ascii="新宋体"/>
                        <w:sz w:val="35"/>
                      </w:rPr>
                    </w:pPr>
                    <w:r>
                      <w:rPr>
                        <w:rFonts w:ascii="新宋体"/>
                        <w:w w:val="101"/>
                        <w:sz w:val="35"/>
                      </w:rPr>
                      <w:t>1</w:t>
                    </w:r>
                  </w:p>
                </w:txbxContent>
              </v:textbox>
            </v:shape>
            <v:shape id="_x0000_s1065" type="#_x0000_t202" style="width:198;height:355;left:3326;position:absolute;top:-4736" filled="f" stroked="f">
              <v:textbox inset="0,0,0,0">
                <w:txbxContent>
                  <w:p>
                    <w:pPr>
                      <w:spacing w:before="0" w:line="354" w:lineRule="exact"/>
                      <w:ind w:left="0" w:right="0" w:firstLine="0"/>
                      <w:jc w:val="left"/>
                      <w:rPr>
                        <w:rFonts w:ascii="新宋体"/>
                        <w:sz w:val="35"/>
                      </w:rPr>
                    </w:pPr>
                    <w:r>
                      <w:rPr>
                        <w:rFonts w:ascii="新宋体"/>
                        <w:w w:val="101"/>
                        <w:sz w:val="35"/>
                      </w:rPr>
                      <w:t>1</w:t>
                    </w:r>
                  </w:p>
                </w:txbxContent>
              </v:textbox>
            </v:shape>
            <v:shape id="_x0000_s1066" type="#_x0000_t202" style="width:552;height:355;left:4616;position:absolute;top:-4749" filled="f" stroked="f">
              <v:textbox inset="0,0,0,0">
                <w:txbxContent>
                  <w:p>
                    <w:pPr>
                      <w:spacing w:before="0" w:line="354" w:lineRule="exact"/>
                      <w:ind w:left="0" w:right="0" w:firstLine="0"/>
                      <w:jc w:val="left"/>
                      <w:rPr>
                        <w:rFonts w:ascii="新宋体"/>
                        <w:sz w:val="35"/>
                      </w:rPr>
                    </w:pPr>
                    <w:r>
                      <w:rPr>
                        <w:rFonts w:ascii="新宋体"/>
                        <w:sz w:val="35"/>
                      </w:rPr>
                      <w:t>6-1</w:t>
                    </w:r>
                  </w:p>
                </w:txbxContent>
              </v:textbox>
            </v:shape>
            <v:shape id="_x0000_s1067" type="#_x0000_t202" style="width:198;height:355;left:6266;position:absolute;top:-4736" filled="f" stroked="f">
              <v:textbox inset="0,0,0,0">
                <w:txbxContent>
                  <w:p>
                    <w:pPr>
                      <w:spacing w:before="0" w:line="354" w:lineRule="exact"/>
                      <w:ind w:left="0" w:right="0" w:firstLine="0"/>
                      <w:jc w:val="left"/>
                      <w:rPr>
                        <w:rFonts w:ascii="新宋体"/>
                        <w:sz w:val="35"/>
                      </w:rPr>
                    </w:pPr>
                    <w:r>
                      <w:rPr>
                        <w:rFonts w:ascii="新宋体"/>
                        <w:w w:val="101"/>
                        <w:sz w:val="35"/>
                      </w:rPr>
                      <w:t>1</w:t>
                    </w:r>
                  </w:p>
                </w:txbxContent>
              </v:textbox>
            </v:shape>
            <v:shape id="_x0000_s1068" type="#_x0000_t202" style="width:198;height:355;left:12021;position:absolute;top:-4249" filled="f" stroked="f">
              <v:textbox inset="0,0,0,0">
                <w:txbxContent>
                  <w:p>
                    <w:pPr>
                      <w:spacing w:before="0" w:line="354" w:lineRule="exact"/>
                      <w:ind w:left="0" w:right="0" w:firstLine="0"/>
                      <w:jc w:val="left"/>
                      <w:rPr>
                        <w:rFonts w:ascii="新宋体"/>
                        <w:sz w:val="35"/>
                      </w:rPr>
                    </w:pPr>
                    <w:r>
                      <w:rPr>
                        <w:rFonts w:ascii="新宋体"/>
                        <w:w w:val="101"/>
                        <w:sz w:val="35"/>
                      </w:rPr>
                      <w:t>2</w:t>
                    </w:r>
                  </w:p>
                </w:txbxContent>
              </v:textbox>
            </v:shape>
            <v:shape id="_x0000_s1069" type="#_x0000_t202" style="width:198;height:355;left:13127;position:absolute;top:-4249" filled="f" stroked="f">
              <v:textbox inset="0,0,0,0">
                <w:txbxContent>
                  <w:p>
                    <w:pPr>
                      <w:spacing w:before="0" w:line="354" w:lineRule="exact"/>
                      <w:ind w:left="0" w:right="0" w:firstLine="0"/>
                      <w:jc w:val="left"/>
                      <w:rPr>
                        <w:rFonts w:ascii="新宋体"/>
                        <w:sz w:val="35"/>
                      </w:rPr>
                    </w:pPr>
                    <w:r>
                      <w:rPr>
                        <w:rFonts w:ascii="新宋体"/>
                        <w:w w:val="101"/>
                        <w:sz w:val="35"/>
                      </w:rPr>
                      <w:t>3</w:t>
                    </w:r>
                  </w:p>
                </w:txbxContent>
              </v:textbox>
            </v:shape>
            <v:shape id="_x0000_s1070" type="#_x0000_t202" style="width:198;height:355;left:3029;position:absolute;top:-3844" filled="f" stroked="f">
              <v:textbox inset="0,0,0,0">
                <w:txbxContent>
                  <w:p>
                    <w:pPr>
                      <w:spacing w:before="0" w:line="354" w:lineRule="exact"/>
                      <w:ind w:left="0" w:right="0" w:firstLine="0"/>
                      <w:jc w:val="left"/>
                      <w:rPr>
                        <w:rFonts w:ascii="新宋体"/>
                        <w:sz w:val="35"/>
                      </w:rPr>
                    </w:pPr>
                    <w:r>
                      <w:rPr>
                        <w:rFonts w:ascii="新宋体"/>
                        <w:w w:val="101"/>
                        <w:sz w:val="35"/>
                      </w:rPr>
                      <w:t>2</w:t>
                    </w:r>
                  </w:p>
                </w:txbxContent>
              </v:textbox>
            </v:shape>
            <v:shape id="_x0000_s1071" type="#_x0000_t202" style="width:552;height:355;left:4616;position:absolute;top:-3825" filled="f" stroked="f">
              <v:textbox inset="0,0,0,0">
                <w:txbxContent>
                  <w:p>
                    <w:pPr>
                      <w:spacing w:before="0" w:line="354" w:lineRule="exact"/>
                      <w:ind w:left="0" w:right="0" w:firstLine="0"/>
                      <w:jc w:val="left"/>
                      <w:rPr>
                        <w:rFonts w:ascii="新宋体"/>
                        <w:sz w:val="35"/>
                      </w:rPr>
                    </w:pPr>
                    <w:r>
                      <w:rPr>
                        <w:rFonts w:ascii="新宋体"/>
                        <w:sz w:val="35"/>
                      </w:rPr>
                      <w:t>6-2</w:t>
                    </w:r>
                  </w:p>
                </w:txbxContent>
              </v:textbox>
            </v:shape>
            <v:shape id="_x0000_s1072" type="#_x0000_t202" style="width:198;height:355;left:6621;position:absolute;top:-3844" filled="f" stroked="f">
              <v:textbox inset="0,0,0,0">
                <w:txbxContent>
                  <w:p>
                    <w:pPr>
                      <w:spacing w:before="0" w:line="354" w:lineRule="exact"/>
                      <w:ind w:left="0" w:right="0" w:firstLine="0"/>
                      <w:jc w:val="left"/>
                      <w:rPr>
                        <w:rFonts w:ascii="新宋体"/>
                        <w:sz w:val="35"/>
                      </w:rPr>
                    </w:pPr>
                    <w:r>
                      <w:rPr>
                        <w:rFonts w:ascii="新宋体"/>
                        <w:w w:val="101"/>
                        <w:sz w:val="35"/>
                      </w:rPr>
                      <w:t>3</w:t>
                    </w:r>
                  </w:p>
                </w:txbxContent>
              </v:textbox>
            </v:shape>
            <v:shape id="_x0000_s1073" type="#_x0000_t202" style="width:1437;height:355;left:8012;position:absolute;top:-4008" filled="f" stroked="f">
              <v:textbox inset="0,0,0,0">
                <w:txbxContent>
                  <w:p>
                    <w:pPr>
                      <w:spacing w:before="0" w:line="354" w:lineRule="exact"/>
                      <w:ind w:left="0" w:right="0" w:firstLine="0"/>
                      <w:jc w:val="left"/>
                      <w:rPr>
                        <w:rFonts w:ascii="新宋体" w:eastAsia="新宋体" w:hint="eastAsia"/>
                        <w:sz w:val="35"/>
                      </w:rPr>
                    </w:pPr>
                    <w:r>
                      <w:rPr>
                        <w:rFonts w:ascii="新宋体" w:eastAsia="新宋体" w:hint="eastAsia"/>
                        <w:sz w:val="35"/>
                      </w:rPr>
                      <w:t>初期支护</w:t>
                    </w:r>
                  </w:p>
                </w:txbxContent>
              </v:textbox>
            </v:shape>
            <v:shape id="_x0000_s1074" type="#_x0000_t202" style="width:198;height:355;left:3136;position:absolute;top:-2775" filled="f" stroked="f">
              <v:textbox inset="0,0,0,0">
                <w:txbxContent>
                  <w:p>
                    <w:pPr>
                      <w:spacing w:before="0" w:line="354" w:lineRule="exact"/>
                      <w:ind w:left="0" w:right="0" w:firstLine="0"/>
                      <w:jc w:val="left"/>
                      <w:rPr>
                        <w:rFonts w:ascii="新宋体"/>
                        <w:sz w:val="35"/>
                      </w:rPr>
                    </w:pPr>
                    <w:r>
                      <w:rPr>
                        <w:rFonts w:ascii="新宋体"/>
                        <w:w w:val="101"/>
                        <w:sz w:val="35"/>
                      </w:rPr>
                      <w:t>4</w:t>
                    </w:r>
                  </w:p>
                </w:txbxContent>
              </v:textbox>
            </v:shape>
            <v:shape id="_x0000_s1075" type="#_x0000_t202" style="width:552;height:355;left:4616;position:absolute;top:-2756" filled="f" stroked="f">
              <v:textbox inset="0,0,0,0">
                <w:txbxContent>
                  <w:p>
                    <w:pPr>
                      <w:spacing w:before="0" w:line="354" w:lineRule="exact"/>
                      <w:ind w:left="0" w:right="0" w:firstLine="0"/>
                      <w:jc w:val="left"/>
                      <w:rPr>
                        <w:rFonts w:ascii="新宋体"/>
                        <w:sz w:val="35"/>
                      </w:rPr>
                    </w:pPr>
                    <w:r>
                      <w:rPr>
                        <w:rFonts w:ascii="新宋体"/>
                        <w:sz w:val="35"/>
                      </w:rPr>
                      <w:t>6-3</w:t>
                    </w:r>
                  </w:p>
                </w:txbxContent>
              </v:textbox>
            </v:shape>
            <v:shape id="_x0000_s1076" type="#_x0000_t202" style="width:198;height:355;left:6538;position:absolute;top:-2775" filled="f" stroked="f">
              <v:textbox inset="0,0,0,0">
                <w:txbxContent>
                  <w:p>
                    <w:pPr>
                      <w:spacing w:before="0" w:line="354" w:lineRule="exact"/>
                      <w:ind w:left="0" w:right="0" w:firstLine="0"/>
                      <w:jc w:val="left"/>
                      <w:rPr>
                        <w:rFonts w:ascii="新宋体"/>
                        <w:sz w:val="35"/>
                      </w:rPr>
                    </w:pPr>
                    <w:r>
                      <w:rPr>
                        <w:rFonts w:ascii="新宋体"/>
                        <w:w w:val="101"/>
                        <w:sz w:val="35"/>
                      </w:rPr>
                      <w:t>5</w:t>
                    </w:r>
                  </w:p>
                </w:txbxContent>
              </v:textbox>
            </v:shape>
            <v:shape id="_x0000_s1077" type="#_x0000_t202" style="width:198;height:355;left:14221;position:absolute;top:-2737" filled="f" stroked="f">
              <v:textbox inset="0,0,0,0">
                <w:txbxContent>
                  <w:p>
                    <w:pPr>
                      <w:spacing w:before="0" w:line="354" w:lineRule="exact"/>
                      <w:ind w:left="0" w:right="0" w:firstLine="0"/>
                      <w:jc w:val="left"/>
                      <w:rPr>
                        <w:rFonts w:ascii="新宋体"/>
                        <w:sz w:val="35"/>
                      </w:rPr>
                    </w:pPr>
                    <w:r>
                      <w:rPr>
                        <w:rFonts w:ascii="新宋体"/>
                        <w:w w:val="101"/>
                        <w:sz w:val="35"/>
                      </w:rPr>
                      <w:t>4</w:t>
                    </w:r>
                  </w:p>
                </w:txbxContent>
              </v:textbox>
            </v:shape>
            <v:shape id="_x0000_s1078" type="#_x0000_t202" style="width:198;height:355;left:15555;position:absolute;top:-2737" filled="f" stroked="f">
              <v:textbox inset="0,0,0,0">
                <w:txbxContent>
                  <w:p>
                    <w:pPr>
                      <w:spacing w:before="0" w:line="354" w:lineRule="exact"/>
                      <w:ind w:left="0" w:right="0" w:firstLine="0"/>
                      <w:jc w:val="left"/>
                      <w:rPr>
                        <w:rFonts w:ascii="新宋体"/>
                        <w:sz w:val="35"/>
                      </w:rPr>
                    </w:pPr>
                    <w:r>
                      <w:rPr>
                        <w:rFonts w:ascii="新宋体"/>
                        <w:w w:val="101"/>
                        <w:sz w:val="35"/>
                      </w:rPr>
                      <w:t>5</w:t>
                    </w:r>
                  </w:p>
                </w:txbxContent>
              </v:textbox>
            </v:shape>
            <v:shape id="_x0000_s1079" type="#_x0000_t202" style="width:198;height:355;left:4774;position:absolute;top:-2003" filled="f" stroked="f">
              <v:textbox inset="0,0,0,0">
                <w:txbxContent>
                  <w:p>
                    <w:pPr>
                      <w:spacing w:before="0" w:line="354" w:lineRule="exact"/>
                      <w:ind w:left="0" w:right="0" w:firstLine="0"/>
                      <w:jc w:val="left"/>
                      <w:rPr>
                        <w:rFonts w:ascii="新宋体"/>
                        <w:sz w:val="35"/>
                      </w:rPr>
                    </w:pPr>
                    <w:r>
                      <w:rPr>
                        <w:rFonts w:ascii="新宋体"/>
                        <w:w w:val="101"/>
                        <w:sz w:val="35"/>
                      </w:rPr>
                      <w:t>7</w:t>
                    </w:r>
                  </w:p>
                </w:txbxContent>
              </v:textbox>
            </v:shape>
            <v:shape id="_x0000_s1080" type="#_x0000_t202" style="width:906;height:355;left:10155;position:absolute;top:-1206" filled="f" stroked="f">
              <v:textbox inset="0,0,0,0">
                <w:txbxContent>
                  <w:p>
                    <w:pPr>
                      <w:spacing w:before="0" w:line="354" w:lineRule="exact"/>
                      <w:ind w:left="0" w:right="0" w:firstLine="0"/>
                      <w:jc w:val="left"/>
                      <w:rPr>
                        <w:rFonts w:ascii="新宋体" w:eastAsia="新宋体" w:hint="eastAsia"/>
                        <w:sz w:val="35"/>
                      </w:rPr>
                    </w:pPr>
                    <w:r>
                      <w:rPr>
                        <w:rFonts w:ascii="新宋体" w:eastAsia="新宋体" w:hint="eastAsia"/>
                        <w:sz w:val="35"/>
                      </w:rPr>
                      <w:t>3～5m</w:t>
                    </w:r>
                  </w:p>
                </w:txbxContent>
              </v:textbox>
            </v:shape>
            <v:shape id="_x0000_s1081" type="#_x0000_t202" style="width:4536;height:355;left:11477;position:absolute;top:-1212" filled="f" stroked="f">
              <v:textbox inset="0,0,0,0">
                <w:txbxContent>
                  <w:p>
                    <w:pPr>
                      <w:tabs>
                        <w:tab w:val="left" w:pos="1207"/>
                        <w:tab w:val="left" w:pos="2428"/>
                        <w:tab w:val="left" w:pos="3629"/>
                      </w:tabs>
                      <w:spacing w:before="0" w:line="354" w:lineRule="exact"/>
                      <w:ind w:left="0" w:right="0" w:firstLine="0"/>
                      <w:jc w:val="left"/>
                      <w:rPr>
                        <w:rFonts w:ascii="新宋体" w:eastAsia="新宋体" w:hint="eastAsia"/>
                        <w:sz w:val="35"/>
                      </w:rPr>
                    </w:pPr>
                    <w:r>
                      <w:rPr>
                        <w:rFonts w:ascii="新宋体" w:eastAsia="新宋体" w:hint="eastAsia"/>
                        <w:sz w:val="35"/>
                      </w:rPr>
                      <w:t>2～3m</w:t>
                      <w:tab/>
                      <w:t>2～3m</w:t>
                      <w:tab/>
                      <w:t>2～3m</w:t>
                      <w:tab/>
                      <w:t>2～3m</w:t>
                    </w:r>
                  </w:p>
                </w:txbxContent>
              </v:textbox>
            </v:shape>
            <v:shape id="_x0000_s1082" type="#_x0000_t202" style="width:906;height:355;left:16915;position:absolute;top:-1212" filled="f" stroked="f">
              <v:textbox inset="0,0,0,0">
                <w:txbxContent>
                  <w:p>
                    <w:pPr>
                      <w:spacing w:before="0" w:line="354" w:lineRule="exact"/>
                      <w:ind w:left="0" w:right="0" w:firstLine="0"/>
                      <w:jc w:val="left"/>
                      <w:rPr>
                        <w:rFonts w:ascii="新宋体"/>
                        <w:sz w:val="35"/>
                      </w:rPr>
                    </w:pPr>
                    <w:r>
                      <w:rPr>
                        <w:rFonts w:ascii="新宋体"/>
                        <w:sz w:val="35"/>
                      </w:rPr>
                      <w:t>15-25</w:t>
                    </w:r>
                  </w:p>
                </w:txbxContent>
              </v:textbox>
            </v:shape>
          </v:group>
        </w:pict>
      </w:r>
      <w:r>
        <w:rPr>
          <w:rFonts w:ascii="新宋体" w:eastAsia="新宋体" w:hint="eastAsia"/>
          <w:sz w:val="35"/>
        </w:rPr>
        <w:t>施工工序正面示意图</w:t>
        <w:tab/>
      </w:r>
      <w:r>
        <w:rPr>
          <w:rFonts w:ascii="新宋体" w:eastAsia="新宋体" w:hint="eastAsia"/>
          <w:position w:val="-5"/>
          <w:sz w:val="35"/>
        </w:rPr>
        <w:t>施工工序纵断面</w:t>
      </w:r>
    </w:p>
    <w:p>
      <w:pPr>
        <w:pStyle w:val="BodyText"/>
        <w:spacing w:line="90" w:lineRule="exact"/>
        <w:ind w:left="1700"/>
        <w:rPr>
          <w:rFonts w:ascii="新宋体"/>
          <w:sz w:val="9"/>
        </w:rPr>
      </w:pPr>
      <w:r>
        <w:rPr>
          <w:rFonts w:ascii="新宋体"/>
          <w:position w:val="-1"/>
          <w:sz w:val="9"/>
        </w:rPr>
        <w:drawing>
          <wp:inline distT="0" distB="0" distL="0" distR="0">
            <wp:extent cx="2251311" cy="57626"/>
            <wp:effectExtent l="0" t="0" r="0" b="0"/>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40" cstate="print"/>
                    <a:stretch>
                      <a:fillRect/>
                    </a:stretch>
                  </pic:blipFill>
                  <pic:spPr>
                    <a:xfrm>
                      <a:off x="0" y="0"/>
                      <a:ext cx="2251311" cy="57626"/>
                    </a:xfrm>
                    <a:prstGeom prst="rect">
                      <a:avLst/>
                    </a:prstGeom>
                  </pic:spPr>
                </pic:pic>
              </a:graphicData>
            </a:graphic>
          </wp:inline>
        </w:drawing>
      </w:r>
    </w:p>
    <w:p>
      <w:pPr>
        <w:pStyle w:val="BodyText"/>
        <w:rPr>
          <w:rFonts w:ascii="新宋体"/>
          <w:sz w:val="42"/>
        </w:rPr>
      </w:pPr>
    </w:p>
    <w:p>
      <w:pPr>
        <w:pStyle w:val="BodyText"/>
        <w:rPr>
          <w:rFonts w:ascii="新宋体"/>
          <w:sz w:val="42"/>
        </w:rPr>
      </w:pPr>
    </w:p>
    <w:p>
      <w:pPr>
        <w:pStyle w:val="BodyText"/>
        <w:spacing w:before="12"/>
        <w:rPr>
          <w:rFonts w:ascii="新宋体"/>
          <w:sz w:val="31"/>
        </w:rPr>
      </w:pPr>
    </w:p>
    <w:p>
      <w:pPr>
        <w:tabs>
          <w:tab w:val="left" w:pos="11111"/>
        </w:tabs>
        <w:spacing w:before="0"/>
        <w:ind w:left="8983" w:right="0" w:firstLine="0"/>
        <w:jc w:val="left"/>
        <w:rPr>
          <w:sz w:val="31"/>
        </w:rPr>
      </w:pPr>
      <w:r>
        <w:rPr>
          <w:sz w:val="31"/>
        </w:rPr>
        <w:t>图</w:t>
      </w:r>
      <w:r>
        <w:rPr>
          <w:spacing w:val="-68"/>
          <w:sz w:val="31"/>
        </w:rPr>
        <w:t xml:space="preserve"> </w:t>
      </w:r>
      <w:r>
        <w:rPr>
          <w:sz w:val="31"/>
        </w:rPr>
        <w:t>3.2.4-3</w:t>
        <w:tab/>
        <w:t>施工工序图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9"/>
        </w:rPr>
      </w:pPr>
    </w:p>
    <w:p>
      <w:pPr>
        <w:spacing w:before="62"/>
        <w:ind w:left="119"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1" w:history="1">
        <w:r>
          <w:rPr>
            <w:rFonts w:ascii="SimSun" w:eastAsia="SimSun" w:hAnsi="SimSun" w:cs="SimSun"/>
            <w:b/>
            <w:bCs/>
            <w:color w:val="0000EE"/>
            <w:sz w:val="30"/>
            <w:szCs w:val="30"/>
            <w:u w:val="single" w:color="0000EE"/>
          </w:rPr>
          <w:t>https://d.book118.com/528123055110006031</w:t>
        </w:r>
      </w:hyperlink>
    </w:p>
    <w:p>
      <w:pPr>
        <w:spacing w:after="0"/>
        <w:jc w:val="left"/>
        <w:rPr>
          <w:rFonts w:ascii="宋体" w:eastAsia="宋体" w:hint="eastAsia"/>
          <w:sz w:val="27"/>
        </w:rPr>
      </w:pPr>
    </w:p>
    <w:sectPr>
      <w:headerReference w:type="default" r:id="rId42"/>
      <w:footerReference w:type="default" r:id="rId43"/>
      <w:pgSz w:w="17860" w:h="25270"/>
      <w:pgMar w:top="640" w:right="0" w:bottom="280" w:left="1580" w:header="317" w:footer="0"/>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7.39pt;margin-left:126.66pt;mso-position-horizontal-relative:page;mso-position-vertical-relative:page;position:absolute;z-index:-2516582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7.39pt;margin-left:126.66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7.39pt;margin-left:126.66pt;mso-position-horizontal-relative:page;mso-position-vertical-relative:page;position:absolute;z-index:-2516561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7.39pt;margin-left:126.66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7.39pt;margin-left:126.66pt;mso-position-horizontal-relative:page;mso-position-vertical-relative:page;position:absolute;z-index:-2516541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7.39pt;margin-left:126.66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7.39pt;margin-left:126.66pt;mso-position-horizontal-relative:page;mso-position-vertical-relative:page;position:absolute;z-index:-2516520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7.39pt;margin-left:126.66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1587500</wp:posOffset>
          </wp:positionH>
          <wp:positionV relativeFrom="page">
            <wp:posOffset>368300</wp:posOffset>
          </wp:positionV>
          <wp:extent cx="8610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3pt;height:15.5pt;margin-top:14.86pt;margin-left:422.0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1587500</wp:posOffset>
          </wp:positionH>
          <wp:positionV relativeFrom="page">
            <wp:posOffset>368300</wp:posOffset>
          </wp:positionV>
          <wp:extent cx="8610600" cy="38100"/>
          <wp:effectExtent l="0" t="0" r="0" b="0"/>
          <wp:wrapNone/>
          <wp:docPr id="10791813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181388"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3pt;height:15.5pt;margin-top:14.86pt;margin-left:422.0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1587500</wp:posOffset>
          </wp:positionH>
          <wp:positionV relativeFrom="page">
            <wp:posOffset>368300</wp:posOffset>
          </wp:positionV>
          <wp:extent cx="8610600" cy="38100"/>
          <wp:effectExtent l="0" t="0" r="0" b="0"/>
          <wp:wrapNone/>
          <wp:docPr id="10352576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257696"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3pt;height:15.5pt;margin-top:14.86pt;margin-left:422.0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1587500</wp:posOffset>
          </wp:positionH>
          <wp:positionV relativeFrom="page">
            <wp:posOffset>368300</wp:posOffset>
          </wp:positionV>
          <wp:extent cx="8610600" cy="38100"/>
          <wp:effectExtent l="0" t="0" r="0" b="0"/>
          <wp:wrapNone/>
          <wp:docPr id="14888922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892218"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3pt;height:15.5pt;margin-top:14.86pt;margin-left:422.0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1587500</wp:posOffset>
          </wp:positionH>
          <wp:positionV relativeFrom="page">
            <wp:posOffset>368300</wp:posOffset>
          </wp:positionV>
          <wp:extent cx="8610600" cy="38100"/>
          <wp:effectExtent l="0" t="0" r="0" b="0"/>
          <wp:wrapNone/>
          <wp:docPr id="14822432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243265"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3pt;height:15.5pt;margin-top:14.86pt;margin-left:422.0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1587500</wp:posOffset>
          </wp:positionH>
          <wp:positionV relativeFrom="page">
            <wp:posOffset>368300</wp:posOffset>
          </wp:positionV>
          <wp:extent cx="8610600" cy="38100"/>
          <wp:effectExtent l="0" t="0" r="0" b="0"/>
          <wp:wrapNone/>
          <wp:docPr id="16290001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000155"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3pt;height:15.5pt;margin-top:14.86pt;margin-left:422.0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1587500</wp:posOffset>
          </wp:positionH>
          <wp:positionV relativeFrom="page">
            <wp:posOffset>368300</wp:posOffset>
          </wp:positionV>
          <wp:extent cx="8610600" cy="38100"/>
          <wp:effectExtent l="0" t="0" r="0" b="0"/>
          <wp:wrapNone/>
          <wp:docPr id="4542660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266094"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3pt;height:15.5pt;margin-top:14.86pt;margin-left:422.0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1587500</wp:posOffset>
          </wp:positionH>
          <wp:positionV relativeFrom="page">
            <wp:posOffset>368300</wp:posOffset>
          </wp:positionV>
          <wp:extent cx="8610600" cy="38100"/>
          <wp:effectExtent l="0" t="0" r="0" b="0"/>
          <wp:wrapNone/>
          <wp:docPr id="3705206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520657"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3pt;height:15.5pt;margin-top:14.86pt;margin-left:422.0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977900</wp:posOffset>
          </wp:positionH>
          <wp:positionV relativeFrom="page">
            <wp:posOffset>368300</wp:posOffset>
          </wp:positionV>
          <wp:extent cx="10362945" cy="1016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 cstate="print"/>
                  <a:stretch>
                    <a:fillRect/>
                  </a:stretch>
                </pic:blipFill>
                <pic:spPr>
                  <a:xfrm>
                    <a:off x="0" y="0"/>
                    <a:ext cx="10362945"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83pt;height:15.5pt;margin-top:14.86pt;margin-left:579.22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1041400</wp:posOffset>
          </wp:positionH>
          <wp:positionV relativeFrom="page">
            <wp:posOffset>368300</wp:posOffset>
          </wp:positionV>
          <wp:extent cx="10299445" cy="381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 cstate="print"/>
                  <a:stretch>
                    <a:fillRect/>
                  </a:stretch>
                </pic:blipFill>
                <pic:spPr>
                  <a:xfrm>
                    <a:off x="0" y="0"/>
                    <a:ext cx="102994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83pt;height:15.5pt;margin-top:14.86pt;margin-left:579.22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10B61"/>
    <w:multiLevelType w:val="hybridMultilevel"/>
    <w:tmpl w:val="00000000"/>
    <w:lvl w:ilvl="0">
      <w:start w:val="4"/>
      <w:numFmt w:val="decimal"/>
      <w:lvlText w:val="%1"/>
      <w:lvlJc w:val="left"/>
      <w:pPr>
        <w:ind w:left="973" w:hanging="1278"/>
        <w:jc w:val="left"/>
      </w:pPr>
      <w:rPr>
        <w:rFonts w:hint="default"/>
      </w:rPr>
    </w:lvl>
    <w:lvl w:ilvl="1">
      <w:start w:val="0"/>
      <w:numFmt w:val="decimal"/>
      <w:lvlText w:val="%1.%2"/>
      <w:lvlJc w:val="left"/>
      <w:pPr>
        <w:ind w:left="973" w:hanging="1278"/>
        <w:jc w:val="left"/>
      </w:pPr>
      <w:rPr>
        <w:rFonts w:hint="default"/>
      </w:rPr>
    </w:lvl>
    <w:lvl w:ilvl="2">
      <w:start w:val="1"/>
      <w:numFmt w:val="decimal"/>
      <w:lvlText w:val="%1.%2.%3"/>
      <w:lvlJc w:val="left"/>
      <w:pPr>
        <w:ind w:left="973" w:hanging="1278"/>
        <w:jc w:val="right"/>
      </w:pPr>
      <w:rPr>
        <w:rFonts w:ascii="黑体" w:eastAsia="黑体" w:hAnsi="黑体" w:cs="黑体" w:hint="default"/>
        <w:b/>
        <w:bCs/>
        <w:w w:val="99"/>
        <w:sz w:val="36"/>
        <w:szCs w:val="36"/>
      </w:rPr>
    </w:lvl>
    <w:lvl w:ilvl="3">
      <w:start w:val="1"/>
      <w:numFmt w:val="decimal"/>
      <w:lvlText w:val="%4"/>
      <w:lvlJc w:val="left"/>
      <w:pPr>
        <w:ind w:left="2402" w:hanging="540"/>
        <w:jc w:val="left"/>
      </w:pPr>
      <w:rPr>
        <w:rFonts w:ascii="黑体" w:eastAsia="黑体" w:hAnsi="黑体" w:cs="黑体" w:hint="default"/>
        <w:w w:val="100"/>
        <w:sz w:val="36"/>
        <w:szCs w:val="36"/>
      </w:rPr>
    </w:lvl>
    <w:lvl w:ilvl="4">
      <w:start w:val="0"/>
      <w:numFmt w:val="bullet"/>
      <w:lvlText w:val="•"/>
      <w:lvlJc w:val="left"/>
      <w:pPr>
        <w:ind w:left="7026" w:hanging="540"/>
      </w:pPr>
      <w:rPr>
        <w:rFonts w:hint="default"/>
      </w:rPr>
    </w:lvl>
    <w:lvl w:ilvl="5">
      <w:start w:val="0"/>
      <w:numFmt w:val="bullet"/>
      <w:lvlText w:val="•"/>
      <w:lvlJc w:val="left"/>
      <w:pPr>
        <w:ind w:left="8568" w:hanging="540"/>
      </w:pPr>
      <w:rPr>
        <w:rFonts w:hint="default"/>
      </w:rPr>
    </w:lvl>
    <w:lvl w:ilvl="6">
      <w:start w:val="0"/>
      <w:numFmt w:val="bullet"/>
      <w:lvlText w:val="•"/>
      <w:lvlJc w:val="left"/>
      <w:pPr>
        <w:ind w:left="10110" w:hanging="540"/>
      </w:pPr>
      <w:rPr>
        <w:rFonts w:hint="default"/>
      </w:rPr>
    </w:lvl>
    <w:lvl w:ilvl="7">
      <w:start w:val="0"/>
      <w:numFmt w:val="bullet"/>
      <w:lvlText w:val="•"/>
      <w:lvlJc w:val="left"/>
      <w:pPr>
        <w:ind w:left="11653" w:hanging="540"/>
      </w:pPr>
      <w:rPr>
        <w:rFonts w:hint="default"/>
      </w:rPr>
    </w:lvl>
    <w:lvl w:ilvl="8">
      <w:start w:val="0"/>
      <w:numFmt w:val="bullet"/>
      <w:lvlText w:val="•"/>
      <w:lvlJc w:val="left"/>
      <w:pPr>
        <w:ind w:left="13195" w:hanging="540"/>
      </w:pPr>
      <w:rPr>
        <w:rFonts w:hint="default"/>
      </w:rPr>
    </w:lvl>
  </w:abstractNum>
  <w:abstractNum w:abstractNumId="1">
    <w:nsid w:val="02303C91"/>
    <w:multiLevelType w:val="hybridMultilevel"/>
    <w:tmpl w:val="00000000"/>
    <w:lvl w:ilvl="0">
      <w:start w:val="1"/>
      <w:numFmt w:val="decimal"/>
      <w:lvlText w:val="%1"/>
      <w:lvlJc w:val="left"/>
      <w:pPr>
        <w:ind w:left="973" w:hanging="548"/>
        <w:jc w:val="right"/>
      </w:pPr>
      <w:rPr>
        <w:rFonts w:hint="default"/>
        <w:w w:val="100"/>
      </w:rPr>
    </w:lvl>
    <w:lvl w:ilvl="1">
      <w:start w:val="0"/>
      <w:numFmt w:val="bullet"/>
      <w:lvlText w:val="•"/>
      <w:lvlJc w:val="left"/>
      <w:pPr>
        <w:ind w:left="2509" w:hanging="548"/>
      </w:pPr>
      <w:rPr>
        <w:rFonts w:hint="default"/>
      </w:rPr>
    </w:lvl>
    <w:lvl w:ilvl="2">
      <w:start w:val="0"/>
      <w:numFmt w:val="bullet"/>
      <w:lvlText w:val="•"/>
      <w:lvlJc w:val="left"/>
      <w:pPr>
        <w:ind w:left="4039" w:hanging="548"/>
      </w:pPr>
      <w:rPr>
        <w:rFonts w:hint="default"/>
      </w:rPr>
    </w:lvl>
    <w:lvl w:ilvl="3">
      <w:start w:val="0"/>
      <w:numFmt w:val="bullet"/>
      <w:lvlText w:val="•"/>
      <w:lvlJc w:val="left"/>
      <w:pPr>
        <w:ind w:left="5569" w:hanging="548"/>
      </w:pPr>
      <w:rPr>
        <w:rFonts w:hint="default"/>
      </w:rPr>
    </w:lvl>
    <w:lvl w:ilvl="4">
      <w:start w:val="0"/>
      <w:numFmt w:val="bullet"/>
      <w:lvlText w:val="•"/>
      <w:lvlJc w:val="left"/>
      <w:pPr>
        <w:ind w:left="7099" w:hanging="548"/>
      </w:pPr>
      <w:rPr>
        <w:rFonts w:hint="default"/>
      </w:rPr>
    </w:lvl>
    <w:lvl w:ilvl="5">
      <w:start w:val="0"/>
      <w:numFmt w:val="bullet"/>
      <w:lvlText w:val="•"/>
      <w:lvlJc w:val="left"/>
      <w:pPr>
        <w:ind w:left="8629" w:hanging="548"/>
      </w:pPr>
      <w:rPr>
        <w:rFonts w:hint="default"/>
      </w:rPr>
    </w:lvl>
    <w:lvl w:ilvl="6">
      <w:start w:val="0"/>
      <w:numFmt w:val="bullet"/>
      <w:lvlText w:val="•"/>
      <w:lvlJc w:val="left"/>
      <w:pPr>
        <w:ind w:left="10159" w:hanging="548"/>
      </w:pPr>
      <w:rPr>
        <w:rFonts w:hint="default"/>
      </w:rPr>
    </w:lvl>
    <w:lvl w:ilvl="7">
      <w:start w:val="0"/>
      <w:numFmt w:val="bullet"/>
      <w:lvlText w:val="•"/>
      <w:lvlJc w:val="left"/>
      <w:pPr>
        <w:ind w:left="11689" w:hanging="548"/>
      </w:pPr>
      <w:rPr>
        <w:rFonts w:hint="default"/>
      </w:rPr>
    </w:lvl>
    <w:lvl w:ilvl="8">
      <w:start w:val="0"/>
      <w:numFmt w:val="bullet"/>
      <w:lvlText w:val="•"/>
      <w:lvlJc w:val="left"/>
      <w:pPr>
        <w:ind w:left="13219" w:hanging="548"/>
      </w:pPr>
      <w:rPr>
        <w:rFonts w:hint="default"/>
      </w:rPr>
    </w:lvl>
  </w:abstractNum>
  <w:abstractNum w:abstractNumId="2">
    <w:nsid w:val="0C147304"/>
    <w:multiLevelType w:val="hybridMultilevel"/>
    <w:tmpl w:val="00000000"/>
    <w:lvl w:ilvl="0">
      <w:start w:val="3"/>
      <w:numFmt w:val="decimal"/>
      <w:lvlText w:val="%1"/>
      <w:lvlJc w:val="left"/>
      <w:pPr>
        <w:ind w:left="973" w:hanging="1271"/>
        <w:jc w:val="left"/>
      </w:pPr>
      <w:rPr>
        <w:rFonts w:hint="default"/>
      </w:rPr>
    </w:lvl>
    <w:lvl w:ilvl="1">
      <w:start w:val="2"/>
      <w:numFmt w:val="decimal"/>
      <w:lvlText w:val="%1.%2"/>
      <w:lvlJc w:val="left"/>
      <w:pPr>
        <w:ind w:left="973" w:hanging="1271"/>
        <w:jc w:val="left"/>
      </w:pPr>
      <w:rPr>
        <w:rFonts w:hint="default"/>
      </w:rPr>
    </w:lvl>
    <w:lvl w:ilvl="2">
      <w:start w:val="1"/>
      <w:numFmt w:val="decimal"/>
      <w:lvlText w:val="%1.%2.%3"/>
      <w:lvlJc w:val="left"/>
      <w:pPr>
        <w:ind w:left="973" w:hanging="1271"/>
        <w:jc w:val="left"/>
      </w:pPr>
      <w:rPr>
        <w:rFonts w:ascii="黑体" w:eastAsia="黑体" w:hAnsi="黑体" w:cs="黑体" w:hint="default"/>
        <w:b/>
        <w:bCs/>
        <w:w w:val="99"/>
        <w:sz w:val="36"/>
        <w:szCs w:val="36"/>
      </w:rPr>
    </w:lvl>
    <w:lvl w:ilvl="3">
      <w:start w:val="1"/>
      <w:numFmt w:val="decimal"/>
      <w:lvlText w:val="%4"/>
      <w:lvlJc w:val="left"/>
      <w:pPr>
        <w:ind w:left="2423" w:hanging="548"/>
        <w:jc w:val="left"/>
      </w:pPr>
      <w:rPr>
        <w:rFonts w:ascii="黑体" w:eastAsia="黑体" w:hAnsi="黑体" w:cs="黑体" w:hint="default"/>
        <w:b/>
        <w:bCs/>
        <w:w w:val="99"/>
        <w:sz w:val="36"/>
        <w:szCs w:val="36"/>
      </w:rPr>
    </w:lvl>
    <w:lvl w:ilvl="4">
      <w:start w:val="0"/>
      <w:numFmt w:val="bullet"/>
      <w:lvlText w:val="•"/>
      <w:lvlJc w:val="left"/>
      <w:pPr>
        <w:ind w:left="3945" w:hanging="548"/>
      </w:pPr>
      <w:rPr>
        <w:rFonts w:hint="default"/>
      </w:rPr>
    </w:lvl>
    <w:lvl w:ilvl="5">
      <w:start w:val="0"/>
      <w:numFmt w:val="bullet"/>
      <w:lvlText w:val="•"/>
      <w:lvlJc w:val="left"/>
      <w:pPr>
        <w:ind w:left="4148" w:hanging="548"/>
      </w:pPr>
      <w:rPr>
        <w:rFonts w:hint="default"/>
      </w:rPr>
    </w:lvl>
    <w:lvl w:ilvl="6">
      <w:start w:val="0"/>
      <w:numFmt w:val="bullet"/>
      <w:lvlText w:val="•"/>
      <w:lvlJc w:val="left"/>
      <w:pPr>
        <w:ind w:left="4350" w:hanging="548"/>
      </w:pPr>
      <w:rPr>
        <w:rFonts w:hint="default"/>
      </w:rPr>
    </w:lvl>
    <w:lvl w:ilvl="7">
      <w:start w:val="0"/>
      <w:numFmt w:val="bullet"/>
      <w:lvlText w:val="•"/>
      <w:lvlJc w:val="left"/>
      <w:pPr>
        <w:ind w:left="4553" w:hanging="548"/>
      </w:pPr>
      <w:rPr>
        <w:rFonts w:hint="default"/>
      </w:rPr>
    </w:lvl>
    <w:lvl w:ilvl="8">
      <w:start w:val="0"/>
      <w:numFmt w:val="bullet"/>
      <w:lvlText w:val="•"/>
      <w:lvlJc w:val="left"/>
      <w:pPr>
        <w:ind w:left="4756" w:hanging="548"/>
      </w:pPr>
      <w:rPr>
        <w:rFonts w:hint="default"/>
      </w:rPr>
    </w:lvl>
  </w:abstractNum>
  <w:abstractNum w:abstractNumId="3">
    <w:nsid w:val="112021BB"/>
    <w:multiLevelType w:val="hybridMultilevel"/>
    <w:tmpl w:val="00000000"/>
    <w:lvl w:ilvl="0">
      <w:start w:val="3"/>
      <w:numFmt w:val="decimal"/>
      <w:lvlText w:val="%1"/>
      <w:lvlJc w:val="left"/>
      <w:pPr>
        <w:ind w:left="973" w:hanging="1271"/>
        <w:jc w:val="left"/>
      </w:pPr>
      <w:rPr>
        <w:rFonts w:hint="default"/>
      </w:rPr>
    </w:lvl>
    <w:lvl w:ilvl="1">
      <w:start w:val="3"/>
      <w:numFmt w:val="decimal"/>
      <w:lvlText w:val="%1.%2"/>
      <w:lvlJc w:val="left"/>
      <w:pPr>
        <w:ind w:left="973" w:hanging="1271"/>
        <w:jc w:val="left"/>
      </w:pPr>
      <w:rPr>
        <w:rFonts w:hint="default"/>
      </w:rPr>
    </w:lvl>
    <w:lvl w:ilvl="2">
      <w:start w:val="1"/>
      <w:numFmt w:val="decimal"/>
      <w:lvlText w:val="%1.%2.%3"/>
      <w:lvlJc w:val="left"/>
      <w:pPr>
        <w:ind w:left="973" w:hanging="1271"/>
        <w:jc w:val="left"/>
      </w:pPr>
      <w:rPr>
        <w:rFonts w:ascii="黑体" w:eastAsia="黑体" w:hAnsi="黑体" w:cs="黑体" w:hint="default"/>
        <w:b/>
        <w:bCs/>
        <w:w w:val="99"/>
        <w:sz w:val="36"/>
        <w:szCs w:val="36"/>
      </w:rPr>
    </w:lvl>
    <w:lvl w:ilvl="3">
      <w:start w:val="0"/>
      <w:numFmt w:val="bullet"/>
      <w:lvlText w:val="•"/>
      <w:lvlJc w:val="left"/>
      <w:pPr>
        <w:ind w:left="5569" w:hanging="1271"/>
      </w:pPr>
      <w:rPr>
        <w:rFonts w:hint="default"/>
      </w:rPr>
    </w:lvl>
    <w:lvl w:ilvl="4">
      <w:start w:val="0"/>
      <w:numFmt w:val="bullet"/>
      <w:lvlText w:val="•"/>
      <w:lvlJc w:val="left"/>
      <w:pPr>
        <w:ind w:left="7099" w:hanging="1271"/>
      </w:pPr>
      <w:rPr>
        <w:rFonts w:hint="default"/>
      </w:rPr>
    </w:lvl>
    <w:lvl w:ilvl="5">
      <w:start w:val="0"/>
      <w:numFmt w:val="bullet"/>
      <w:lvlText w:val="•"/>
      <w:lvlJc w:val="left"/>
      <w:pPr>
        <w:ind w:left="8629" w:hanging="1271"/>
      </w:pPr>
      <w:rPr>
        <w:rFonts w:hint="default"/>
      </w:rPr>
    </w:lvl>
    <w:lvl w:ilvl="6">
      <w:start w:val="0"/>
      <w:numFmt w:val="bullet"/>
      <w:lvlText w:val="•"/>
      <w:lvlJc w:val="left"/>
      <w:pPr>
        <w:ind w:left="10159" w:hanging="1271"/>
      </w:pPr>
      <w:rPr>
        <w:rFonts w:hint="default"/>
      </w:rPr>
    </w:lvl>
    <w:lvl w:ilvl="7">
      <w:start w:val="0"/>
      <w:numFmt w:val="bullet"/>
      <w:lvlText w:val="•"/>
      <w:lvlJc w:val="left"/>
      <w:pPr>
        <w:ind w:left="11689" w:hanging="1271"/>
      </w:pPr>
      <w:rPr>
        <w:rFonts w:hint="default"/>
      </w:rPr>
    </w:lvl>
    <w:lvl w:ilvl="8">
      <w:start w:val="0"/>
      <w:numFmt w:val="bullet"/>
      <w:lvlText w:val="•"/>
      <w:lvlJc w:val="left"/>
      <w:pPr>
        <w:ind w:left="13219" w:hanging="1271"/>
      </w:pPr>
      <w:rPr>
        <w:rFonts w:hint="default"/>
      </w:rPr>
    </w:lvl>
  </w:abstractNum>
  <w:abstractNum w:abstractNumId="4">
    <w:nsid w:val="1760B477"/>
    <w:multiLevelType w:val="hybridMultilevel"/>
    <w:tmpl w:val="00000000"/>
    <w:lvl w:ilvl="0">
      <w:start w:val="1"/>
      <w:numFmt w:val="decimal"/>
      <w:lvlText w:val="%1）"/>
      <w:lvlJc w:val="left"/>
      <w:pPr>
        <w:ind w:left="2593" w:hanging="720"/>
        <w:jc w:val="left"/>
      </w:pPr>
      <w:rPr>
        <w:rFonts w:ascii="黑体" w:eastAsia="黑体" w:hAnsi="黑体" w:cs="黑体" w:hint="default"/>
        <w:w w:val="100"/>
        <w:sz w:val="36"/>
        <w:szCs w:val="36"/>
      </w:rPr>
    </w:lvl>
    <w:lvl w:ilvl="1">
      <w:start w:val="0"/>
      <w:numFmt w:val="bullet"/>
      <w:lvlText w:val="•"/>
      <w:lvlJc w:val="left"/>
      <w:pPr>
        <w:ind w:left="3967" w:hanging="720"/>
      </w:pPr>
      <w:rPr>
        <w:rFonts w:hint="default"/>
      </w:rPr>
    </w:lvl>
    <w:lvl w:ilvl="2">
      <w:start w:val="0"/>
      <w:numFmt w:val="bullet"/>
      <w:lvlText w:val="•"/>
      <w:lvlJc w:val="left"/>
      <w:pPr>
        <w:ind w:left="5335" w:hanging="720"/>
      </w:pPr>
      <w:rPr>
        <w:rFonts w:hint="default"/>
      </w:rPr>
    </w:lvl>
    <w:lvl w:ilvl="3">
      <w:start w:val="0"/>
      <w:numFmt w:val="bullet"/>
      <w:lvlText w:val="•"/>
      <w:lvlJc w:val="left"/>
      <w:pPr>
        <w:ind w:left="6703" w:hanging="720"/>
      </w:pPr>
      <w:rPr>
        <w:rFonts w:hint="default"/>
      </w:rPr>
    </w:lvl>
    <w:lvl w:ilvl="4">
      <w:start w:val="0"/>
      <w:numFmt w:val="bullet"/>
      <w:lvlText w:val="•"/>
      <w:lvlJc w:val="left"/>
      <w:pPr>
        <w:ind w:left="8071" w:hanging="720"/>
      </w:pPr>
      <w:rPr>
        <w:rFonts w:hint="default"/>
      </w:rPr>
    </w:lvl>
    <w:lvl w:ilvl="5">
      <w:start w:val="0"/>
      <w:numFmt w:val="bullet"/>
      <w:lvlText w:val="•"/>
      <w:lvlJc w:val="left"/>
      <w:pPr>
        <w:ind w:left="9439" w:hanging="720"/>
      </w:pPr>
      <w:rPr>
        <w:rFonts w:hint="default"/>
      </w:rPr>
    </w:lvl>
    <w:lvl w:ilvl="6">
      <w:start w:val="0"/>
      <w:numFmt w:val="bullet"/>
      <w:lvlText w:val="•"/>
      <w:lvlJc w:val="left"/>
      <w:pPr>
        <w:ind w:left="10807" w:hanging="720"/>
      </w:pPr>
      <w:rPr>
        <w:rFonts w:hint="default"/>
      </w:rPr>
    </w:lvl>
    <w:lvl w:ilvl="7">
      <w:start w:val="0"/>
      <w:numFmt w:val="bullet"/>
      <w:lvlText w:val="•"/>
      <w:lvlJc w:val="left"/>
      <w:pPr>
        <w:ind w:left="12175" w:hanging="720"/>
      </w:pPr>
      <w:rPr>
        <w:rFonts w:hint="default"/>
      </w:rPr>
    </w:lvl>
    <w:lvl w:ilvl="8">
      <w:start w:val="0"/>
      <w:numFmt w:val="bullet"/>
      <w:lvlText w:val="•"/>
      <w:lvlJc w:val="left"/>
      <w:pPr>
        <w:ind w:left="13543" w:hanging="720"/>
      </w:pPr>
      <w:rPr>
        <w:rFonts w:hint="default"/>
      </w:rPr>
    </w:lvl>
  </w:abstractNum>
  <w:abstractNum w:abstractNumId="5">
    <w:nsid w:val="1910C4A1"/>
    <w:multiLevelType w:val="hybridMultilevel"/>
    <w:tmpl w:val="00000000"/>
    <w:lvl w:ilvl="0">
      <w:start w:val="1"/>
      <w:numFmt w:val="decimal"/>
      <w:lvlText w:val="%1"/>
      <w:lvlJc w:val="left"/>
      <w:pPr>
        <w:ind w:left="973" w:hanging="1278"/>
        <w:jc w:val="left"/>
      </w:pPr>
      <w:rPr>
        <w:rFonts w:hint="default"/>
      </w:rPr>
    </w:lvl>
    <w:lvl w:ilvl="1">
      <w:start w:val="0"/>
      <w:numFmt w:val="decimal"/>
      <w:lvlText w:val="%1.%2"/>
      <w:lvlJc w:val="left"/>
      <w:pPr>
        <w:ind w:left="973" w:hanging="1278"/>
        <w:jc w:val="left"/>
      </w:pPr>
      <w:rPr>
        <w:rFonts w:hint="default"/>
      </w:rPr>
    </w:lvl>
    <w:lvl w:ilvl="2">
      <w:start w:val="1"/>
      <w:numFmt w:val="decimal"/>
      <w:lvlText w:val="%1.%2.%3"/>
      <w:lvlJc w:val="left"/>
      <w:pPr>
        <w:ind w:left="973" w:hanging="1278"/>
        <w:jc w:val="left"/>
      </w:pPr>
      <w:rPr>
        <w:rFonts w:hint="default"/>
        <w:b/>
        <w:bCs/>
        <w:w w:val="99"/>
      </w:rPr>
    </w:lvl>
    <w:lvl w:ilvl="3">
      <w:start w:val="1"/>
      <w:numFmt w:val="decimal"/>
      <w:lvlText w:val="%4"/>
      <w:lvlJc w:val="left"/>
      <w:pPr>
        <w:ind w:left="973" w:hanging="555"/>
        <w:jc w:val="left"/>
      </w:pPr>
      <w:rPr>
        <w:rFonts w:ascii="黑体" w:eastAsia="黑体" w:hAnsi="黑体" w:cs="黑体" w:hint="default"/>
        <w:b/>
        <w:bCs/>
        <w:w w:val="99"/>
        <w:sz w:val="36"/>
        <w:szCs w:val="36"/>
      </w:rPr>
    </w:lvl>
    <w:lvl w:ilvl="4">
      <w:start w:val="0"/>
      <w:numFmt w:val="bullet"/>
      <w:lvlText w:val="•"/>
      <w:lvlJc w:val="left"/>
      <w:pPr>
        <w:ind w:left="7099" w:hanging="555"/>
      </w:pPr>
      <w:rPr>
        <w:rFonts w:hint="default"/>
      </w:rPr>
    </w:lvl>
    <w:lvl w:ilvl="5">
      <w:start w:val="0"/>
      <w:numFmt w:val="bullet"/>
      <w:lvlText w:val="•"/>
      <w:lvlJc w:val="left"/>
      <w:pPr>
        <w:ind w:left="8629" w:hanging="555"/>
      </w:pPr>
      <w:rPr>
        <w:rFonts w:hint="default"/>
      </w:rPr>
    </w:lvl>
    <w:lvl w:ilvl="6">
      <w:start w:val="0"/>
      <w:numFmt w:val="bullet"/>
      <w:lvlText w:val="•"/>
      <w:lvlJc w:val="left"/>
      <w:pPr>
        <w:ind w:left="10159" w:hanging="555"/>
      </w:pPr>
      <w:rPr>
        <w:rFonts w:hint="default"/>
      </w:rPr>
    </w:lvl>
    <w:lvl w:ilvl="7">
      <w:start w:val="0"/>
      <w:numFmt w:val="bullet"/>
      <w:lvlText w:val="•"/>
      <w:lvlJc w:val="left"/>
      <w:pPr>
        <w:ind w:left="11689" w:hanging="555"/>
      </w:pPr>
      <w:rPr>
        <w:rFonts w:hint="default"/>
      </w:rPr>
    </w:lvl>
    <w:lvl w:ilvl="8">
      <w:start w:val="0"/>
      <w:numFmt w:val="bullet"/>
      <w:lvlText w:val="•"/>
      <w:lvlJc w:val="left"/>
      <w:pPr>
        <w:ind w:left="13219" w:hanging="555"/>
      </w:pPr>
      <w:rPr>
        <w:rFonts w:hint="default"/>
      </w:rPr>
    </w:lvl>
  </w:abstractNum>
  <w:abstractNum w:abstractNumId="6">
    <w:nsid w:val="1D7B3B6F"/>
    <w:multiLevelType w:val="hybridMultilevel"/>
    <w:tmpl w:val="00000000"/>
    <w:lvl w:ilvl="0">
      <w:start w:val="5"/>
      <w:numFmt w:val="decimal"/>
      <w:lvlText w:val="%1"/>
      <w:lvlJc w:val="left"/>
      <w:pPr>
        <w:ind w:left="2773" w:hanging="1271"/>
        <w:jc w:val="left"/>
      </w:pPr>
      <w:rPr>
        <w:rFonts w:hint="default"/>
      </w:rPr>
    </w:lvl>
    <w:lvl w:ilvl="1">
      <w:start w:val="0"/>
      <w:numFmt w:val="decimal"/>
      <w:lvlText w:val="%1.%2"/>
      <w:lvlJc w:val="left"/>
      <w:pPr>
        <w:ind w:left="2773" w:hanging="1271"/>
        <w:jc w:val="left"/>
      </w:pPr>
      <w:rPr>
        <w:rFonts w:hint="default"/>
      </w:rPr>
    </w:lvl>
    <w:lvl w:ilvl="2">
      <w:start w:val="1"/>
      <w:numFmt w:val="decimal"/>
      <w:lvlText w:val="%1.%2.%3"/>
      <w:lvlJc w:val="left"/>
      <w:pPr>
        <w:ind w:left="2773" w:hanging="1271"/>
        <w:jc w:val="left"/>
      </w:pPr>
      <w:rPr>
        <w:rFonts w:ascii="黑体" w:eastAsia="黑体" w:hAnsi="黑体" w:cs="黑体" w:hint="default"/>
        <w:b/>
        <w:bCs/>
        <w:w w:val="99"/>
        <w:sz w:val="36"/>
        <w:szCs w:val="36"/>
      </w:rPr>
    </w:lvl>
    <w:lvl w:ilvl="3">
      <w:start w:val="0"/>
      <w:numFmt w:val="bullet"/>
      <w:lvlText w:val="•"/>
      <w:lvlJc w:val="left"/>
      <w:pPr>
        <w:ind w:left="6829" w:hanging="1271"/>
      </w:pPr>
      <w:rPr>
        <w:rFonts w:hint="default"/>
      </w:rPr>
    </w:lvl>
    <w:lvl w:ilvl="4">
      <w:start w:val="0"/>
      <w:numFmt w:val="bullet"/>
      <w:lvlText w:val="•"/>
      <w:lvlJc w:val="left"/>
      <w:pPr>
        <w:ind w:left="8179" w:hanging="1271"/>
      </w:pPr>
      <w:rPr>
        <w:rFonts w:hint="default"/>
      </w:rPr>
    </w:lvl>
    <w:lvl w:ilvl="5">
      <w:start w:val="0"/>
      <w:numFmt w:val="bullet"/>
      <w:lvlText w:val="•"/>
      <w:lvlJc w:val="left"/>
      <w:pPr>
        <w:ind w:left="9529" w:hanging="1271"/>
      </w:pPr>
      <w:rPr>
        <w:rFonts w:hint="default"/>
      </w:rPr>
    </w:lvl>
    <w:lvl w:ilvl="6">
      <w:start w:val="0"/>
      <w:numFmt w:val="bullet"/>
      <w:lvlText w:val="•"/>
      <w:lvlJc w:val="left"/>
      <w:pPr>
        <w:ind w:left="10879" w:hanging="1271"/>
      </w:pPr>
      <w:rPr>
        <w:rFonts w:hint="default"/>
      </w:rPr>
    </w:lvl>
    <w:lvl w:ilvl="7">
      <w:start w:val="0"/>
      <w:numFmt w:val="bullet"/>
      <w:lvlText w:val="•"/>
      <w:lvlJc w:val="left"/>
      <w:pPr>
        <w:ind w:left="12229" w:hanging="1271"/>
      </w:pPr>
      <w:rPr>
        <w:rFonts w:hint="default"/>
      </w:rPr>
    </w:lvl>
    <w:lvl w:ilvl="8">
      <w:start w:val="0"/>
      <w:numFmt w:val="bullet"/>
      <w:lvlText w:val="•"/>
      <w:lvlJc w:val="left"/>
      <w:pPr>
        <w:ind w:left="13579" w:hanging="1271"/>
      </w:pPr>
      <w:rPr>
        <w:rFonts w:hint="default"/>
      </w:rPr>
    </w:lvl>
  </w:abstractNum>
  <w:abstractNum w:abstractNumId="7">
    <w:nsid w:val="1E483107"/>
    <w:multiLevelType w:val="hybridMultilevel"/>
    <w:tmpl w:val="00000000"/>
    <w:lvl w:ilvl="0">
      <w:start w:val="1"/>
      <w:numFmt w:val="decimal"/>
      <w:lvlText w:val="%1)"/>
      <w:lvlJc w:val="left"/>
      <w:pPr>
        <w:ind w:left="2614" w:hanging="742"/>
        <w:jc w:val="left"/>
      </w:pPr>
      <w:rPr>
        <w:rFonts w:ascii="黑体" w:eastAsia="黑体" w:hAnsi="黑体" w:cs="黑体" w:hint="default"/>
        <w:w w:val="100"/>
        <w:sz w:val="36"/>
        <w:szCs w:val="36"/>
      </w:rPr>
    </w:lvl>
    <w:lvl w:ilvl="1">
      <w:start w:val="0"/>
      <w:numFmt w:val="bullet"/>
      <w:lvlText w:val="•"/>
      <w:lvlJc w:val="left"/>
      <w:pPr>
        <w:ind w:left="3985" w:hanging="742"/>
      </w:pPr>
      <w:rPr>
        <w:rFonts w:hint="default"/>
      </w:rPr>
    </w:lvl>
    <w:lvl w:ilvl="2">
      <w:start w:val="0"/>
      <w:numFmt w:val="bullet"/>
      <w:lvlText w:val="•"/>
      <w:lvlJc w:val="left"/>
      <w:pPr>
        <w:ind w:left="5351" w:hanging="742"/>
      </w:pPr>
      <w:rPr>
        <w:rFonts w:hint="default"/>
      </w:rPr>
    </w:lvl>
    <w:lvl w:ilvl="3">
      <w:start w:val="0"/>
      <w:numFmt w:val="bullet"/>
      <w:lvlText w:val="•"/>
      <w:lvlJc w:val="left"/>
      <w:pPr>
        <w:ind w:left="6717" w:hanging="742"/>
      </w:pPr>
      <w:rPr>
        <w:rFonts w:hint="default"/>
      </w:rPr>
    </w:lvl>
    <w:lvl w:ilvl="4">
      <w:start w:val="0"/>
      <w:numFmt w:val="bullet"/>
      <w:lvlText w:val="•"/>
      <w:lvlJc w:val="left"/>
      <w:pPr>
        <w:ind w:left="8083" w:hanging="742"/>
      </w:pPr>
      <w:rPr>
        <w:rFonts w:hint="default"/>
      </w:rPr>
    </w:lvl>
    <w:lvl w:ilvl="5">
      <w:start w:val="0"/>
      <w:numFmt w:val="bullet"/>
      <w:lvlText w:val="•"/>
      <w:lvlJc w:val="left"/>
      <w:pPr>
        <w:ind w:left="9449" w:hanging="742"/>
      </w:pPr>
      <w:rPr>
        <w:rFonts w:hint="default"/>
      </w:rPr>
    </w:lvl>
    <w:lvl w:ilvl="6">
      <w:start w:val="0"/>
      <w:numFmt w:val="bullet"/>
      <w:lvlText w:val="•"/>
      <w:lvlJc w:val="left"/>
      <w:pPr>
        <w:ind w:left="10815" w:hanging="742"/>
      </w:pPr>
      <w:rPr>
        <w:rFonts w:hint="default"/>
      </w:rPr>
    </w:lvl>
    <w:lvl w:ilvl="7">
      <w:start w:val="0"/>
      <w:numFmt w:val="bullet"/>
      <w:lvlText w:val="•"/>
      <w:lvlJc w:val="left"/>
      <w:pPr>
        <w:ind w:left="12181" w:hanging="742"/>
      </w:pPr>
      <w:rPr>
        <w:rFonts w:hint="default"/>
      </w:rPr>
    </w:lvl>
    <w:lvl w:ilvl="8">
      <w:start w:val="0"/>
      <w:numFmt w:val="bullet"/>
      <w:lvlText w:val="•"/>
      <w:lvlJc w:val="left"/>
      <w:pPr>
        <w:ind w:left="13547" w:hanging="742"/>
      </w:pPr>
      <w:rPr>
        <w:rFonts w:hint="default"/>
      </w:rPr>
    </w:lvl>
  </w:abstractNum>
  <w:abstractNum w:abstractNumId="8">
    <w:nsid w:val="29460FB7"/>
    <w:multiLevelType w:val="hybridMultilevel"/>
    <w:tmpl w:val="00000000"/>
    <w:lvl w:ilvl="0">
      <w:start w:val="1"/>
      <w:numFmt w:val="decimal"/>
      <w:lvlText w:val="%1）"/>
      <w:lvlJc w:val="left"/>
      <w:pPr>
        <w:ind w:left="973" w:hanging="688"/>
        <w:jc w:val="left"/>
      </w:pPr>
      <w:rPr>
        <w:rFonts w:ascii="黑体" w:eastAsia="黑体" w:hAnsi="黑体" w:cs="黑体" w:hint="default"/>
        <w:w w:val="100"/>
        <w:sz w:val="36"/>
        <w:szCs w:val="36"/>
      </w:rPr>
    </w:lvl>
    <w:lvl w:ilvl="1">
      <w:start w:val="0"/>
      <w:numFmt w:val="bullet"/>
      <w:lvlText w:val="•"/>
      <w:lvlJc w:val="left"/>
      <w:pPr>
        <w:ind w:left="2509" w:hanging="688"/>
      </w:pPr>
      <w:rPr>
        <w:rFonts w:hint="default"/>
      </w:rPr>
    </w:lvl>
    <w:lvl w:ilvl="2">
      <w:start w:val="0"/>
      <w:numFmt w:val="bullet"/>
      <w:lvlText w:val="•"/>
      <w:lvlJc w:val="left"/>
      <w:pPr>
        <w:ind w:left="4039" w:hanging="688"/>
      </w:pPr>
      <w:rPr>
        <w:rFonts w:hint="default"/>
      </w:rPr>
    </w:lvl>
    <w:lvl w:ilvl="3">
      <w:start w:val="0"/>
      <w:numFmt w:val="bullet"/>
      <w:lvlText w:val="•"/>
      <w:lvlJc w:val="left"/>
      <w:pPr>
        <w:ind w:left="5569" w:hanging="688"/>
      </w:pPr>
      <w:rPr>
        <w:rFonts w:hint="default"/>
      </w:rPr>
    </w:lvl>
    <w:lvl w:ilvl="4">
      <w:start w:val="0"/>
      <w:numFmt w:val="bullet"/>
      <w:lvlText w:val="•"/>
      <w:lvlJc w:val="left"/>
      <w:pPr>
        <w:ind w:left="7099" w:hanging="688"/>
      </w:pPr>
      <w:rPr>
        <w:rFonts w:hint="default"/>
      </w:rPr>
    </w:lvl>
    <w:lvl w:ilvl="5">
      <w:start w:val="0"/>
      <w:numFmt w:val="bullet"/>
      <w:lvlText w:val="•"/>
      <w:lvlJc w:val="left"/>
      <w:pPr>
        <w:ind w:left="8629" w:hanging="688"/>
      </w:pPr>
      <w:rPr>
        <w:rFonts w:hint="default"/>
      </w:rPr>
    </w:lvl>
    <w:lvl w:ilvl="6">
      <w:start w:val="0"/>
      <w:numFmt w:val="bullet"/>
      <w:lvlText w:val="•"/>
      <w:lvlJc w:val="left"/>
      <w:pPr>
        <w:ind w:left="10159" w:hanging="688"/>
      </w:pPr>
      <w:rPr>
        <w:rFonts w:hint="default"/>
      </w:rPr>
    </w:lvl>
    <w:lvl w:ilvl="7">
      <w:start w:val="0"/>
      <w:numFmt w:val="bullet"/>
      <w:lvlText w:val="•"/>
      <w:lvlJc w:val="left"/>
      <w:pPr>
        <w:ind w:left="11689" w:hanging="688"/>
      </w:pPr>
      <w:rPr>
        <w:rFonts w:hint="default"/>
      </w:rPr>
    </w:lvl>
    <w:lvl w:ilvl="8">
      <w:start w:val="0"/>
      <w:numFmt w:val="bullet"/>
      <w:lvlText w:val="•"/>
      <w:lvlJc w:val="left"/>
      <w:pPr>
        <w:ind w:left="13219" w:hanging="688"/>
      </w:pPr>
      <w:rPr>
        <w:rFonts w:hint="default"/>
      </w:rPr>
    </w:lvl>
  </w:abstractNum>
  <w:abstractNum w:abstractNumId="9">
    <w:nsid w:val="30168E55"/>
    <w:multiLevelType w:val="hybridMultilevel"/>
    <w:tmpl w:val="00000000"/>
    <w:lvl w:ilvl="0">
      <w:start w:val="1"/>
      <w:numFmt w:val="decimal"/>
      <w:lvlText w:val="%1"/>
      <w:lvlJc w:val="left"/>
      <w:pPr>
        <w:ind w:left="2042" w:hanging="540"/>
        <w:jc w:val="left"/>
      </w:pPr>
      <w:rPr>
        <w:rFonts w:ascii="黑体" w:eastAsia="黑体" w:hAnsi="黑体" w:cs="黑体" w:hint="default"/>
        <w:w w:val="100"/>
        <w:sz w:val="36"/>
        <w:szCs w:val="36"/>
      </w:rPr>
    </w:lvl>
    <w:lvl w:ilvl="1">
      <w:start w:val="0"/>
      <w:numFmt w:val="bullet"/>
      <w:lvlText w:val="•"/>
      <w:lvlJc w:val="left"/>
      <w:pPr>
        <w:ind w:left="3463" w:hanging="540"/>
      </w:pPr>
      <w:rPr>
        <w:rFonts w:hint="default"/>
      </w:rPr>
    </w:lvl>
    <w:lvl w:ilvl="2">
      <w:start w:val="0"/>
      <w:numFmt w:val="bullet"/>
      <w:lvlText w:val="•"/>
      <w:lvlJc w:val="left"/>
      <w:pPr>
        <w:ind w:left="4887" w:hanging="540"/>
      </w:pPr>
      <w:rPr>
        <w:rFonts w:hint="default"/>
      </w:rPr>
    </w:lvl>
    <w:lvl w:ilvl="3">
      <w:start w:val="0"/>
      <w:numFmt w:val="bullet"/>
      <w:lvlText w:val="•"/>
      <w:lvlJc w:val="left"/>
      <w:pPr>
        <w:ind w:left="6311" w:hanging="540"/>
      </w:pPr>
      <w:rPr>
        <w:rFonts w:hint="default"/>
      </w:rPr>
    </w:lvl>
    <w:lvl w:ilvl="4">
      <w:start w:val="0"/>
      <w:numFmt w:val="bullet"/>
      <w:lvlText w:val="•"/>
      <w:lvlJc w:val="left"/>
      <w:pPr>
        <w:ind w:left="7735" w:hanging="540"/>
      </w:pPr>
      <w:rPr>
        <w:rFonts w:hint="default"/>
      </w:rPr>
    </w:lvl>
    <w:lvl w:ilvl="5">
      <w:start w:val="0"/>
      <w:numFmt w:val="bullet"/>
      <w:lvlText w:val="•"/>
      <w:lvlJc w:val="left"/>
      <w:pPr>
        <w:ind w:left="9159" w:hanging="540"/>
      </w:pPr>
      <w:rPr>
        <w:rFonts w:hint="default"/>
      </w:rPr>
    </w:lvl>
    <w:lvl w:ilvl="6">
      <w:start w:val="0"/>
      <w:numFmt w:val="bullet"/>
      <w:lvlText w:val="•"/>
      <w:lvlJc w:val="left"/>
      <w:pPr>
        <w:ind w:left="10583" w:hanging="540"/>
      </w:pPr>
      <w:rPr>
        <w:rFonts w:hint="default"/>
      </w:rPr>
    </w:lvl>
    <w:lvl w:ilvl="7">
      <w:start w:val="0"/>
      <w:numFmt w:val="bullet"/>
      <w:lvlText w:val="•"/>
      <w:lvlJc w:val="left"/>
      <w:pPr>
        <w:ind w:left="12007" w:hanging="540"/>
      </w:pPr>
      <w:rPr>
        <w:rFonts w:hint="default"/>
      </w:rPr>
    </w:lvl>
    <w:lvl w:ilvl="8">
      <w:start w:val="0"/>
      <w:numFmt w:val="bullet"/>
      <w:lvlText w:val="•"/>
      <w:lvlJc w:val="left"/>
      <w:pPr>
        <w:ind w:left="13431" w:hanging="540"/>
      </w:pPr>
      <w:rPr>
        <w:rFonts w:hint="default"/>
      </w:rPr>
    </w:lvl>
  </w:abstractNum>
  <w:abstractNum w:abstractNumId="10">
    <w:nsid w:val="3E475AB5"/>
    <w:multiLevelType w:val="hybridMultilevel"/>
    <w:tmpl w:val="00000000"/>
    <w:lvl w:ilvl="0">
      <w:start w:val="3"/>
      <w:numFmt w:val="upperLetter"/>
      <w:lvlText w:val="%1"/>
      <w:lvlJc w:val="left"/>
      <w:pPr>
        <w:ind w:left="11421" w:hanging="7647"/>
        <w:jc w:val="left"/>
      </w:pPr>
      <w:rPr>
        <w:rFonts w:ascii="新宋体" w:eastAsia="新宋体" w:hAnsi="新宋体" w:cs="新宋体" w:hint="default"/>
        <w:w w:val="100"/>
        <w:sz w:val="39"/>
        <w:szCs w:val="39"/>
      </w:rPr>
    </w:lvl>
    <w:lvl w:ilvl="1">
      <w:start w:val="0"/>
      <w:numFmt w:val="bullet"/>
      <w:lvlText w:val="•"/>
      <w:lvlJc w:val="left"/>
      <w:pPr>
        <w:ind w:left="11905" w:hanging="7647"/>
      </w:pPr>
      <w:rPr>
        <w:rFonts w:hint="default"/>
      </w:rPr>
    </w:lvl>
    <w:lvl w:ilvl="2">
      <w:start w:val="0"/>
      <w:numFmt w:val="bullet"/>
      <w:lvlText w:val="•"/>
      <w:lvlJc w:val="left"/>
      <w:pPr>
        <w:ind w:left="12391" w:hanging="7647"/>
      </w:pPr>
      <w:rPr>
        <w:rFonts w:hint="default"/>
      </w:rPr>
    </w:lvl>
    <w:lvl w:ilvl="3">
      <w:start w:val="0"/>
      <w:numFmt w:val="bullet"/>
      <w:lvlText w:val="•"/>
      <w:lvlJc w:val="left"/>
      <w:pPr>
        <w:ind w:left="12877" w:hanging="7647"/>
      </w:pPr>
      <w:rPr>
        <w:rFonts w:hint="default"/>
      </w:rPr>
    </w:lvl>
    <w:lvl w:ilvl="4">
      <w:start w:val="0"/>
      <w:numFmt w:val="bullet"/>
      <w:lvlText w:val="•"/>
      <w:lvlJc w:val="left"/>
      <w:pPr>
        <w:ind w:left="13363" w:hanging="7647"/>
      </w:pPr>
      <w:rPr>
        <w:rFonts w:hint="default"/>
      </w:rPr>
    </w:lvl>
    <w:lvl w:ilvl="5">
      <w:start w:val="0"/>
      <w:numFmt w:val="bullet"/>
      <w:lvlText w:val="•"/>
      <w:lvlJc w:val="left"/>
      <w:pPr>
        <w:ind w:left="13849" w:hanging="7647"/>
      </w:pPr>
      <w:rPr>
        <w:rFonts w:hint="default"/>
      </w:rPr>
    </w:lvl>
    <w:lvl w:ilvl="6">
      <w:start w:val="0"/>
      <w:numFmt w:val="bullet"/>
      <w:lvlText w:val="•"/>
      <w:lvlJc w:val="left"/>
      <w:pPr>
        <w:ind w:left="14335" w:hanging="7647"/>
      </w:pPr>
      <w:rPr>
        <w:rFonts w:hint="default"/>
      </w:rPr>
    </w:lvl>
    <w:lvl w:ilvl="7">
      <w:start w:val="0"/>
      <w:numFmt w:val="bullet"/>
      <w:lvlText w:val="•"/>
      <w:lvlJc w:val="left"/>
      <w:pPr>
        <w:ind w:left="14821" w:hanging="7647"/>
      </w:pPr>
      <w:rPr>
        <w:rFonts w:hint="default"/>
      </w:rPr>
    </w:lvl>
    <w:lvl w:ilvl="8">
      <w:start w:val="0"/>
      <w:numFmt w:val="bullet"/>
      <w:lvlText w:val="•"/>
      <w:lvlJc w:val="left"/>
      <w:pPr>
        <w:ind w:left="15307" w:hanging="7647"/>
      </w:pPr>
      <w:rPr>
        <w:rFonts w:hint="default"/>
      </w:rPr>
    </w:lvl>
  </w:abstractNum>
  <w:abstractNum w:abstractNumId="11">
    <w:nsid w:val="438CCF0B"/>
    <w:multiLevelType w:val="hybridMultilevel"/>
    <w:tmpl w:val="00000000"/>
    <w:lvl w:ilvl="0">
      <w:start w:val="3"/>
      <w:numFmt w:val="decimal"/>
      <w:lvlText w:val="%1"/>
      <w:lvlJc w:val="left"/>
      <w:pPr>
        <w:ind w:left="973" w:hanging="1271"/>
        <w:jc w:val="left"/>
      </w:pPr>
      <w:rPr>
        <w:rFonts w:hint="default"/>
      </w:rPr>
    </w:lvl>
    <w:lvl w:ilvl="1">
      <w:start w:val="4"/>
      <w:numFmt w:val="decimal"/>
      <w:lvlText w:val="%1.%2"/>
      <w:lvlJc w:val="left"/>
      <w:pPr>
        <w:ind w:left="973" w:hanging="1271"/>
        <w:jc w:val="left"/>
      </w:pPr>
      <w:rPr>
        <w:rFonts w:hint="default"/>
      </w:rPr>
    </w:lvl>
    <w:lvl w:ilvl="2">
      <w:start w:val="1"/>
      <w:numFmt w:val="decimal"/>
      <w:lvlText w:val="%1.%2.%3"/>
      <w:lvlJc w:val="left"/>
      <w:pPr>
        <w:ind w:left="973" w:hanging="1271"/>
        <w:jc w:val="right"/>
      </w:pPr>
      <w:rPr>
        <w:rFonts w:ascii="黑体" w:eastAsia="黑体" w:hAnsi="黑体" w:cs="黑体" w:hint="default"/>
        <w:b/>
        <w:bCs/>
        <w:w w:val="99"/>
        <w:sz w:val="36"/>
        <w:szCs w:val="36"/>
      </w:rPr>
    </w:lvl>
    <w:lvl w:ilvl="3">
      <w:start w:val="1"/>
      <w:numFmt w:val="decimal"/>
      <w:lvlText w:val="%4"/>
      <w:lvlJc w:val="left"/>
      <w:pPr>
        <w:ind w:left="973" w:hanging="540"/>
        <w:jc w:val="left"/>
      </w:pPr>
      <w:rPr>
        <w:rFonts w:ascii="黑体" w:eastAsia="黑体" w:hAnsi="黑体" w:cs="黑体" w:hint="default"/>
        <w:w w:val="100"/>
        <w:sz w:val="36"/>
        <w:szCs w:val="36"/>
      </w:rPr>
    </w:lvl>
    <w:lvl w:ilvl="4">
      <w:start w:val="0"/>
      <w:numFmt w:val="bullet"/>
      <w:lvlText w:val="•"/>
      <w:lvlJc w:val="left"/>
      <w:pPr>
        <w:ind w:left="7099" w:hanging="540"/>
      </w:pPr>
      <w:rPr>
        <w:rFonts w:hint="default"/>
      </w:rPr>
    </w:lvl>
    <w:lvl w:ilvl="5">
      <w:start w:val="0"/>
      <w:numFmt w:val="bullet"/>
      <w:lvlText w:val="•"/>
      <w:lvlJc w:val="left"/>
      <w:pPr>
        <w:ind w:left="8629" w:hanging="540"/>
      </w:pPr>
      <w:rPr>
        <w:rFonts w:hint="default"/>
      </w:rPr>
    </w:lvl>
    <w:lvl w:ilvl="6">
      <w:start w:val="0"/>
      <w:numFmt w:val="bullet"/>
      <w:lvlText w:val="•"/>
      <w:lvlJc w:val="left"/>
      <w:pPr>
        <w:ind w:left="10159" w:hanging="540"/>
      </w:pPr>
      <w:rPr>
        <w:rFonts w:hint="default"/>
      </w:rPr>
    </w:lvl>
    <w:lvl w:ilvl="7">
      <w:start w:val="0"/>
      <w:numFmt w:val="bullet"/>
      <w:lvlText w:val="•"/>
      <w:lvlJc w:val="left"/>
      <w:pPr>
        <w:ind w:left="11689" w:hanging="540"/>
      </w:pPr>
      <w:rPr>
        <w:rFonts w:hint="default"/>
      </w:rPr>
    </w:lvl>
    <w:lvl w:ilvl="8">
      <w:start w:val="0"/>
      <w:numFmt w:val="bullet"/>
      <w:lvlText w:val="•"/>
      <w:lvlJc w:val="left"/>
      <w:pPr>
        <w:ind w:left="13219" w:hanging="540"/>
      </w:pPr>
      <w:rPr>
        <w:rFonts w:hint="default"/>
      </w:rPr>
    </w:lvl>
  </w:abstractNum>
  <w:abstractNum w:abstractNumId="12">
    <w:nsid w:val="4D337134"/>
    <w:multiLevelType w:val="hybridMultilevel"/>
    <w:tmpl w:val="00000000"/>
    <w:lvl w:ilvl="0">
      <w:start w:val="3"/>
      <w:numFmt w:val="decimal"/>
      <w:lvlText w:val="%1"/>
      <w:lvlJc w:val="left"/>
      <w:pPr>
        <w:ind w:left="7072" w:hanging="907"/>
        <w:jc w:val="left"/>
      </w:pPr>
      <w:rPr>
        <w:rFonts w:hint="default"/>
      </w:rPr>
    </w:lvl>
    <w:lvl w:ilvl="1">
      <w:start w:val="1"/>
      <w:numFmt w:val="decimal"/>
      <w:lvlText w:val="%1.%2"/>
      <w:lvlJc w:val="left"/>
      <w:pPr>
        <w:ind w:left="7072" w:hanging="907"/>
        <w:jc w:val="right"/>
      </w:pPr>
      <w:rPr>
        <w:rFonts w:ascii="黑体" w:eastAsia="黑体" w:hAnsi="黑体" w:cs="黑体" w:hint="default"/>
        <w:b/>
        <w:bCs/>
        <w:w w:val="99"/>
        <w:sz w:val="36"/>
        <w:szCs w:val="36"/>
      </w:rPr>
    </w:lvl>
    <w:lvl w:ilvl="2">
      <w:start w:val="0"/>
      <w:numFmt w:val="bullet"/>
      <w:lvlText w:val="•"/>
      <w:lvlJc w:val="left"/>
      <w:pPr>
        <w:ind w:left="8919" w:hanging="907"/>
      </w:pPr>
      <w:rPr>
        <w:rFonts w:hint="default"/>
      </w:rPr>
    </w:lvl>
    <w:lvl w:ilvl="3">
      <w:start w:val="0"/>
      <w:numFmt w:val="bullet"/>
      <w:lvlText w:val="•"/>
      <w:lvlJc w:val="left"/>
      <w:pPr>
        <w:ind w:left="9839" w:hanging="907"/>
      </w:pPr>
      <w:rPr>
        <w:rFonts w:hint="default"/>
      </w:rPr>
    </w:lvl>
    <w:lvl w:ilvl="4">
      <w:start w:val="0"/>
      <w:numFmt w:val="bullet"/>
      <w:lvlText w:val="•"/>
      <w:lvlJc w:val="left"/>
      <w:pPr>
        <w:ind w:left="10759" w:hanging="907"/>
      </w:pPr>
      <w:rPr>
        <w:rFonts w:hint="default"/>
      </w:rPr>
    </w:lvl>
    <w:lvl w:ilvl="5">
      <w:start w:val="0"/>
      <w:numFmt w:val="bullet"/>
      <w:lvlText w:val="•"/>
      <w:lvlJc w:val="left"/>
      <w:pPr>
        <w:ind w:left="11679" w:hanging="907"/>
      </w:pPr>
      <w:rPr>
        <w:rFonts w:hint="default"/>
      </w:rPr>
    </w:lvl>
    <w:lvl w:ilvl="6">
      <w:start w:val="0"/>
      <w:numFmt w:val="bullet"/>
      <w:lvlText w:val="•"/>
      <w:lvlJc w:val="left"/>
      <w:pPr>
        <w:ind w:left="12599" w:hanging="907"/>
      </w:pPr>
      <w:rPr>
        <w:rFonts w:hint="default"/>
      </w:rPr>
    </w:lvl>
    <w:lvl w:ilvl="7">
      <w:start w:val="0"/>
      <w:numFmt w:val="bullet"/>
      <w:lvlText w:val="•"/>
      <w:lvlJc w:val="left"/>
      <w:pPr>
        <w:ind w:left="13519" w:hanging="907"/>
      </w:pPr>
      <w:rPr>
        <w:rFonts w:hint="default"/>
      </w:rPr>
    </w:lvl>
    <w:lvl w:ilvl="8">
      <w:start w:val="0"/>
      <w:numFmt w:val="bullet"/>
      <w:lvlText w:val="•"/>
      <w:lvlJc w:val="left"/>
      <w:pPr>
        <w:ind w:left="14439" w:hanging="907"/>
      </w:pPr>
      <w:rPr>
        <w:rFonts w:hint="default"/>
      </w:rPr>
    </w:lvl>
  </w:abstractNum>
  <w:abstractNum w:abstractNumId="13">
    <w:nsid w:val="4E9A39D9"/>
    <w:multiLevelType w:val="hybridMultilevel"/>
    <w:tmpl w:val="00000000"/>
    <w:lvl w:ilvl="0">
      <w:start w:val="2"/>
      <w:numFmt w:val="decimal"/>
      <w:lvlText w:val="%1"/>
      <w:lvlJc w:val="left"/>
      <w:pPr>
        <w:ind w:left="973" w:hanging="1278"/>
        <w:jc w:val="left"/>
      </w:pPr>
      <w:rPr>
        <w:rFonts w:hint="default"/>
      </w:rPr>
    </w:lvl>
    <w:lvl w:ilvl="1">
      <w:start w:val="0"/>
      <w:numFmt w:val="decimal"/>
      <w:lvlText w:val="%1.%2"/>
      <w:lvlJc w:val="left"/>
      <w:pPr>
        <w:ind w:left="973" w:hanging="1278"/>
        <w:jc w:val="left"/>
      </w:pPr>
      <w:rPr>
        <w:rFonts w:hint="default"/>
      </w:rPr>
    </w:lvl>
    <w:lvl w:ilvl="2">
      <w:start w:val="1"/>
      <w:numFmt w:val="decimal"/>
      <w:lvlText w:val="%1.%2.%3"/>
      <w:lvlJc w:val="left"/>
      <w:pPr>
        <w:ind w:left="973" w:hanging="1278"/>
        <w:jc w:val="left"/>
      </w:pPr>
      <w:rPr>
        <w:rFonts w:ascii="幼圆" w:eastAsia="幼圆" w:hAnsi="幼圆" w:cs="幼圆" w:hint="default"/>
        <w:b/>
        <w:bCs/>
        <w:w w:val="99"/>
        <w:sz w:val="36"/>
        <w:szCs w:val="36"/>
      </w:rPr>
    </w:lvl>
    <w:lvl w:ilvl="3">
      <w:start w:val="0"/>
      <w:numFmt w:val="bullet"/>
      <w:lvlText w:val="•"/>
      <w:lvlJc w:val="left"/>
      <w:pPr>
        <w:ind w:left="5569" w:hanging="1278"/>
      </w:pPr>
      <w:rPr>
        <w:rFonts w:hint="default"/>
      </w:rPr>
    </w:lvl>
    <w:lvl w:ilvl="4">
      <w:start w:val="0"/>
      <w:numFmt w:val="bullet"/>
      <w:lvlText w:val="•"/>
      <w:lvlJc w:val="left"/>
      <w:pPr>
        <w:ind w:left="7099" w:hanging="1278"/>
      </w:pPr>
      <w:rPr>
        <w:rFonts w:hint="default"/>
      </w:rPr>
    </w:lvl>
    <w:lvl w:ilvl="5">
      <w:start w:val="0"/>
      <w:numFmt w:val="bullet"/>
      <w:lvlText w:val="•"/>
      <w:lvlJc w:val="left"/>
      <w:pPr>
        <w:ind w:left="8629" w:hanging="1278"/>
      </w:pPr>
      <w:rPr>
        <w:rFonts w:hint="default"/>
      </w:rPr>
    </w:lvl>
    <w:lvl w:ilvl="6">
      <w:start w:val="0"/>
      <w:numFmt w:val="bullet"/>
      <w:lvlText w:val="•"/>
      <w:lvlJc w:val="left"/>
      <w:pPr>
        <w:ind w:left="10159" w:hanging="1278"/>
      </w:pPr>
      <w:rPr>
        <w:rFonts w:hint="default"/>
      </w:rPr>
    </w:lvl>
    <w:lvl w:ilvl="7">
      <w:start w:val="0"/>
      <w:numFmt w:val="bullet"/>
      <w:lvlText w:val="•"/>
      <w:lvlJc w:val="left"/>
      <w:pPr>
        <w:ind w:left="11689" w:hanging="1278"/>
      </w:pPr>
      <w:rPr>
        <w:rFonts w:hint="default"/>
      </w:rPr>
    </w:lvl>
    <w:lvl w:ilvl="8">
      <w:start w:val="0"/>
      <w:numFmt w:val="bullet"/>
      <w:lvlText w:val="•"/>
      <w:lvlJc w:val="left"/>
      <w:pPr>
        <w:ind w:left="13219" w:hanging="1278"/>
      </w:pPr>
      <w:rPr>
        <w:rFonts w:hint="default"/>
      </w:rPr>
    </w:lvl>
  </w:abstractNum>
  <w:abstractNum w:abstractNumId="14">
    <w:nsid w:val="545A38B3"/>
    <w:multiLevelType w:val="hybridMultilevel"/>
    <w:tmpl w:val="00000000"/>
    <w:lvl w:ilvl="0">
      <w:start w:val="3"/>
      <w:numFmt w:val="decimal"/>
      <w:lvlText w:val="%1"/>
      <w:lvlJc w:val="left"/>
      <w:pPr>
        <w:ind w:left="2773" w:hanging="1271"/>
        <w:jc w:val="left"/>
      </w:pPr>
      <w:rPr>
        <w:rFonts w:hint="default"/>
      </w:rPr>
    </w:lvl>
    <w:lvl w:ilvl="1">
      <w:start w:val="1"/>
      <w:numFmt w:val="decimal"/>
      <w:lvlText w:val="%1.%2"/>
      <w:lvlJc w:val="left"/>
      <w:pPr>
        <w:ind w:left="2773" w:hanging="1271"/>
        <w:jc w:val="left"/>
      </w:pPr>
      <w:rPr>
        <w:rFonts w:hint="default"/>
      </w:rPr>
    </w:lvl>
    <w:lvl w:ilvl="2">
      <w:start w:val="1"/>
      <w:numFmt w:val="decimal"/>
      <w:lvlText w:val="%1.%2.%3"/>
      <w:lvlJc w:val="left"/>
      <w:pPr>
        <w:ind w:left="2773" w:hanging="1271"/>
        <w:jc w:val="left"/>
      </w:pPr>
      <w:rPr>
        <w:rFonts w:ascii="黑体" w:eastAsia="黑体" w:hAnsi="黑体" w:cs="黑体" w:hint="default"/>
        <w:b/>
        <w:bCs/>
        <w:w w:val="99"/>
        <w:sz w:val="36"/>
        <w:szCs w:val="36"/>
      </w:rPr>
    </w:lvl>
    <w:lvl w:ilvl="3">
      <w:start w:val="1"/>
      <w:numFmt w:val="decimal"/>
      <w:lvlText w:val="%4"/>
      <w:lvlJc w:val="left"/>
      <w:pPr>
        <w:ind w:left="2762" w:hanging="540"/>
        <w:jc w:val="left"/>
      </w:pPr>
      <w:rPr>
        <w:rFonts w:ascii="黑体" w:eastAsia="黑体" w:hAnsi="黑体" w:cs="黑体" w:hint="default"/>
        <w:w w:val="100"/>
        <w:sz w:val="36"/>
        <w:szCs w:val="36"/>
      </w:rPr>
    </w:lvl>
    <w:lvl w:ilvl="4">
      <w:start w:val="0"/>
      <w:numFmt w:val="bullet"/>
      <w:lvlText w:val="•"/>
      <w:lvlJc w:val="left"/>
      <w:pPr>
        <w:ind w:left="7279" w:hanging="540"/>
      </w:pPr>
      <w:rPr>
        <w:rFonts w:hint="default"/>
      </w:rPr>
    </w:lvl>
    <w:lvl w:ilvl="5">
      <w:start w:val="0"/>
      <w:numFmt w:val="bullet"/>
      <w:lvlText w:val="•"/>
      <w:lvlJc w:val="left"/>
      <w:pPr>
        <w:ind w:left="8779" w:hanging="540"/>
      </w:pPr>
      <w:rPr>
        <w:rFonts w:hint="default"/>
      </w:rPr>
    </w:lvl>
    <w:lvl w:ilvl="6">
      <w:start w:val="0"/>
      <w:numFmt w:val="bullet"/>
      <w:lvlText w:val="•"/>
      <w:lvlJc w:val="left"/>
      <w:pPr>
        <w:ind w:left="10279" w:hanging="540"/>
      </w:pPr>
      <w:rPr>
        <w:rFonts w:hint="default"/>
      </w:rPr>
    </w:lvl>
    <w:lvl w:ilvl="7">
      <w:start w:val="0"/>
      <w:numFmt w:val="bullet"/>
      <w:lvlText w:val="•"/>
      <w:lvlJc w:val="left"/>
      <w:pPr>
        <w:ind w:left="11779" w:hanging="540"/>
      </w:pPr>
      <w:rPr>
        <w:rFonts w:hint="default"/>
      </w:rPr>
    </w:lvl>
    <w:lvl w:ilvl="8">
      <w:start w:val="0"/>
      <w:numFmt w:val="bullet"/>
      <w:lvlText w:val="•"/>
      <w:lvlJc w:val="left"/>
      <w:pPr>
        <w:ind w:left="13279" w:hanging="540"/>
      </w:pPr>
      <w:rPr>
        <w:rFonts w:hint="default"/>
      </w:rPr>
    </w:lvl>
  </w:abstractNum>
  <w:abstractNum w:abstractNumId="15">
    <w:nsid w:val="6822BC49"/>
    <w:multiLevelType w:val="hybridMultilevel"/>
    <w:tmpl w:val="00000000"/>
    <w:lvl w:ilvl="0">
      <w:start w:val="3"/>
      <w:numFmt w:val="decimal"/>
      <w:lvlText w:val="%1"/>
      <w:lvlJc w:val="left"/>
      <w:pPr>
        <w:ind w:left="1963" w:hanging="990"/>
        <w:jc w:val="left"/>
      </w:pPr>
      <w:rPr>
        <w:rFonts w:hint="default"/>
      </w:rPr>
    </w:lvl>
    <w:lvl w:ilvl="1">
      <w:start w:val="4"/>
      <w:numFmt w:val="decimal"/>
      <w:lvlText w:val="%1.%2"/>
      <w:lvlJc w:val="left"/>
      <w:pPr>
        <w:ind w:left="1963" w:hanging="990"/>
        <w:jc w:val="left"/>
      </w:pPr>
      <w:rPr>
        <w:rFonts w:hint="default"/>
      </w:rPr>
    </w:lvl>
    <w:lvl w:ilvl="2">
      <w:start w:val="6"/>
      <w:numFmt w:val="decimal"/>
      <w:lvlText w:val="%1.%2.%3"/>
      <w:lvlJc w:val="left"/>
      <w:pPr>
        <w:ind w:left="1963" w:hanging="990"/>
        <w:jc w:val="right"/>
      </w:pPr>
      <w:rPr>
        <w:rFonts w:hint="default"/>
        <w:w w:val="100"/>
      </w:rPr>
    </w:lvl>
    <w:lvl w:ilvl="3">
      <w:start w:val="0"/>
      <w:numFmt w:val="bullet"/>
      <w:lvlText w:val="•"/>
      <w:lvlJc w:val="left"/>
      <w:pPr>
        <w:ind w:left="6255" w:hanging="990"/>
      </w:pPr>
      <w:rPr>
        <w:rFonts w:hint="default"/>
      </w:rPr>
    </w:lvl>
    <w:lvl w:ilvl="4">
      <w:start w:val="0"/>
      <w:numFmt w:val="bullet"/>
      <w:lvlText w:val="•"/>
      <w:lvlJc w:val="left"/>
      <w:pPr>
        <w:ind w:left="7687" w:hanging="990"/>
      </w:pPr>
      <w:rPr>
        <w:rFonts w:hint="default"/>
      </w:rPr>
    </w:lvl>
    <w:lvl w:ilvl="5">
      <w:start w:val="0"/>
      <w:numFmt w:val="bullet"/>
      <w:lvlText w:val="•"/>
      <w:lvlJc w:val="left"/>
      <w:pPr>
        <w:ind w:left="9119" w:hanging="990"/>
      </w:pPr>
      <w:rPr>
        <w:rFonts w:hint="default"/>
      </w:rPr>
    </w:lvl>
    <w:lvl w:ilvl="6">
      <w:start w:val="0"/>
      <w:numFmt w:val="bullet"/>
      <w:lvlText w:val="•"/>
      <w:lvlJc w:val="left"/>
      <w:pPr>
        <w:ind w:left="10551" w:hanging="990"/>
      </w:pPr>
      <w:rPr>
        <w:rFonts w:hint="default"/>
      </w:rPr>
    </w:lvl>
    <w:lvl w:ilvl="7">
      <w:start w:val="0"/>
      <w:numFmt w:val="bullet"/>
      <w:lvlText w:val="•"/>
      <w:lvlJc w:val="left"/>
      <w:pPr>
        <w:ind w:left="11983" w:hanging="990"/>
      </w:pPr>
      <w:rPr>
        <w:rFonts w:hint="default"/>
      </w:rPr>
    </w:lvl>
    <w:lvl w:ilvl="8">
      <w:start w:val="0"/>
      <w:numFmt w:val="bullet"/>
      <w:lvlText w:val="•"/>
      <w:lvlJc w:val="left"/>
      <w:pPr>
        <w:ind w:left="13415" w:hanging="990"/>
      </w:pPr>
      <w:rPr>
        <w:rFonts w:hint="default"/>
      </w:rPr>
    </w:lvl>
  </w:abstractNum>
  <w:abstractNum w:abstractNumId="16">
    <w:nsid w:val="75F2B1BD"/>
    <w:multiLevelType w:val="hybridMultilevel"/>
    <w:tmpl w:val="00000000"/>
    <w:lvl w:ilvl="0">
      <w:start w:val="1"/>
      <w:numFmt w:val="decimal"/>
      <w:lvlText w:val="%1）"/>
      <w:lvlJc w:val="left"/>
      <w:pPr>
        <w:ind w:left="973" w:hanging="699"/>
        <w:jc w:val="left"/>
      </w:pPr>
      <w:rPr>
        <w:rFonts w:ascii="黑体" w:eastAsia="黑体" w:hAnsi="黑体" w:cs="黑体" w:hint="default"/>
        <w:w w:val="100"/>
        <w:sz w:val="36"/>
        <w:szCs w:val="36"/>
      </w:rPr>
    </w:lvl>
    <w:lvl w:ilvl="1">
      <w:start w:val="0"/>
      <w:numFmt w:val="bullet"/>
      <w:lvlText w:val="•"/>
      <w:lvlJc w:val="left"/>
      <w:pPr>
        <w:ind w:left="2509" w:hanging="699"/>
      </w:pPr>
      <w:rPr>
        <w:rFonts w:hint="default"/>
      </w:rPr>
    </w:lvl>
    <w:lvl w:ilvl="2">
      <w:start w:val="0"/>
      <w:numFmt w:val="bullet"/>
      <w:lvlText w:val="•"/>
      <w:lvlJc w:val="left"/>
      <w:pPr>
        <w:ind w:left="4039" w:hanging="699"/>
      </w:pPr>
      <w:rPr>
        <w:rFonts w:hint="default"/>
      </w:rPr>
    </w:lvl>
    <w:lvl w:ilvl="3">
      <w:start w:val="0"/>
      <w:numFmt w:val="bullet"/>
      <w:lvlText w:val="•"/>
      <w:lvlJc w:val="left"/>
      <w:pPr>
        <w:ind w:left="5569" w:hanging="699"/>
      </w:pPr>
      <w:rPr>
        <w:rFonts w:hint="default"/>
      </w:rPr>
    </w:lvl>
    <w:lvl w:ilvl="4">
      <w:start w:val="0"/>
      <w:numFmt w:val="bullet"/>
      <w:lvlText w:val="•"/>
      <w:lvlJc w:val="left"/>
      <w:pPr>
        <w:ind w:left="7099" w:hanging="699"/>
      </w:pPr>
      <w:rPr>
        <w:rFonts w:hint="default"/>
      </w:rPr>
    </w:lvl>
    <w:lvl w:ilvl="5">
      <w:start w:val="0"/>
      <w:numFmt w:val="bullet"/>
      <w:lvlText w:val="•"/>
      <w:lvlJc w:val="left"/>
      <w:pPr>
        <w:ind w:left="8629" w:hanging="699"/>
      </w:pPr>
      <w:rPr>
        <w:rFonts w:hint="default"/>
      </w:rPr>
    </w:lvl>
    <w:lvl w:ilvl="6">
      <w:start w:val="0"/>
      <w:numFmt w:val="bullet"/>
      <w:lvlText w:val="•"/>
      <w:lvlJc w:val="left"/>
      <w:pPr>
        <w:ind w:left="10159" w:hanging="699"/>
      </w:pPr>
      <w:rPr>
        <w:rFonts w:hint="default"/>
      </w:rPr>
    </w:lvl>
    <w:lvl w:ilvl="7">
      <w:start w:val="0"/>
      <w:numFmt w:val="bullet"/>
      <w:lvlText w:val="•"/>
      <w:lvlJc w:val="left"/>
      <w:pPr>
        <w:ind w:left="11689" w:hanging="699"/>
      </w:pPr>
      <w:rPr>
        <w:rFonts w:hint="default"/>
      </w:rPr>
    </w:lvl>
    <w:lvl w:ilvl="8">
      <w:start w:val="0"/>
      <w:numFmt w:val="bullet"/>
      <w:lvlText w:val="•"/>
      <w:lvlJc w:val="left"/>
      <w:pPr>
        <w:ind w:left="13219" w:hanging="699"/>
      </w:pPr>
      <w:rPr>
        <w:rFonts w:hint="default"/>
      </w:rPr>
    </w:lvl>
  </w:abstractNum>
  <w:num w:numId="1">
    <w:abstractNumId w:val="6"/>
  </w:num>
  <w:num w:numId="2">
    <w:abstractNumId w:val="0"/>
  </w:num>
  <w:num w:numId="3">
    <w:abstractNumId w:val="15"/>
  </w:num>
  <w:num w:numId="4">
    <w:abstractNumId w:val="7"/>
  </w:num>
  <w:num w:numId="5">
    <w:abstractNumId w:val="1"/>
  </w:num>
  <w:num w:numId="6">
    <w:abstractNumId w:val="10"/>
  </w:num>
  <w:num w:numId="7">
    <w:abstractNumId w:val="11"/>
  </w:num>
  <w:num w:numId="8">
    <w:abstractNumId w:val="3"/>
  </w:num>
  <w:num w:numId="9">
    <w:abstractNumId w:val="8"/>
  </w:num>
  <w:num w:numId="10">
    <w:abstractNumId w:val="16"/>
  </w:num>
  <w:num w:numId="11">
    <w:abstractNumId w:val="4"/>
  </w:num>
  <w:num w:numId="12">
    <w:abstractNumId w:val="9"/>
  </w:num>
  <w:num w:numId="13">
    <w:abstractNumId w:val="2"/>
  </w:num>
  <w:num w:numId="14">
    <w:abstractNumId w:val="14"/>
  </w:num>
  <w:num w:numId="15">
    <w:abstractNumId w:val="12"/>
  </w:num>
  <w:num w:numId="16">
    <w:abstractNumId w:val="13"/>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32"/>
      <w:ind w:left="313"/>
      <w:outlineLvl w:val="0"/>
    </w:pPr>
    <w:rPr>
      <w:rFonts w:ascii="黑体" w:eastAsia="黑体" w:hAnsi="黑体" w:cs="黑体"/>
      <w:b/>
      <w:bCs/>
      <w:sz w:val="48"/>
      <w:szCs w:val="48"/>
    </w:rPr>
  </w:style>
  <w:style w:type="paragraph" w:styleId="Heading2">
    <w:name w:val="heading 2"/>
    <w:basedOn w:val="Normal"/>
    <w:uiPriority w:val="1"/>
    <w:qFormat/>
    <w:pPr>
      <w:ind w:left="6579" w:hanging="909"/>
      <w:outlineLvl w:val="1"/>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Title">
    <w:name w:val="Title"/>
    <w:basedOn w:val="Normal"/>
    <w:uiPriority w:val="1"/>
    <w:qFormat/>
    <w:pPr>
      <w:ind w:left="731" w:right="1652"/>
      <w:jc w:val="center"/>
    </w:pPr>
    <w:rPr>
      <w:rFonts w:ascii="黑体" w:eastAsia="黑体" w:hAnsi="黑体" w:cs="黑体"/>
      <w:b/>
      <w:bCs/>
      <w:sz w:val="78"/>
      <w:szCs w:val="78"/>
    </w:rPr>
  </w:style>
  <w:style w:type="paragraph" w:styleId="ListParagraph">
    <w:name w:val="List Paragraph"/>
    <w:basedOn w:val="Normal"/>
    <w:uiPriority w:val="1"/>
    <w:qFormat/>
    <w:pPr>
      <w:ind w:left="973" w:firstLine="529"/>
    </w:pPr>
    <w:rPr>
      <w:rFonts w:ascii="黑体" w:eastAsia="黑体" w:hAnsi="黑体" w:cs="黑体"/>
    </w:rPr>
  </w:style>
  <w:style w:type="paragraph" w:customStyle="1" w:styleId="TableParagraph">
    <w:name w:val="Table Paragraph"/>
    <w:basedOn w:val="Normal"/>
    <w:uiPriority w:val="1"/>
    <w:qFormat/>
    <w:pPr>
      <w:spacing w:before="20"/>
    </w:pPr>
    <w:rPr>
      <w:rFonts w:ascii="黑体" w:eastAsia="黑体" w:hAnsi="黑体" w:cs="黑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2.png"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3.png"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4.png"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image" Target="media/image5.png"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image" Target="media/image7.png" /><Relationship Id="rId39" Type="http://schemas.openxmlformats.org/officeDocument/2006/relationships/image" Target="media/image8.png" /><Relationship Id="rId4" Type="http://schemas.openxmlformats.org/officeDocument/2006/relationships/header" Target="header1.xml" /><Relationship Id="rId40" Type="http://schemas.openxmlformats.org/officeDocument/2006/relationships/image" Target="media/image9.png" /><Relationship Id="rId41" Type="http://schemas.openxmlformats.org/officeDocument/2006/relationships/hyperlink" Target="https://d.book118.com/528123055110006031" TargetMode="External" /><Relationship Id="rId42" Type="http://schemas.openxmlformats.org/officeDocument/2006/relationships/header" Target="header16.xml" /><Relationship Id="rId43" Type="http://schemas.openxmlformats.org/officeDocument/2006/relationships/footer" Target="footer16.xm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6.png" /></Relationships>
</file>

<file path=word/_rels/header16.xml.rels><?xml version="1.0" encoding="utf-8" standalone="yes"?><Relationships xmlns="http://schemas.openxmlformats.org/package/2006/relationships"><Relationship Id="rId1" Type="http://schemas.openxmlformats.org/officeDocument/2006/relationships/image" Target="media/image1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2024-01-03T08:52:24Z</dcterms:created>
  <dcterms:modified xsi:type="dcterms:W3CDTF">2024-01-03T08:52:24Z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2024-01-03T00:00:00Z</vt:filetime>
  </property>
</Properties>
</file>