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高沸点溶剂项目计划设计方案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10" w:history="1">
        <w:r>
          <w:rPr>
            <w:rFonts w:ascii="仿宋" w:eastAsia="仿宋" w:hAnsi="仿宋" w:cs="仿宋" w:hint="eastAsia"/>
            <w:lang w:eastAsia="zh-CN"/>
          </w:rPr>
          <w:t>概论</w:t>
        </w:r>
        <w:r>
          <w:tab/>
        </w:r>
        <w:r>
          <w:fldChar w:fldCharType="begin"/>
        </w:r>
        <w:r>
          <w:instrText xml:space="preserve"> PAGEREF _Toc18110 \h </w:instrText>
        </w:r>
        <w:r>
          <w:fldChar w:fldCharType="separate"/>
        </w:r>
        <w:r>
          <w:t>3</w:t>
        </w:r>
        <w:r>
          <w:fldChar w:fldCharType="end"/>
        </w:r>
      </w:hyperlink>
    </w:p>
    <w:p>
      <w:pPr>
        <w:pStyle w:val="TOC1"/>
        <w:tabs>
          <w:tab w:val="right" w:leader="dot" w:pos="8306"/>
        </w:tabs>
      </w:pPr>
      <w:hyperlink w:anchor="_Toc26225" w:history="1">
        <w:r>
          <w:rPr>
            <w:rFonts w:ascii="仿宋" w:eastAsia="仿宋" w:hAnsi="仿宋" w:cs="仿宋" w:hint="eastAsia"/>
            <w:lang w:eastAsia="zh-CN"/>
          </w:rPr>
          <w:t>一、高沸点溶剂项目危机管理</w:t>
        </w:r>
        <w:r>
          <w:tab/>
        </w:r>
        <w:r>
          <w:fldChar w:fldCharType="begin"/>
        </w:r>
        <w:r>
          <w:instrText xml:space="preserve"> PAGEREF _Toc26225 \h </w:instrText>
        </w:r>
        <w:r>
          <w:fldChar w:fldCharType="separate"/>
        </w:r>
        <w:r>
          <w:t>3</w:t>
        </w:r>
        <w:r>
          <w:fldChar w:fldCharType="end"/>
        </w:r>
      </w:hyperlink>
    </w:p>
    <w:p>
      <w:pPr>
        <w:pStyle w:val="TOC2"/>
        <w:tabs>
          <w:tab w:val="right" w:leader="dot" w:pos="8306"/>
        </w:tabs>
      </w:pPr>
      <w:hyperlink w:anchor="_Toc24116" w:history="1">
        <w:r>
          <w:rPr>
            <w:rFonts w:ascii="仿宋" w:eastAsia="仿宋" w:hAnsi="仿宋" w:cs="仿宋" w:hint="eastAsia"/>
            <w:lang w:eastAsia="zh-CN"/>
          </w:rPr>
          <w:t>(一)、危机预警与识别</w:t>
        </w:r>
        <w:r>
          <w:tab/>
        </w:r>
        <w:r>
          <w:fldChar w:fldCharType="begin"/>
        </w:r>
        <w:r>
          <w:instrText xml:space="preserve"> PAGEREF _Toc24116 \h </w:instrText>
        </w:r>
        <w:r>
          <w:fldChar w:fldCharType="separate"/>
        </w:r>
        <w:r>
          <w:t>3</w:t>
        </w:r>
        <w:r>
          <w:fldChar w:fldCharType="end"/>
        </w:r>
      </w:hyperlink>
    </w:p>
    <w:p>
      <w:pPr>
        <w:pStyle w:val="TOC2"/>
        <w:tabs>
          <w:tab w:val="right" w:leader="dot" w:pos="8306"/>
        </w:tabs>
      </w:pPr>
      <w:hyperlink w:anchor="_Toc21132" w:history="1">
        <w:r>
          <w:rPr>
            <w:rFonts w:ascii="仿宋" w:eastAsia="仿宋" w:hAnsi="仿宋" w:cs="仿宋" w:hint="eastAsia"/>
            <w:lang w:eastAsia="zh-CN"/>
          </w:rPr>
          <w:t>(二)、危机应对与恢复</w:t>
        </w:r>
        <w:r>
          <w:tab/>
        </w:r>
        <w:r>
          <w:fldChar w:fldCharType="begin"/>
        </w:r>
        <w:r>
          <w:instrText xml:space="preserve"> PAGEREF _Toc21132 \h </w:instrText>
        </w:r>
        <w:r>
          <w:fldChar w:fldCharType="separate"/>
        </w:r>
        <w:r>
          <w:t>4</w:t>
        </w:r>
        <w:r>
          <w:fldChar w:fldCharType="end"/>
        </w:r>
      </w:hyperlink>
    </w:p>
    <w:p>
      <w:pPr>
        <w:pStyle w:val="TOC1"/>
        <w:tabs>
          <w:tab w:val="right" w:leader="dot" w:pos="8306"/>
        </w:tabs>
      </w:pPr>
      <w:hyperlink w:anchor="_Toc527" w:history="1">
        <w:r>
          <w:rPr>
            <w:rFonts w:ascii="仿宋" w:eastAsia="仿宋" w:hAnsi="仿宋" w:cs="仿宋" w:hint="eastAsia"/>
            <w:lang w:eastAsia="zh-CN"/>
          </w:rPr>
          <w:t>二、高沸点溶剂项目可持续发展</w:t>
        </w:r>
        <w:r>
          <w:tab/>
        </w:r>
        <w:r>
          <w:fldChar w:fldCharType="begin"/>
        </w:r>
        <w:r>
          <w:instrText xml:space="preserve"> PAGEREF _Toc527 \h </w:instrText>
        </w:r>
        <w:r>
          <w:fldChar w:fldCharType="separate"/>
        </w:r>
        <w:r>
          <w:t>5</w:t>
        </w:r>
        <w:r>
          <w:fldChar w:fldCharType="end"/>
        </w:r>
      </w:hyperlink>
    </w:p>
    <w:p>
      <w:pPr>
        <w:pStyle w:val="TOC2"/>
        <w:tabs>
          <w:tab w:val="right" w:leader="dot" w:pos="8306"/>
        </w:tabs>
      </w:pPr>
      <w:hyperlink w:anchor="_Toc12176" w:history="1">
        <w:r>
          <w:rPr>
            <w:rFonts w:ascii="仿宋" w:eastAsia="仿宋" w:hAnsi="仿宋" w:cs="仿宋" w:hint="eastAsia"/>
            <w:lang w:eastAsia="zh-CN"/>
          </w:rPr>
          <w:t>(一)、可持续战略与实践</w:t>
        </w:r>
        <w:r>
          <w:tab/>
        </w:r>
        <w:r>
          <w:fldChar w:fldCharType="begin"/>
        </w:r>
        <w:r>
          <w:instrText xml:space="preserve"> PAGEREF _Toc12176 \h </w:instrText>
        </w:r>
        <w:r>
          <w:fldChar w:fldCharType="separate"/>
        </w:r>
        <w:r>
          <w:t>5</w:t>
        </w:r>
        <w:r>
          <w:fldChar w:fldCharType="end"/>
        </w:r>
      </w:hyperlink>
    </w:p>
    <w:p>
      <w:pPr>
        <w:pStyle w:val="TOC2"/>
        <w:tabs>
          <w:tab w:val="right" w:leader="dot" w:pos="8306"/>
        </w:tabs>
      </w:pPr>
      <w:hyperlink w:anchor="_Toc3552" w:history="1">
        <w:r>
          <w:rPr>
            <w:rFonts w:ascii="仿宋" w:eastAsia="仿宋" w:hAnsi="仿宋" w:cs="仿宋" w:hint="eastAsia"/>
            <w:lang w:eastAsia="zh-CN"/>
          </w:rPr>
          <w:t>(二)、环保与社会责任</w:t>
        </w:r>
        <w:r>
          <w:tab/>
        </w:r>
        <w:r>
          <w:fldChar w:fldCharType="begin"/>
        </w:r>
        <w:r>
          <w:instrText xml:space="preserve"> PAGEREF _Toc3552 \h </w:instrText>
        </w:r>
        <w:r>
          <w:fldChar w:fldCharType="separate"/>
        </w:r>
        <w:r>
          <w:t>6</w:t>
        </w:r>
        <w:r>
          <w:fldChar w:fldCharType="end"/>
        </w:r>
      </w:hyperlink>
    </w:p>
    <w:p>
      <w:pPr>
        <w:pStyle w:val="TOC1"/>
        <w:tabs>
          <w:tab w:val="right" w:leader="dot" w:pos="8306"/>
        </w:tabs>
      </w:pPr>
      <w:hyperlink w:anchor="_Toc11689" w:history="1">
        <w:r>
          <w:rPr>
            <w:rFonts w:ascii="仿宋" w:eastAsia="仿宋" w:hAnsi="仿宋" w:cs="仿宋" w:hint="eastAsia"/>
            <w:lang w:eastAsia="zh-CN"/>
          </w:rPr>
          <w:t>三、高沸点溶剂项目文档管理</w:t>
        </w:r>
        <w:r>
          <w:tab/>
        </w:r>
        <w:r>
          <w:fldChar w:fldCharType="begin"/>
        </w:r>
        <w:r>
          <w:instrText xml:space="preserve"> PAGEREF _Toc11689 \h </w:instrText>
        </w:r>
        <w:r>
          <w:fldChar w:fldCharType="separate"/>
        </w:r>
        <w:r>
          <w:t>7</w:t>
        </w:r>
        <w:r>
          <w:fldChar w:fldCharType="end"/>
        </w:r>
      </w:hyperlink>
    </w:p>
    <w:p>
      <w:pPr>
        <w:pStyle w:val="TOC2"/>
        <w:tabs>
          <w:tab w:val="right" w:leader="dot" w:pos="8306"/>
        </w:tabs>
      </w:pPr>
      <w:hyperlink w:anchor="_Toc4241" w:history="1">
        <w:r>
          <w:rPr>
            <w:rFonts w:ascii="仿宋" w:eastAsia="仿宋" w:hAnsi="仿宋" w:cs="仿宋" w:hint="eastAsia"/>
            <w:lang w:eastAsia="zh-CN"/>
          </w:rPr>
          <w:t>(一)、文档编制与审查</w:t>
        </w:r>
        <w:r>
          <w:tab/>
        </w:r>
        <w:r>
          <w:fldChar w:fldCharType="begin"/>
        </w:r>
        <w:r>
          <w:instrText xml:space="preserve"> PAGEREF _Toc4241 \h </w:instrText>
        </w:r>
        <w:r>
          <w:fldChar w:fldCharType="separate"/>
        </w:r>
        <w:r>
          <w:t>7</w:t>
        </w:r>
        <w:r>
          <w:fldChar w:fldCharType="end"/>
        </w:r>
      </w:hyperlink>
    </w:p>
    <w:p>
      <w:pPr>
        <w:pStyle w:val="TOC2"/>
        <w:tabs>
          <w:tab w:val="right" w:leader="dot" w:pos="8306"/>
        </w:tabs>
      </w:pPr>
      <w:hyperlink w:anchor="_Toc2499" w:history="1">
        <w:r>
          <w:rPr>
            <w:rFonts w:ascii="仿宋" w:eastAsia="仿宋" w:hAnsi="仿宋" w:cs="仿宋" w:hint="eastAsia"/>
            <w:lang w:eastAsia="zh-CN"/>
          </w:rPr>
          <w:t>(二)、文档发布与分发</w:t>
        </w:r>
        <w:r>
          <w:tab/>
        </w:r>
        <w:r>
          <w:fldChar w:fldCharType="begin"/>
        </w:r>
        <w:r>
          <w:instrText xml:space="preserve"> PAGEREF _Toc2499 \h </w:instrText>
        </w:r>
        <w:r>
          <w:fldChar w:fldCharType="separate"/>
        </w:r>
        <w:r>
          <w:t>8</w:t>
        </w:r>
        <w:r>
          <w:fldChar w:fldCharType="end"/>
        </w:r>
      </w:hyperlink>
    </w:p>
    <w:p>
      <w:pPr>
        <w:pStyle w:val="TOC2"/>
        <w:tabs>
          <w:tab w:val="right" w:leader="dot" w:pos="8306"/>
        </w:tabs>
      </w:pPr>
      <w:hyperlink w:anchor="_Toc15970" w:history="1">
        <w:r>
          <w:rPr>
            <w:rFonts w:ascii="仿宋" w:eastAsia="仿宋" w:hAnsi="仿宋" w:cs="仿宋" w:hint="eastAsia"/>
            <w:lang w:eastAsia="zh-CN"/>
          </w:rPr>
          <w:t>(三)、文档存档与归档</w:t>
        </w:r>
        <w:r>
          <w:tab/>
        </w:r>
        <w:r>
          <w:fldChar w:fldCharType="begin"/>
        </w:r>
        <w:r>
          <w:instrText xml:space="preserve"> PAGEREF _Toc15970 \h </w:instrText>
        </w:r>
        <w:r>
          <w:fldChar w:fldCharType="separate"/>
        </w:r>
        <w:r>
          <w:t>9</w:t>
        </w:r>
        <w:r>
          <w:fldChar w:fldCharType="end"/>
        </w:r>
      </w:hyperlink>
    </w:p>
    <w:p>
      <w:pPr>
        <w:pStyle w:val="TOC1"/>
        <w:tabs>
          <w:tab w:val="right" w:leader="dot" w:pos="8306"/>
        </w:tabs>
      </w:pPr>
      <w:hyperlink w:anchor="_Toc28178" w:history="1">
        <w:r>
          <w:rPr>
            <w:rFonts w:ascii="仿宋" w:eastAsia="仿宋" w:hAnsi="仿宋" w:cs="仿宋" w:hint="eastAsia"/>
            <w:lang w:eastAsia="zh-CN"/>
          </w:rPr>
          <w:t>四、市场分析、调研</w:t>
        </w:r>
        <w:r>
          <w:tab/>
        </w:r>
        <w:r>
          <w:fldChar w:fldCharType="begin"/>
        </w:r>
        <w:r>
          <w:instrText xml:space="preserve"> PAGEREF _Toc28178 \h </w:instrText>
        </w:r>
        <w:r>
          <w:fldChar w:fldCharType="separate"/>
        </w:r>
        <w:r>
          <w:t>10</w:t>
        </w:r>
        <w:r>
          <w:fldChar w:fldCharType="end"/>
        </w:r>
      </w:hyperlink>
    </w:p>
    <w:p>
      <w:pPr>
        <w:pStyle w:val="TOC2"/>
        <w:tabs>
          <w:tab w:val="right" w:leader="dot" w:pos="8306"/>
        </w:tabs>
      </w:pPr>
      <w:hyperlink w:anchor="_Toc11206" w:history="1">
        <w:r>
          <w:rPr>
            <w:rFonts w:ascii="仿宋" w:eastAsia="仿宋" w:hAnsi="仿宋" w:cs="仿宋" w:hint="eastAsia"/>
            <w:lang w:eastAsia="zh-CN"/>
          </w:rPr>
          <w:t>(一)、高沸点溶剂行业分析</w:t>
        </w:r>
        <w:r>
          <w:tab/>
        </w:r>
        <w:r>
          <w:fldChar w:fldCharType="begin"/>
        </w:r>
        <w:r>
          <w:instrText xml:space="preserve"> PAGEREF _Toc11206 \h </w:instrText>
        </w:r>
        <w:r>
          <w:fldChar w:fldCharType="separate"/>
        </w:r>
        <w:r>
          <w:t>10</w:t>
        </w:r>
        <w:r>
          <w:fldChar w:fldCharType="end"/>
        </w:r>
      </w:hyperlink>
    </w:p>
    <w:p>
      <w:pPr>
        <w:pStyle w:val="TOC2"/>
        <w:tabs>
          <w:tab w:val="right" w:leader="dot" w:pos="8306"/>
        </w:tabs>
      </w:pPr>
      <w:hyperlink w:anchor="_Toc11278" w:history="1">
        <w:r>
          <w:rPr>
            <w:rFonts w:ascii="仿宋" w:eastAsia="仿宋" w:hAnsi="仿宋" w:cs="仿宋" w:hint="eastAsia"/>
            <w:lang w:eastAsia="zh-CN"/>
          </w:rPr>
          <w:t>(二)、高沸点溶剂市场分析预测</w:t>
        </w:r>
        <w:r>
          <w:tab/>
        </w:r>
        <w:r>
          <w:fldChar w:fldCharType="begin"/>
        </w:r>
        <w:r>
          <w:instrText xml:space="preserve"> PAGEREF _Toc11278 \h </w:instrText>
        </w:r>
        <w:r>
          <w:fldChar w:fldCharType="separate"/>
        </w:r>
        <w:r>
          <w:t>11</w:t>
        </w:r>
        <w:r>
          <w:fldChar w:fldCharType="end"/>
        </w:r>
      </w:hyperlink>
    </w:p>
    <w:p>
      <w:pPr>
        <w:pStyle w:val="TOC1"/>
        <w:tabs>
          <w:tab w:val="right" w:leader="dot" w:pos="8306"/>
        </w:tabs>
      </w:pPr>
      <w:hyperlink w:anchor="_Toc24571" w:history="1">
        <w:r>
          <w:rPr>
            <w:rFonts w:ascii="仿宋" w:eastAsia="仿宋" w:hAnsi="仿宋" w:cs="仿宋" w:hint="eastAsia"/>
            <w:lang w:eastAsia="zh-CN"/>
          </w:rPr>
          <w:t>五、高沸点溶剂项目建设单位说明</w:t>
        </w:r>
        <w:r>
          <w:tab/>
        </w:r>
        <w:r>
          <w:fldChar w:fldCharType="begin"/>
        </w:r>
        <w:r>
          <w:instrText xml:space="preserve"> PAGEREF _Toc24571 \h </w:instrText>
        </w:r>
        <w:r>
          <w:fldChar w:fldCharType="separate"/>
        </w:r>
        <w:r>
          <w:t>12</w:t>
        </w:r>
        <w:r>
          <w:fldChar w:fldCharType="end"/>
        </w:r>
      </w:hyperlink>
    </w:p>
    <w:p>
      <w:pPr>
        <w:pStyle w:val="TOC2"/>
        <w:tabs>
          <w:tab w:val="right" w:leader="dot" w:pos="8306"/>
        </w:tabs>
      </w:pPr>
      <w:hyperlink w:anchor="_Toc17174" w:history="1">
        <w:r>
          <w:rPr>
            <w:rFonts w:ascii="仿宋" w:eastAsia="仿宋" w:hAnsi="仿宋" w:cs="仿宋" w:hint="eastAsia"/>
            <w:lang w:eastAsia="zh-CN"/>
          </w:rPr>
          <w:t>(一)、高沸点溶剂项目承办单位基本情况</w:t>
        </w:r>
        <w:r>
          <w:tab/>
        </w:r>
        <w:r>
          <w:fldChar w:fldCharType="begin"/>
        </w:r>
        <w:r>
          <w:instrText xml:space="preserve"> PAGEREF _Toc17174 \h </w:instrText>
        </w:r>
        <w:r>
          <w:fldChar w:fldCharType="separate"/>
        </w:r>
        <w:r>
          <w:t>12</w:t>
        </w:r>
        <w:r>
          <w:fldChar w:fldCharType="end"/>
        </w:r>
      </w:hyperlink>
    </w:p>
    <w:p>
      <w:pPr>
        <w:pStyle w:val="TOC2"/>
        <w:tabs>
          <w:tab w:val="right" w:leader="dot" w:pos="8306"/>
        </w:tabs>
      </w:pPr>
      <w:hyperlink w:anchor="_Toc1430" w:history="1">
        <w:r>
          <w:rPr>
            <w:rFonts w:ascii="仿宋" w:eastAsia="仿宋" w:hAnsi="仿宋" w:cs="仿宋" w:hint="eastAsia"/>
            <w:lang w:eastAsia="zh-CN"/>
          </w:rPr>
          <w:t>(二)、公司经济效益分析</w:t>
        </w:r>
        <w:r>
          <w:tab/>
        </w:r>
        <w:r>
          <w:fldChar w:fldCharType="begin"/>
        </w:r>
        <w:r>
          <w:instrText xml:space="preserve"> PAGEREF _Toc1430 \h </w:instrText>
        </w:r>
        <w:r>
          <w:fldChar w:fldCharType="separate"/>
        </w:r>
        <w:r>
          <w:t>13</w:t>
        </w:r>
        <w:r>
          <w:fldChar w:fldCharType="end"/>
        </w:r>
      </w:hyperlink>
    </w:p>
    <w:p>
      <w:pPr>
        <w:pStyle w:val="TOC1"/>
        <w:tabs>
          <w:tab w:val="right" w:leader="dot" w:pos="8306"/>
        </w:tabs>
      </w:pPr>
      <w:hyperlink w:anchor="_Toc334" w:history="1">
        <w:r>
          <w:rPr>
            <w:rFonts w:ascii="仿宋" w:eastAsia="仿宋" w:hAnsi="仿宋" w:cs="仿宋" w:hint="eastAsia"/>
            <w:lang w:eastAsia="zh-CN"/>
          </w:rPr>
          <w:t>六、产品规划分析</w:t>
        </w:r>
        <w:r>
          <w:tab/>
        </w:r>
        <w:r>
          <w:fldChar w:fldCharType="begin"/>
        </w:r>
        <w:r>
          <w:instrText xml:space="preserve"> PAGEREF _Toc334 \h </w:instrText>
        </w:r>
        <w:r>
          <w:fldChar w:fldCharType="separate"/>
        </w:r>
        <w:r>
          <w:t>14</w:t>
        </w:r>
        <w:r>
          <w:fldChar w:fldCharType="end"/>
        </w:r>
      </w:hyperlink>
    </w:p>
    <w:p>
      <w:pPr>
        <w:pStyle w:val="TOC2"/>
        <w:tabs>
          <w:tab w:val="right" w:leader="dot" w:pos="8306"/>
        </w:tabs>
      </w:pPr>
      <w:hyperlink w:anchor="_Toc28775" w:history="1">
        <w:r>
          <w:rPr>
            <w:rFonts w:ascii="仿宋" w:eastAsia="仿宋" w:hAnsi="仿宋" w:cs="仿宋" w:hint="eastAsia"/>
            <w:lang w:eastAsia="zh-CN"/>
          </w:rPr>
          <w:t>(一)、产品规划</w:t>
        </w:r>
        <w:r>
          <w:tab/>
        </w:r>
        <w:r>
          <w:fldChar w:fldCharType="begin"/>
        </w:r>
        <w:r>
          <w:instrText xml:space="preserve"> PAGEREF _Toc28775 \h </w:instrText>
        </w:r>
        <w:r>
          <w:fldChar w:fldCharType="separate"/>
        </w:r>
        <w:r>
          <w:t>14</w:t>
        </w:r>
        <w:r>
          <w:fldChar w:fldCharType="end"/>
        </w:r>
      </w:hyperlink>
    </w:p>
    <w:p>
      <w:pPr>
        <w:pStyle w:val="TOC2"/>
        <w:tabs>
          <w:tab w:val="right" w:leader="dot" w:pos="8306"/>
        </w:tabs>
      </w:pPr>
      <w:hyperlink w:anchor="_Toc14473" w:history="1">
        <w:r>
          <w:rPr>
            <w:rFonts w:ascii="仿宋" w:eastAsia="仿宋" w:hAnsi="仿宋" w:cs="仿宋" w:hint="eastAsia"/>
            <w:lang w:eastAsia="zh-CN"/>
          </w:rPr>
          <w:t>(二)、建设规模</w:t>
        </w:r>
        <w:r>
          <w:tab/>
        </w:r>
        <w:r>
          <w:fldChar w:fldCharType="begin"/>
        </w:r>
        <w:r>
          <w:instrText xml:space="preserve"> PAGEREF _Toc14473 \h </w:instrText>
        </w:r>
        <w:r>
          <w:fldChar w:fldCharType="separate"/>
        </w:r>
        <w:r>
          <w:t>14</w:t>
        </w:r>
        <w:r>
          <w:fldChar w:fldCharType="end"/>
        </w:r>
      </w:hyperlink>
    </w:p>
    <w:p>
      <w:pPr>
        <w:pStyle w:val="TOC1"/>
        <w:tabs>
          <w:tab w:val="right" w:leader="dot" w:pos="8306"/>
        </w:tabs>
      </w:pPr>
      <w:hyperlink w:anchor="_Toc11088" w:history="1">
        <w:r>
          <w:rPr>
            <w:rFonts w:ascii="仿宋" w:eastAsia="仿宋" w:hAnsi="仿宋" w:cs="仿宋" w:hint="eastAsia"/>
            <w:lang w:eastAsia="zh-CN"/>
          </w:rPr>
          <w:t>七、高沸点溶剂项目环境影响分析</w:t>
        </w:r>
        <w:r>
          <w:tab/>
        </w:r>
        <w:r>
          <w:fldChar w:fldCharType="begin"/>
        </w:r>
        <w:r>
          <w:instrText xml:space="preserve"> PAGEREF _Toc11088 \h </w:instrText>
        </w:r>
        <w:r>
          <w:fldChar w:fldCharType="separate"/>
        </w:r>
        <w:r>
          <w:t>16</w:t>
        </w:r>
        <w:r>
          <w:fldChar w:fldCharType="end"/>
        </w:r>
      </w:hyperlink>
    </w:p>
    <w:p>
      <w:pPr>
        <w:pStyle w:val="TOC2"/>
        <w:tabs>
          <w:tab w:val="right" w:leader="dot" w:pos="8306"/>
        </w:tabs>
      </w:pPr>
      <w:hyperlink w:anchor="_Toc3880" w:history="1">
        <w:r>
          <w:rPr>
            <w:rFonts w:ascii="仿宋" w:eastAsia="仿宋" w:hAnsi="仿宋" w:cs="仿宋" w:hint="eastAsia"/>
            <w:lang w:eastAsia="zh-CN"/>
          </w:rPr>
          <w:t>(一)、建设区域环境质量现状</w:t>
        </w:r>
        <w:r>
          <w:tab/>
        </w:r>
        <w:r>
          <w:fldChar w:fldCharType="begin"/>
        </w:r>
        <w:r>
          <w:instrText xml:space="preserve"> PAGEREF _Toc3880 \h </w:instrText>
        </w:r>
        <w:r>
          <w:fldChar w:fldCharType="separate"/>
        </w:r>
        <w:r>
          <w:t>16</w:t>
        </w:r>
        <w:r>
          <w:fldChar w:fldCharType="end"/>
        </w:r>
      </w:hyperlink>
    </w:p>
    <w:p>
      <w:pPr>
        <w:pStyle w:val="TOC2"/>
        <w:tabs>
          <w:tab w:val="right" w:leader="dot" w:pos="8306"/>
        </w:tabs>
      </w:pPr>
      <w:hyperlink w:anchor="_Toc5640" w:history="1">
        <w:r>
          <w:rPr>
            <w:rFonts w:ascii="仿宋" w:eastAsia="仿宋" w:hAnsi="仿宋" w:cs="仿宋" w:hint="eastAsia"/>
            <w:lang w:eastAsia="zh-CN"/>
          </w:rPr>
          <w:t>(二)、建设期环境保护</w:t>
        </w:r>
        <w:r>
          <w:tab/>
        </w:r>
        <w:r>
          <w:fldChar w:fldCharType="begin"/>
        </w:r>
        <w:r>
          <w:instrText xml:space="preserve"> PAGEREF _Toc5640 \h </w:instrText>
        </w:r>
        <w:r>
          <w:fldChar w:fldCharType="separate"/>
        </w:r>
        <w:r>
          <w:t>17</w:t>
        </w:r>
        <w:r>
          <w:fldChar w:fldCharType="end"/>
        </w:r>
      </w:hyperlink>
    </w:p>
    <w:p>
      <w:pPr>
        <w:pStyle w:val="TOC2"/>
        <w:tabs>
          <w:tab w:val="right" w:leader="dot" w:pos="8306"/>
        </w:tabs>
      </w:pPr>
      <w:hyperlink w:anchor="_Toc30046" w:history="1">
        <w:r>
          <w:rPr>
            <w:rFonts w:ascii="仿宋" w:eastAsia="仿宋" w:hAnsi="仿宋" w:cs="仿宋" w:hint="eastAsia"/>
            <w:lang w:eastAsia="zh-CN"/>
          </w:rPr>
          <w:t>(三)、运营期环境保护</w:t>
        </w:r>
        <w:r>
          <w:tab/>
        </w:r>
        <w:r>
          <w:fldChar w:fldCharType="begin"/>
        </w:r>
        <w:r>
          <w:instrText xml:space="preserve"> PAGEREF _Toc30046 \h </w:instrText>
        </w:r>
        <w:r>
          <w:fldChar w:fldCharType="separate"/>
        </w:r>
        <w:r>
          <w:t>18</w:t>
        </w:r>
        <w:r>
          <w:fldChar w:fldCharType="end"/>
        </w:r>
      </w:hyperlink>
    </w:p>
    <w:p>
      <w:pPr>
        <w:pStyle w:val="TOC2"/>
        <w:tabs>
          <w:tab w:val="right" w:leader="dot" w:pos="8306"/>
        </w:tabs>
      </w:pPr>
      <w:hyperlink w:anchor="_Toc6636" w:history="1">
        <w:r>
          <w:rPr>
            <w:rFonts w:ascii="仿宋" w:eastAsia="仿宋" w:hAnsi="仿宋" w:cs="仿宋" w:hint="eastAsia"/>
            <w:lang w:eastAsia="zh-CN"/>
          </w:rPr>
          <w:t>(四)、高沸点溶剂项目建设对区域经济的影响</w:t>
        </w:r>
        <w:r>
          <w:tab/>
        </w:r>
        <w:r>
          <w:fldChar w:fldCharType="begin"/>
        </w:r>
        <w:r>
          <w:instrText xml:space="preserve"> PAGEREF _Toc6636 \h </w:instrText>
        </w:r>
        <w:r>
          <w:fldChar w:fldCharType="separate"/>
        </w:r>
        <w:r>
          <w:t>20</w:t>
        </w:r>
        <w:r>
          <w:fldChar w:fldCharType="end"/>
        </w:r>
      </w:hyperlink>
    </w:p>
    <w:p>
      <w:pPr>
        <w:pStyle w:val="TOC2"/>
        <w:tabs>
          <w:tab w:val="right" w:leader="dot" w:pos="8306"/>
        </w:tabs>
      </w:pPr>
      <w:hyperlink w:anchor="_Toc18752" w:history="1">
        <w:r>
          <w:rPr>
            <w:rFonts w:ascii="仿宋" w:eastAsia="仿宋" w:hAnsi="仿宋" w:cs="仿宋" w:hint="eastAsia"/>
            <w:lang w:eastAsia="zh-CN"/>
          </w:rPr>
          <w:t>(五)、废弃物处理</w:t>
        </w:r>
        <w:r>
          <w:tab/>
        </w:r>
        <w:r>
          <w:fldChar w:fldCharType="begin"/>
        </w:r>
        <w:r>
          <w:instrText xml:space="preserve"> PAGEREF _Toc18752 \h </w:instrText>
        </w:r>
        <w:r>
          <w:fldChar w:fldCharType="separate"/>
        </w:r>
        <w:r>
          <w:t>22</w:t>
        </w:r>
        <w:r>
          <w:fldChar w:fldCharType="end"/>
        </w:r>
      </w:hyperlink>
    </w:p>
    <w:p>
      <w:pPr>
        <w:pStyle w:val="TOC2"/>
        <w:tabs>
          <w:tab w:val="right" w:leader="dot" w:pos="8306"/>
        </w:tabs>
      </w:pPr>
      <w:hyperlink w:anchor="_Toc30272" w:history="1">
        <w:r>
          <w:rPr>
            <w:rFonts w:ascii="仿宋" w:eastAsia="仿宋" w:hAnsi="仿宋" w:cs="仿宋" w:hint="eastAsia"/>
            <w:lang w:eastAsia="zh-CN"/>
          </w:rPr>
          <w:t>(六)、特殊环境影响分析</w:t>
        </w:r>
        <w:r>
          <w:tab/>
        </w:r>
        <w:r>
          <w:fldChar w:fldCharType="begin"/>
        </w:r>
        <w:r>
          <w:instrText xml:space="preserve"> PAGEREF _Toc30272 \h </w:instrText>
        </w:r>
        <w:r>
          <w:fldChar w:fldCharType="separate"/>
        </w:r>
        <w:r>
          <w:t>23</w:t>
        </w:r>
        <w:r>
          <w:fldChar w:fldCharType="end"/>
        </w:r>
      </w:hyperlink>
    </w:p>
    <w:p>
      <w:pPr>
        <w:pStyle w:val="TOC2"/>
        <w:tabs>
          <w:tab w:val="right" w:leader="dot" w:pos="8306"/>
        </w:tabs>
      </w:pPr>
      <w:hyperlink w:anchor="_Toc18553" w:history="1">
        <w:r>
          <w:rPr>
            <w:rFonts w:ascii="仿宋" w:eastAsia="仿宋" w:hAnsi="仿宋" w:cs="仿宋" w:hint="eastAsia"/>
            <w:lang w:eastAsia="zh-CN"/>
          </w:rPr>
          <w:t>(七)、清洁生产</w:t>
        </w:r>
        <w:r>
          <w:tab/>
        </w:r>
        <w:r>
          <w:fldChar w:fldCharType="begin"/>
        </w:r>
        <w:r>
          <w:instrText xml:space="preserve"> PAGEREF _Toc18553 \h </w:instrText>
        </w:r>
        <w:r>
          <w:fldChar w:fldCharType="separate"/>
        </w:r>
        <w:r>
          <w:t>24</w:t>
        </w:r>
        <w:r>
          <w:fldChar w:fldCharType="end"/>
        </w:r>
      </w:hyperlink>
    </w:p>
    <w:p>
      <w:pPr>
        <w:pStyle w:val="TOC2"/>
        <w:tabs>
          <w:tab w:val="right" w:leader="dot" w:pos="8306"/>
        </w:tabs>
      </w:pPr>
      <w:hyperlink w:anchor="_Toc26515" w:history="1">
        <w:r>
          <w:rPr>
            <w:rFonts w:ascii="仿宋" w:eastAsia="仿宋" w:hAnsi="仿宋" w:cs="仿宋" w:hint="eastAsia"/>
            <w:lang w:eastAsia="zh-CN"/>
          </w:rPr>
          <w:t>(八)、环境保护综合评价</w:t>
        </w:r>
        <w:r>
          <w:tab/>
        </w:r>
        <w:r>
          <w:fldChar w:fldCharType="begin"/>
        </w:r>
        <w:r>
          <w:instrText xml:space="preserve"> PAGEREF _Toc26515 \h </w:instrText>
        </w:r>
        <w:r>
          <w:fldChar w:fldCharType="separate"/>
        </w:r>
        <w:r>
          <w:t>25</w:t>
        </w:r>
        <w:r>
          <w:fldChar w:fldCharType="end"/>
        </w:r>
      </w:hyperlink>
    </w:p>
    <w:p>
      <w:pPr>
        <w:pStyle w:val="TOC1"/>
        <w:tabs>
          <w:tab w:val="right" w:leader="dot" w:pos="8306"/>
        </w:tabs>
      </w:pPr>
      <w:hyperlink w:anchor="_Toc9387" w:history="1">
        <w:r>
          <w:rPr>
            <w:rFonts w:ascii="仿宋" w:eastAsia="仿宋" w:hAnsi="仿宋" w:cs="仿宋" w:hint="eastAsia"/>
            <w:lang w:eastAsia="zh-CN"/>
          </w:rPr>
          <w:t>八、高沸点溶剂项目计划安排</w:t>
        </w:r>
        <w:r>
          <w:tab/>
        </w:r>
        <w:r>
          <w:fldChar w:fldCharType="begin"/>
        </w:r>
        <w:r>
          <w:instrText xml:space="preserve"> PAGEREF _Toc9387 \h </w:instrText>
        </w:r>
        <w:r>
          <w:fldChar w:fldCharType="separate"/>
        </w:r>
        <w:r>
          <w:t>26</w:t>
        </w:r>
        <w:r>
          <w:fldChar w:fldCharType="end"/>
        </w:r>
      </w:hyperlink>
    </w:p>
    <w:p>
      <w:pPr>
        <w:pStyle w:val="TOC2"/>
        <w:tabs>
          <w:tab w:val="right" w:leader="dot" w:pos="8306"/>
        </w:tabs>
      </w:pPr>
      <w:hyperlink w:anchor="_Toc19231" w:history="1">
        <w:r>
          <w:rPr>
            <w:rFonts w:ascii="仿宋" w:eastAsia="仿宋" w:hAnsi="仿宋" w:cs="仿宋" w:hint="eastAsia"/>
            <w:lang w:eastAsia="zh-CN"/>
          </w:rPr>
          <w:t>(一)、建设周期</w:t>
        </w:r>
        <w:r>
          <w:tab/>
        </w:r>
        <w:r>
          <w:fldChar w:fldCharType="begin"/>
        </w:r>
        <w:r>
          <w:instrText xml:space="preserve"> PAGEREF _Toc19231 \h </w:instrText>
        </w:r>
        <w:r>
          <w:fldChar w:fldCharType="separate"/>
        </w:r>
        <w:r>
          <w:t>26</w:t>
        </w:r>
        <w:r>
          <w:fldChar w:fldCharType="end"/>
        </w:r>
      </w:hyperlink>
    </w:p>
    <w:p>
      <w:pPr>
        <w:pStyle w:val="TOC2"/>
        <w:tabs>
          <w:tab w:val="right" w:leader="dot" w:pos="8306"/>
        </w:tabs>
      </w:pPr>
      <w:hyperlink w:anchor="_Toc30654" w:history="1">
        <w:r>
          <w:rPr>
            <w:rFonts w:ascii="仿宋" w:eastAsia="仿宋" w:hAnsi="仿宋" w:cs="仿宋" w:hint="eastAsia"/>
            <w:lang w:eastAsia="zh-CN"/>
          </w:rPr>
          <w:t>(二)、建设进度</w:t>
        </w:r>
        <w:r>
          <w:tab/>
        </w:r>
        <w:r>
          <w:fldChar w:fldCharType="begin"/>
        </w:r>
        <w:r>
          <w:instrText xml:space="preserve"> PAGEREF _Toc30654 \h </w:instrText>
        </w:r>
        <w:r>
          <w:fldChar w:fldCharType="separate"/>
        </w:r>
        <w:r>
          <w:t>27</w:t>
        </w:r>
        <w:r>
          <w:fldChar w:fldCharType="end"/>
        </w:r>
      </w:hyperlink>
    </w:p>
    <w:p>
      <w:pPr>
        <w:pStyle w:val="TOC2"/>
        <w:tabs>
          <w:tab w:val="right" w:leader="dot" w:pos="8306"/>
        </w:tabs>
      </w:pPr>
      <w:hyperlink w:anchor="_Toc9825" w:history="1">
        <w:r>
          <w:rPr>
            <w:rFonts w:ascii="仿宋" w:eastAsia="仿宋" w:hAnsi="仿宋" w:cs="仿宋" w:hint="eastAsia"/>
            <w:lang w:eastAsia="zh-CN"/>
          </w:rPr>
          <w:t>(三)、进度安排注意事项</w:t>
        </w:r>
        <w:r>
          <w:tab/>
        </w:r>
        <w:r>
          <w:fldChar w:fldCharType="begin"/>
        </w:r>
        <w:r>
          <w:instrText xml:space="preserve"> PAGEREF _Toc9825 \h </w:instrText>
        </w:r>
        <w:r>
          <w:fldChar w:fldCharType="separate"/>
        </w:r>
        <w:r>
          <w:t>28</w:t>
        </w:r>
        <w:r>
          <w:fldChar w:fldCharType="end"/>
        </w:r>
      </w:hyperlink>
    </w:p>
    <w:p>
      <w:pPr>
        <w:pStyle w:val="TOC2"/>
        <w:tabs>
          <w:tab w:val="right" w:leader="dot" w:pos="8306"/>
        </w:tabs>
      </w:pPr>
      <w:hyperlink w:anchor="_Toc32678" w:history="1">
        <w:r>
          <w:rPr>
            <w:rFonts w:ascii="仿宋" w:eastAsia="仿宋" w:hAnsi="仿宋" w:cs="仿宋" w:hint="eastAsia"/>
            <w:lang w:eastAsia="zh-CN"/>
          </w:rPr>
          <w:t>(四)、人力资源配置</w:t>
        </w:r>
        <w:r>
          <w:tab/>
        </w:r>
        <w:r>
          <w:fldChar w:fldCharType="begin"/>
        </w:r>
        <w:r>
          <w:instrText xml:space="preserve"> PAGEREF _Toc32678 \h </w:instrText>
        </w:r>
        <w:r>
          <w:fldChar w:fldCharType="separate"/>
        </w:r>
        <w:r>
          <w:t>30</w:t>
        </w:r>
        <w:r>
          <w:fldChar w:fldCharType="end"/>
        </w:r>
      </w:hyperlink>
    </w:p>
    <w:p>
      <w:pPr>
        <w:pStyle w:val="TOC1"/>
        <w:tabs>
          <w:tab w:val="right" w:leader="dot" w:pos="8306"/>
        </w:tabs>
      </w:pPr>
      <w:hyperlink w:anchor="_Toc31806" w:history="1">
        <w:r>
          <w:rPr>
            <w:rFonts w:ascii="仿宋" w:eastAsia="仿宋" w:hAnsi="仿宋" w:cs="仿宋" w:hint="eastAsia"/>
            <w:lang w:eastAsia="zh-CN"/>
          </w:rPr>
          <w:t>九、高沸点溶剂项目经营效益</w:t>
        </w:r>
        <w:r>
          <w:tab/>
        </w:r>
        <w:r>
          <w:fldChar w:fldCharType="begin"/>
        </w:r>
        <w:r>
          <w:instrText xml:space="preserve"> PAGEREF _Toc31806 \h </w:instrText>
        </w:r>
        <w:r>
          <w:fldChar w:fldCharType="separate"/>
        </w:r>
        <w:r>
          <w:t>30</w:t>
        </w:r>
        <w:r>
          <w:fldChar w:fldCharType="end"/>
        </w:r>
      </w:hyperlink>
    </w:p>
    <w:p>
      <w:pPr>
        <w:pStyle w:val="TOC2"/>
        <w:tabs>
          <w:tab w:val="right" w:leader="dot" w:pos="8306"/>
        </w:tabs>
      </w:pPr>
      <w:hyperlink w:anchor="_Toc1390" w:history="1">
        <w:r>
          <w:rPr>
            <w:rFonts w:ascii="仿宋" w:eastAsia="仿宋" w:hAnsi="仿宋" w:cs="仿宋" w:hint="eastAsia"/>
            <w:lang w:eastAsia="zh-CN"/>
          </w:rPr>
          <w:t>(一)、经济评价财务测算</w:t>
        </w:r>
        <w:r>
          <w:tab/>
        </w:r>
        <w:r>
          <w:fldChar w:fldCharType="begin"/>
        </w:r>
        <w:r>
          <w:instrText xml:space="preserve"> PAGEREF _Toc1390 \h </w:instrText>
        </w:r>
        <w:r>
          <w:fldChar w:fldCharType="separate"/>
        </w:r>
        <w:r>
          <w:t>30</w:t>
        </w:r>
        <w:r>
          <w:fldChar w:fldCharType="end"/>
        </w:r>
      </w:hyperlink>
    </w:p>
    <w:p>
      <w:pPr>
        <w:pStyle w:val="TOC2"/>
        <w:tabs>
          <w:tab w:val="right" w:leader="dot" w:pos="8306"/>
        </w:tabs>
      </w:pPr>
      <w:hyperlink w:anchor="_Toc25705" w:history="1">
        <w:r>
          <w:rPr>
            <w:rFonts w:ascii="仿宋" w:eastAsia="仿宋" w:hAnsi="仿宋" w:cs="仿宋" w:hint="eastAsia"/>
            <w:lang w:eastAsia="zh-CN"/>
          </w:rPr>
          <w:t>(二)、高沸点溶剂项目盈利能力分析</w:t>
        </w:r>
        <w:r>
          <w:tab/>
        </w:r>
        <w:r>
          <w:fldChar w:fldCharType="begin"/>
        </w:r>
        <w:r>
          <w:instrText xml:space="preserve"> PAGEREF _Toc25705 \h </w:instrText>
        </w:r>
        <w:r>
          <w:fldChar w:fldCharType="separate"/>
        </w:r>
        <w:r>
          <w:t>32</w:t>
        </w:r>
        <w:r>
          <w:fldChar w:fldCharType="end"/>
        </w:r>
      </w:hyperlink>
    </w:p>
    <w:p>
      <w:pPr>
        <w:pStyle w:val="TOC1"/>
        <w:tabs>
          <w:tab w:val="right" w:leader="dot" w:pos="8306"/>
        </w:tabs>
      </w:pPr>
      <w:hyperlink w:anchor="_Toc12680" w:history="1">
        <w:r>
          <w:rPr>
            <w:rFonts w:ascii="仿宋" w:eastAsia="仿宋" w:hAnsi="仿宋" w:cs="仿宋" w:hint="eastAsia"/>
            <w:lang w:eastAsia="zh-CN"/>
          </w:rPr>
          <w:t>十、高沸点溶剂项目投资规划</w:t>
        </w:r>
        <w:r>
          <w:tab/>
        </w:r>
        <w:r>
          <w:fldChar w:fldCharType="begin"/>
        </w:r>
        <w:r>
          <w:instrText xml:space="preserve"> PAGEREF _Toc12680 \h </w:instrText>
        </w:r>
        <w:r>
          <w:fldChar w:fldCharType="separate"/>
        </w:r>
        <w:r>
          <w:t>32</w:t>
        </w:r>
        <w:r>
          <w:fldChar w:fldCharType="end"/>
        </w:r>
      </w:hyperlink>
    </w:p>
    <w:p>
      <w:pPr>
        <w:pStyle w:val="TOC2"/>
        <w:tabs>
          <w:tab w:val="right" w:leader="dot" w:pos="8306"/>
        </w:tabs>
      </w:pPr>
      <w:hyperlink w:anchor="_Toc16106" w:history="1">
        <w:r>
          <w:rPr>
            <w:rFonts w:ascii="仿宋" w:eastAsia="仿宋" w:hAnsi="仿宋" w:cs="仿宋" w:hint="eastAsia"/>
            <w:lang w:eastAsia="zh-CN"/>
          </w:rPr>
          <w:t>(一)、高沸点溶剂项目总投资估算</w:t>
        </w:r>
        <w:r>
          <w:tab/>
        </w:r>
        <w:r>
          <w:fldChar w:fldCharType="begin"/>
        </w:r>
        <w:r>
          <w:instrText xml:space="preserve"> PAGEREF _Toc16106 \h </w:instrText>
        </w:r>
        <w:r>
          <w:fldChar w:fldCharType="separate"/>
        </w:r>
        <w:r>
          <w:t>32</w:t>
        </w:r>
        <w:r>
          <w:fldChar w:fldCharType="end"/>
        </w:r>
      </w:hyperlink>
    </w:p>
    <w:p>
      <w:pPr>
        <w:pStyle w:val="TOC2"/>
        <w:tabs>
          <w:tab w:val="right" w:leader="dot" w:pos="8306"/>
        </w:tabs>
      </w:pPr>
      <w:hyperlink w:anchor="_Toc24499" w:history="1">
        <w:r>
          <w:rPr>
            <w:rFonts w:ascii="仿宋" w:eastAsia="仿宋" w:hAnsi="仿宋" w:cs="仿宋" w:hint="eastAsia"/>
            <w:lang w:eastAsia="zh-CN"/>
          </w:rPr>
          <w:t>(二)、资金筹措</w:t>
        </w:r>
        <w:r>
          <w:tab/>
        </w:r>
        <w:r>
          <w:fldChar w:fldCharType="begin"/>
        </w:r>
        <w:r>
          <w:instrText xml:space="preserve"> PAGEREF _Toc24499 \h </w:instrText>
        </w:r>
        <w:r>
          <w:fldChar w:fldCharType="separate"/>
        </w:r>
        <w:r>
          <w:t>34</w:t>
        </w:r>
        <w:r>
          <w:fldChar w:fldCharType="end"/>
        </w:r>
      </w:hyperlink>
    </w:p>
    <w:p>
      <w:pPr>
        <w:pStyle w:val="TOC1"/>
        <w:tabs>
          <w:tab w:val="right" w:leader="dot" w:pos="8306"/>
        </w:tabs>
      </w:pPr>
      <w:hyperlink w:anchor="_Toc27897" w:history="1">
        <w:r>
          <w:rPr>
            <w:rFonts w:ascii="仿宋" w:eastAsia="仿宋" w:hAnsi="仿宋" w:cs="仿宋" w:hint="eastAsia"/>
            <w:lang w:eastAsia="zh-CN"/>
          </w:rPr>
          <w:t>十一、高沸点溶剂项目创新与研发</w:t>
        </w:r>
        <w:r>
          <w:tab/>
        </w:r>
        <w:r>
          <w:fldChar w:fldCharType="begin"/>
        </w:r>
        <w:r>
          <w:instrText xml:space="preserve"> PAGEREF _Toc27897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61" w:history="1">
        <w:r>
          <w:rPr>
            <w:rFonts w:ascii="仿宋" w:eastAsia="仿宋" w:hAnsi="仿宋" w:cs="仿宋" w:hint="eastAsia"/>
            <w:lang w:eastAsia="zh-CN"/>
          </w:rPr>
          <w:t>(一)、创新策略与方向</w:t>
        </w:r>
        <w:r>
          <w:tab/>
        </w:r>
        <w:r>
          <w:fldChar w:fldCharType="begin"/>
        </w:r>
        <w:r>
          <w:instrText xml:space="preserve"> PAGEREF _Toc22261 \h </w:instrText>
        </w:r>
        <w:r>
          <w:fldChar w:fldCharType="separate"/>
        </w:r>
        <w:r>
          <w:t>34</w:t>
        </w:r>
        <w:r>
          <w:fldChar w:fldCharType="end"/>
        </w:r>
      </w:hyperlink>
    </w:p>
    <w:p>
      <w:pPr>
        <w:pStyle w:val="TOC2"/>
        <w:tabs>
          <w:tab w:val="right" w:leader="dot" w:pos="8306"/>
        </w:tabs>
      </w:pPr>
      <w:hyperlink w:anchor="_Toc389" w:history="1">
        <w:r>
          <w:rPr>
            <w:rFonts w:ascii="仿宋" w:eastAsia="仿宋" w:hAnsi="仿宋" w:cs="仿宋" w:hint="eastAsia"/>
            <w:lang w:eastAsia="zh-CN"/>
          </w:rPr>
          <w:t>(二)、研发规划与投入</w:t>
        </w:r>
        <w:r>
          <w:tab/>
        </w:r>
        <w:r>
          <w:fldChar w:fldCharType="begin"/>
        </w:r>
        <w:r>
          <w:instrText xml:space="preserve"> PAGEREF _Toc389 \h </w:instrText>
        </w:r>
        <w:r>
          <w:fldChar w:fldCharType="separate"/>
        </w:r>
        <w:r>
          <w:t>36</w:t>
        </w:r>
        <w:r>
          <w:fldChar w:fldCharType="end"/>
        </w:r>
      </w:hyperlink>
    </w:p>
    <w:p>
      <w:pPr>
        <w:pStyle w:val="TOC1"/>
        <w:tabs>
          <w:tab w:val="right" w:leader="dot" w:pos="8306"/>
        </w:tabs>
      </w:pPr>
      <w:hyperlink w:anchor="_Toc11897" w:history="1">
        <w:r>
          <w:rPr>
            <w:rFonts w:ascii="仿宋" w:eastAsia="仿宋" w:hAnsi="仿宋" w:cs="仿宋" w:hint="eastAsia"/>
            <w:lang w:eastAsia="zh-CN"/>
          </w:rPr>
          <w:t>十二、高沸点溶剂项目财务管理</w:t>
        </w:r>
        <w:r>
          <w:tab/>
        </w:r>
        <w:r>
          <w:fldChar w:fldCharType="begin"/>
        </w:r>
        <w:r>
          <w:instrText xml:space="preserve"> PAGEREF _Toc11897 \h </w:instrText>
        </w:r>
        <w:r>
          <w:fldChar w:fldCharType="separate"/>
        </w:r>
        <w:r>
          <w:t>38</w:t>
        </w:r>
        <w:r>
          <w:fldChar w:fldCharType="end"/>
        </w:r>
      </w:hyperlink>
    </w:p>
    <w:p>
      <w:pPr>
        <w:pStyle w:val="TOC2"/>
        <w:tabs>
          <w:tab w:val="right" w:leader="dot" w:pos="8306"/>
        </w:tabs>
      </w:pPr>
      <w:hyperlink w:anchor="_Toc12064" w:history="1">
        <w:r>
          <w:rPr>
            <w:rFonts w:ascii="仿宋" w:eastAsia="仿宋" w:hAnsi="仿宋" w:cs="仿宋" w:hint="eastAsia"/>
            <w:lang w:eastAsia="zh-CN"/>
          </w:rPr>
          <w:t>(一)、资金需求大</w:t>
        </w:r>
        <w:r>
          <w:tab/>
        </w:r>
        <w:r>
          <w:fldChar w:fldCharType="begin"/>
        </w:r>
        <w:r>
          <w:instrText xml:space="preserve"> PAGEREF _Toc12064 \h </w:instrText>
        </w:r>
        <w:r>
          <w:fldChar w:fldCharType="separate"/>
        </w:r>
        <w:r>
          <w:t>38</w:t>
        </w:r>
        <w:r>
          <w:fldChar w:fldCharType="end"/>
        </w:r>
      </w:hyperlink>
    </w:p>
    <w:p>
      <w:pPr>
        <w:pStyle w:val="TOC2"/>
        <w:tabs>
          <w:tab w:val="right" w:leader="dot" w:pos="8306"/>
        </w:tabs>
      </w:pPr>
      <w:hyperlink w:anchor="_Toc11861" w:history="1">
        <w:r>
          <w:rPr>
            <w:rFonts w:ascii="仿宋" w:eastAsia="仿宋" w:hAnsi="仿宋" w:cs="仿宋" w:hint="eastAsia"/>
            <w:lang w:eastAsia="zh-CN"/>
          </w:rPr>
          <w:t>(二)、研发周期长</w:t>
        </w:r>
        <w:r>
          <w:tab/>
        </w:r>
        <w:r>
          <w:fldChar w:fldCharType="begin"/>
        </w:r>
        <w:r>
          <w:instrText xml:space="preserve"> PAGEREF _Toc11861 \h </w:instrText>
        </w:r>
        <w:r>
          <w:fldChar w:fldCharType="separate"/>
        </w:r>
        <w:r>
          <w:t>39</w:t>
        </w:r>
        <w:r>
          <w:fldChar w:fldCharType="end"/>
        </w:r>
      </w:hyperlink>
    </w:p>
    <w:p>
      <w:pPr>
        <w:pStyle w:val="TOC2"/>
        <w:tabs>
          <w:tab w:val="right" w:leader="dot" w:pos="8306"/>
        </w:tabs>
      </w:pPr>
      <w:hyperlink w:anchor="_Toc9770" w:history="1">
        <w:r>
          <w:rPr>
            <w:rFonts w:ascii="仿宋" w:eastAsia="仿宋" w:hAnsi="仿宋" w:cs="仿宋" w:hint="eastAsia"/>
            <w:lang w:eastAsia="zh-CN"/>
          </w:rPr>
          <w:t>(三)、市场风险大</w:t>
        </w:r>
        <w:r>
          <w:tab/>
        </w:r>
        <w:r>
          <w:fldChar w:fldCharType="begin"/>
        </w:r>
        <w:r>
          <w:instrText xml:space="preserve"> PAGEREF _Toc9770 \h </w:instrText>
        </w:r>
        <w:r>
          <w:fldChar w:fldCharType="separate"/>
        </w:r>
        <w:r>
          <w:t>40</w:t>
        </w:r>
        <w:r>
          <w:fldChar w:fldCharType="end"/>
        </w:r>
      </w:hyperlink>
    </w:p>
    <w:p>
      <w:pPr>
        <w:pStyle w:val="TOC2"/>
        <w:tabs>
          <w:tab w:val="right" w:leader="dot" w:pos="8306"/>
        </w:tabs>
      </w:pPr>
      <w:hyperlink w:anchor="_Toc13184" w:history="1">
        <w:r>
          <w:rPr>
            <w:rFonts w:ascii="仿宋" w:eastAsia="仿宋" w:hAnsi="仿宋" w:cs="仿宋" w:hint="eastAsia"/>
            <w:lang w:eastAsia="zh-CN"/>
          </w:rPr>
          <w:t>(四)、利润率高</w:t>
        </w:r>
        <w:r>
          <w:tab/>
        </w:r>
        <w:r>
          <w:fldChar w:fldCharType="begin"/>
        </w:r>
        <w:r>
          <w:instrText xml:space="preserve"> PAGEREF _Toc13184 \h </w:instrText>
        </w:r>
        <w:r>
          <w:fldChar w:fldCharType="separate"/>
        </w:r>
        <w:r>
          <w:t>43</w:t>
        </w:r>
        <w:r>
          <w:fldChar w:fldCharType="end"/>
        </w:r>
      </w:hyperlink>
    </w:p>
    <w:p>
      <w:pPr>
        <w:pStyle w:val="TOC1"/>
        <w:tabs>
          <w:tab w:val="right" w:leader="dot" w:pos="8306"/>
        </w:tabs>
      </w:pPr>
      <w:hyperlink w:anchor="_Toc28014" w:history="1">
        <w:r>
          <w:rPr>
            <w:rFonts w:ascii="仿宋" w:eastAsia="仿宋" w:hAnsi="仿宋" w:cs="仿宋" w:hint="eastAsia"/>
            <w:lang w:eastAsia="zh-CN"/>
          </w:rPr>
          <w:t>十三、质量管理体系</w:t>
        </w:r>
        <w:r>
          <w:tab/>
        </w:r>
        <w:r>
          <w:fldChar w:fldCharType="begin"/>
        </w:r>
        <w:r>
          <w:instrText xml:space="preserve"> PAGEREF _Toc28014 \h </w:instrText>
        </w:r>
        <w:r>
          <w:fldChar w:fldCharType="separate"/>
        </w:r>
        <w:r>
          <w:t>45</w:t>
        </w:r>
        <w:r>
          <w:fldChar w:fldCharType="end"/>
        </w:r>
      </w:hyperlink>
    </w:p>
    <w:p>
      <w:pPr>
        <w:pStyle w:val="TOC2"/>
        <w:tabs>
          <w:tab w:val="right" w:leader="dot" w:pos="8306"/>
        </w:tabs>
      </w:pPr>
      <w:hyperlink w:anchor="_Toc6276" w:history="1">
        <w:r>
          <w:rPr>
            <w:rFonts w:ascii="仿宋" w:eastAsia="仿宋" w:hAnsi="仿宋" w:cs="仿宋" w:hint="eastAsia"/>
            <w:lang w:eastAsia="zh-CN"/>
          </w:rPr>
          <w:t>(一)、质量目标与方针</w:t>
        </w:r>
        <w:r>
          <w:tab/>
        </w:r>
        <w:r>
          <w:fldChar w:fldCharType="begin"/>
        </w:r>
        <w:r>
          <w:instrText xml:space="preserve"> PAGEREF _Toc6276 \h </w:instrText>
        </w:r>
        <w:r>
          <w:fldChar w:fldCharType="separate"/>
        </w:r>
        <w:r>
          <w:t>45</w:t>
        </w:r>
        <w:r>
          <w:fldChar w:fldCharType="end"/>
        </w:r>
      </w:hyperlink>
    </w:p>
    <w:p>
      <w:pPr>
        <w:pStyle w:val="TOC2"/>
        <w:tabs>
          <w:tab w:val="right" w:leader="dot" w:pos="8306"/>
        </w:tabs>
      </w:pPr>
      <w:hyperlink w:anchor="_Toc20624" w:history="1">
        <w:r>
          <w:rPr>
            <w:rFonts w:ascii="仿宋" w:eastAsia="仿宋" w:hAnsi="仿宋" w:cs="仿宋" w:hint="eastAsia"/>
            <w:lang w:eastAsia="zh-CN"/>
          </w:rPr>
          <w:t>(二)、质量管理责任</w:t>
        </w:r>
        <w:r>
          <w:tab/>
        </w:r>
        <w:r>
          <w:fldChar w:fldCharType="begin"/>
        </w:r>
        <w:r>
          <w:instrText xml:space="preserve"> PAGEREF _Toc20624 \h </w:instrText>
        </w:r>
        <w:r>
          <w:fldChar w:fldCharType="separate"/>
        </w:r>
        <w:r>
          <w:t>46</w:t>
        </w:r>
        <w:r>
          <w:fldChar w:fldCharType="end"/>
        </w:r>
      </w:hyperlink>
    </w:p>
    <w:p>
      <w:pPr>
        <w:pStyle w:val="TOC2"/>
        <w:tabs>
          <w:tab w:val="right" w:leader="dot" w:pos="8306"/>
        </w:tabs>
      </w:pPr>
      <w:hyperlink w:anchor="_Toc28847" w:history="1">
        <w:r>
          <w:rPr>
            <w:rFonts w:ascii="仿宋" w:eastAsia="仿宋" w:hAnsi="仿宋" w:cs="仿宋" w:hint="eastAsia"/>
            <w:lang w:eastAsia="zh-CN"/>
          </w:rPr>
          <w:t>(三)、质量管理体系文件</w:t>
        </w:r>
        <w:r>
          <w:tab/>
        </w:r>
        <w:r>
          <w:fldChar w:fldCharType="begin"/>
        </w:r>
        <w:r>
          <w:instrText xml:space="preserve"> PAGEREF _Toc28847 \h </w:instrText>
        </w:r>
        <w:r>
          <w:fldChar w:fldCharType="separate"/>
        </w:r>
        <w:r>
          <w:t>47</w:t>
        </w:r>
        <w:r>
          <w:fldChar w:fldCharType="end"/>
        </w:r>
      </w:hyperlink>
    </w:p>
    <w:p>
      <w:pPr>
        <w:pStyle w:val="TOC2"/>
        <w:tabs>
          <w:tab w:val="right" w:leader="dot" w:pos="8306"/>
        </w:tabs>
      </w:pPr>
      <w:hyperlink w:anchor="_Toc6907" w:history="1">
        <w:r>
          <w:rPr>
            <w:rFonts w:ascii="仿宋" w:eastAsia="仿宋" w:hAnsi="仿宋" w:cs="仿宋" w:hint="eastAsia"/>
            <w:lang w:eastAsia="zh-CN"/>
          </w:rPr>
          <w:t>(四)、质量培训与教育</w:t>
        </w:r>
        <w:r>
          <w:tab/>
        </w:r>
        <w:r>
          <w:fldChar w:fldCharType="begin"/>
        </w:r>
        <w:r>
          <w:instrText xml:space="preserve"> PAGEREF _Toc6907 \h </w:instrText>
        </w:r>
        <w:r>
          <w:fldChar w:fldCharType="separate"/>
        </w:r>
        <w:r>
          <w:t>49</w:t>
        </w:r>
        <w:r>
          <w:fldChar w:fldCharType="end"/>
        </w:r>
      </w:hyperlink>
    </w:p>
    <w:p>
      <w:pPr>
        <w:pStyle w:val="TOC2"/>
        <w:tabs>
          <w:tab w:val="right" w:leader="dot" w:pos="8306"/>
        </w:tabs>
      </w:pPr>
      <w:hyperlink w:anchor="_Toc4555" w:history="1">
        <w:r>
          <w:rPr>
            <w:rFonts w:ascii="仿宋" w:eastAsia="仿宋" w:hAnsi="仿宋" w:cs="仿宋" w:hint="eastAsia"/>
            <w:lang w:eastAsia="zh-CN"/>
          </w:rPr>
          <w:t>(五)、质量审核与评价</w:t>
        </w:r>
        <w:r>
          <w:tab/>
        </w:r>
        <w:r>
          <w:fldChar w:fldCharType="begin"/>
        </w:r>
        <w:r>
          <w:instrText xml:space="preserve"> PAGEREF _Toc4555 \h </w:instrText>
        </w:r>
        <w:r>
          <w:fldChar w:fldCharType="separate"/>
        </w:r>
        <w:r>
          <w:t>50</w:t>
        </w:r>
        <w:r>
          <w:fldChar w:fldCharType="end"/>
        </w:r>
      </w:hyperlink>
    </w:p>
    <w:p>
      <w:pPr>
        <w:pStyle w:val="TOC2"/>
        <w:tabs>
          <w:tab w:val="right" w:leader="dot" w:pos="8306"/>
        </w:tabs>
      </w:pPr>
      <w:hyperlink w:anchor="_Toc19249" w:history="1">
        <w:r>
          <w:rPr>
            <w:rFonts w:ascii="仿宋" w:eastAsia="仿宋" w:hAnsi="仿宋" w:cs="仿宋" w:hint="eastAsia"/>
            <w:lang w:eastAsia="zh-CN"/>
          </w:rPr>
          <w:t>(六)、不符合与纠正措施</w:t>
        </w:r>
        <w:r>
          <w:tab/>
        </w:r>
        <w:r>
          <w:fldChar w:fldCharType="begin"/>
        </w:r>
        <w:r>
          <w:instrText xml:space="preserve"> PAGEREF _Toc19249 \h </w:instrText>
        </w:r>
        <w:r>
          <w:fldChar w:fldCharType="separate"/>
        </w:r>
        <w:r>
          <w:t>51</w:t>
        </w:r>
        <w:r>
          <w:fldChar w:fldCharType="end"/>
        </w:r>
      </w:hyperlink>
    </w:p>
    <w:p>
      <w:pPr>
        <w:pStyle w:val="TOC1"/>
        <w:tabs>
          <w:tab w:val="right" w:leader="dot" w:pos="8306"/>
        </w:tabs>
      </w:pPr>
      <w:hyperlink w:anchor="_Toc2220" w:history="1">
        <w:r>
          <w:rPr>
            <w:rFonts w:ascii="仿宋" w:eastAsia="仿宋" w:hAnsi="仿宋" w:cs="仿宋" w:hint="eastAsia"/>
            <w:lang w:eastAsia="zh-CN"/>
          </w:rPr>
          <w:t>十四、供应链管理</w:t>
        </w:r>
        <w:r>
          <w:tab/>
        </w:r>
        <w:r>
          <w:fldChar w:fldCharType="begin"/>
        </w:r>
        <w:r>
          <w:instrText xml:space="preserve"> PAGEREF _Toc2220 \h </w:instrText>
        </w:r>
        <w:r>
          <w:fldChar w:fldCharType="separate"/>
        </w:r>
        <w:r>
          <w:t>53</w:t>
        </w:r>
        <w:r>
          <w:fldChar w:fldCharType="end"/>
        </w:r>
      </w:hyperlink>
    </w:p>
    <w:p>
      <w:pPr>
        <w:pStyle w:val="TOC2"/>
        <w:tabs>
          <w:tab w:val="right" w:leader="dot" w:pos="8306"/>
        </w:tabs>
      </w:pPr>
      <w:hyperlink w:anchor="_Toc2474" w:history="1">
        <w:r>
          <w:rPr>
            <w:rFonts w:ascii="仿宋" w:eastAsia="仿宋" w:hAnsi="仿宋" w:cs="仿宋" w:hint="eastAsia"/>
            <w:lang w:eastAsia="zh-CN"/>
          </w:rPr>
          <w:t>(一)、供应链战略规划</w:t>
        </w:r>
        <w:r>
          <w:tab/>
        </w:r>
        <w:r>
          <w:fldChar w:fldCharType="begin"/>
        </w:r>
        <w:r>
          <w:instrText xml:space="preserve"> PAGEREF _Toc2474 \h </w:instrText>
        </w:r>
        <w:r>
          <w:fldChar w:fldCharType="separate"/>
        </w:r>
        <w:r>
          <w:t>53</w:t>
        </w:r>
        <w:r>
          <w:fldChar w:fldCharType="end"/>
        </w:r>
      </w:hyperlink>
    </w:p>
    <w:p>
      <w:pPr>
        <w:pStyle w:val="TOC2"/>
        <w:tabs>
          <w:tab w:val="right" w:leader="dot" w:pos="8306"/>
        </w:tabs>
      </w:pPr>
      <w:hyperlink w:anchor="_Toc14096" w:history="1">
        <w:r>
          <w:rPr>
            <w:rFonts w:ascii="仿宋" w:eastAsia="仿宋" w:hAnsi="仿宋" w:cs="仿宋" w:hint="eastAsia"/>
            <w:lang w:eastAsia="zh-CN"/>
          </w:rPr>
          <w:t>(二)、供应商选择与合作</w:t>
        </w:r>
        <w:r>
          <w:tab/>
        </w:r>
        <w:r>
          <w:fldChar w:fldCharType="begin"/>
        </w:r>
        <w:r>
          <w:instrText xml:space="preserve"> PAGEREF _Toc14096 \h </w:instrText>
        </w:r>
        <w:r>
          <w:fldChar w:fldCharType="separate"/>
        </w:r>
        <w:r>
          <w:t>54</w:t>
        </w:r>
        <w:r>
          <w:fldChar w:fldCharType="end"/>
        </w:r>
      </w:hyperlink>
    </w:p>
    <w:p>
      <w:pPr>
        <w:pStyle w:val="TOC2"/>
        <w:tabs>
          <w:tab w:val="right" w:leader="dot" w:pos="8306"/>
        </w:tabs>
      </w:pPr>
      <w:hyperlink w:anchor="_Toc18347" w:history="1">
        <w:r>
          <w:rPr>
            <w:rFonts w:ascii="仿宋" w:eastAsia="仿宋" w:hAnsi="仿宋" w:cs="仿宋" w:hint="eastAsia"/>
            <w:lang w:eastAsia="zh-CN"/>
          </w:rPr>
          <w:t>(三)、物流与库存管理</w:t>
        </w:r>
        <w:r>
          <w:tab/>
        </w:r>
        <w:r>
          <w:fldChar w:fldCharType="begin"/>
        </w:r>
        <w:r>
          <w:instrText xml:space="preserve"> PAGEREF _Toc18347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225"/>
      <w:r>
        <w:rPr>
          <w:rFonts w:ascii="仿宋" w:eastAsia="仿宋" w:hAnsi="仿宋" w:cs="仿宋" w:hint="eastAsia"/>
          <w:sz w:val="28"/>
          <w:lang w:eastAsia="zh-CN"/>
        </w:rPr>
        <w:t>一、高沸点溶剂项目危机管理</w:t>
      </w:r>
      <w:bookmarkEnd w:id="2"/>
    </w:p>
    <w:p>
      <w:pPr>
        <w:pStyle w:val="Heading2"/>
        <w:rPr>
          <w:rFonts w:ascii="仿宋" w:eastAsia="仿宋" w:hAnsi="仿宋" w:cs="仿宋" w:hint="eastAsia"/>
          <w:lang w:eastAsia="zh-CN"/>
        </w:rPr>
      </w:pPr>
      <w:bookmarkStart w:id="3" w:name="_Toc2411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沸点溶剂项目危机管理中，危机预警与识别是确保高沸点溶剂项目稳健运行的核心步骤。通过建立全面的监测机制，高沸点溶剂项目团队旨在及时发现和理解潜在的风险和危机因素，以便采取及时的预防和应对措施，确保高沸点溶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首先，通过深入的风险评估，高沸点溶剂项目团队全面分析了整个高沸点溶剂项目和各个阶段可能存在的威胁。这包括准确评估每个潜在风险的发生概率和可能影响的程度，为后续危机预警提供了有力支持。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高沸点溶剂项目团队着重于明确定义高沸点溶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沸点溶剂项目进展的持续监控，团队能够及时发现潜在问题并作出迅速反应。高沸点溶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在这一阶段，团队的专业素养和反应速度将发挥至关重要的作用，以确保潜在危机能够在初期得到有效的处理，最大程度地减轻负面影响。通过危机预警与识别，高沸点溶剂项目得以更有序、可控地推进。</w:t>
      </w:r>
    </w:p>
    <w:p>
      <w:pPr>
        <w:pStyle w:val="Heading2"/>
        <w:ind w:firstLine="560" w:firstLineChars="200"/>
        <w:rPr>
          <w:rFonts w:ascii="仿宋" w:eastAsia="仿宋" w:hAnsi="仿宋" w:cs="仿宋" w:hint="eastAsia"/>
          <w:sz w:val="28"/>
          <w:lang w:eastAsia="zh-CN"/>
        </w:rPr>
      </w:pPr>
      <w:bookmarkStart w:id="4" w:name="_Toc2113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在危机发生时，高沸点溶剂项目团队立即行动，成立了应急小组。该小组的任务是迅速制定并实施紧急应对措施，以最小化潜在损失。以下是采取的主要措施：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暂停高沸点溶剂项目进度：为遏制危机蔓延，高沸点溶剂项目暂时停止进行，以便全面评估当前状况。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资源重新分配：重新评估高沸点溶剂项目资源的分配，确保最大限度地减小损失。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实时沟通：与关键利益相关者建立实时沟通机制，向他们传递高沸点溶剂项目危机的实际状况，保障高沸点溶剂项目核心利益。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在紧急应对的同时，高沸点溶剂项目团队强调了团队协作和有效沟通的重要性。以下是团队协作的关键举措：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信息共享机制：建立了信息共享平台，确保团队成员能够及时获取高沸点溶剂项目危机的实时信息。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领导者沟通：高沸点溶剂项目领导者通过定期会议和即时沟通工具，指导团队应对危机，保持团队稳定运行。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随着危机得到初步控制，高沸点溶剂项目团队转向制定恢复计划，以确保高沸点溶剂项目能够从中迅速恢复。主要恢复计划包括：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修复受损的进度计划：重新评估高沸点溶剂项目进度，制定修复计划，确保高沸点溶剂项目尽快回归正常进程。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重新调整资源分配：优化资源分配，确保高沸点溶剂项目在有限资源下高效运转。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风险管理机制加强：对高沸点溶剂项目风险进行全面评估，制定更强化的风险管理策略，以预防未来可能的危机。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27"/>
      <w:r>
        <w:rPr>
          <w:rFonts w:ascii="仿宋" w:eastAsia="仿宋" w:hAnsi="仿宋" w:cs="仿宋" w:hint="eastAsia"/>
          <w:sz w:val="28"/>
          <w:lang w:eastAsia="zh-CN"/>
        </w:rPr>
        <w:t>二、高沸点溶剂项目可持续发展</w:t>
      </w:r>
      <w:bookmarkEnd w:id="5"/>
    </w:p>
    <w:p>
      <w:pPr>
        <w:pStyle w:val="Heading2"/>
        <w:rPr>
          <w:rFonts w:ascii="仿宋" w:eastAsia="仿宋" w:hAnsi="仿宋" w:cs="仿宋" w:hint="eastAsia"/>
          <w:lang w:eastAsia="zh-CN"/>
        </w:rPr>
      </w:pPr>
      <w:bookmarkStart w:id="6" w:name="_Toc1217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沸点溶剂项目中，高沸点溶剂项目团队着眼于未来，明确了可持续发展的战略方向。制定的具体可持续发展目标包括降低资源使用、采用环保技术、最大化社会效益等。这一步骤不仅有助于高沸点溶剂项目在环保和社会责任方面达到最高标准，也为未来提供了明确的指引，确保高沸点溶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可持续实践的融入高沸点溶剂项目管理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沸点溶剂项目管理周期。从高沸点溶剂项目规划开始，高沸点溶剂项目团队就考虑了环境和社会的因素。在执行阶段，高沸点溶剂项目团队积极推动绿色技术的应用，优化资源利用。此外，关注员工的社会责任，通过培训和沟通活动提高员工对可持续发展的认知，使他们能够在日常工作中践行可持续实践。这些举措不仅为高沸点溶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55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扎根于高沸点溶剂项目的可持续发展理念，我们深信环保与社会责任是高沸点溶剂项目成功的关键支柱。在高沸点溶剂项目的每一步，我们都致力于通过创新和实践，履行对环境和社会的坚定责任。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沸点溶剂项目团队通过引入先进的环保技术、建立高效的废物处理系统以及推动能源节约措施，积极履行环保责任。定期的环保监测和评估确保高沸点溶剂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沸点溶剂项目不仅致力于自身可持续发展，还注重对社会的回馈。通过支持社区高沸点溶剂项目、参与慈善事业、提供培训机会等方式，高沸点溶剂项目积极履行社会责任。与当地社区建立积极互动，关注员工的工作与生活平衡，以及员工的身心健康，是高沸点溶剂项目在社会责任层面的关键举措。这样的实践不仅增强了高沸点溶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1689"/>
      <w:r>
        <w:rPr>
          <w:rFonts w:ascii="仿宋" w:eastAsia="仿宋" w:hAnsi="仿宋" w:cs="仿宋" w:hint="eastAsia"/>
          <w:sz w:val="28"/>
          <w:lang w:eastAsia="zh-CN"/>
        </w:rPr>
        <w:t>三、高沸点溶剂项目文档管理</w:t>
      </w:r>
      <w:bookmarkEnd w:id="8"/>
    </w:p>
    <w:p>
      <w:pPr>
        <w:pStyle w:val="Heading2"/>
        <w:rPr>
          <w:rFonts w:ascii="仿宋" w:eastAsia="仿宋" w:hAnsi="仿宋" w:cs="仿宋" w:hint="eastAsia"/>
          <w:lang w:eastAsia="zh-CN"/>
        </w:rPr>
      </w:pPr>
      <w:bookmarkStart w:id="9" w:name="_Toc424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高沸点溶剂项目高度重视文档的质量和准确性，以支持高沸点溶剂项目的各项活动和决策。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沸点溶剂项目文档的编制始于高沸点溶剂项目计划的初期，我们制定了详细的文档编制计划，明确了每个文档的内容、格式和编写责任人。在高沸点溶剂项目启动阶段，我们首先编制了高沸点溶剂项目章程，明确定义了高沸点溶剂项目的目标、范围、风险等关键要素。随后，高沸点溶剂项目团队根据计划陆续编制了需求文档、设计文档、测试文档等各类文档，确保高沸点溶剂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沸点溶剂项目管理中的重要环节，旨在确保高沸点溶剂项目文档符合质量标准和高沸点溶剂项目需求。在高沸点溶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沸点溶剂项目相关利益方和专业领域的专家对文档进行独立审查。这有助于获取更全面、客观的反馈，确保高沸点溶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高沸点溶剂项目在文档编制与审查方面建立了严格的管理机制，通过规范的流程和多维度的审查，确保高沸点溶剂项目文档的质量、准确性和可靠性，为高沸点溶剂项目的顺利推进提供了有力支持。</w:t>
      </w:r>
    </w:p>
    <w:p>
      <w:pPr>
        <w:pStyle w:val="Heading2"/>
        <w:ind w:firstLine="560" w:firstLineChars="200"/>
        <w:rPr>
          <w:rFonts w:ascii="仿宋" w:eastAsia="仿宋" w:hAnsi="仿宋" w:cs="仿宋" w:hint="eastAsia"/>
          <w:sz w:val="28"/>
          <w:lang w:eastAsia="zh-CN"/>
        </w:rPr>
      </w:pPr>
      <w:bookmarkStart w:id="10" w:name="_Toc249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在高沸点溶剂项目中，我们致力于优化文档发布与分发过程，以确保信息的高效传递和团队间协作的顺畅进行。以下是我们采取的关键优化策略：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我们通过多渠道发布文档，包括电子邮件、高沸点溶剂项目管理平台、内部网站等，以满足不同团队成员的偏好和需求。多渠道发布确保了信息的全面覆盖。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我们采用了精细的权限控制，确保只有授权人员可以访问敏感信息。这种安全措施保护了高沸点溶剂项目文档的机密性，防止了未经授权的信息泄露。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597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文档存档与归档是高沸点溶剂项目生命周期中一个至关重要的环节，直接关系到高沸点溶剂项目信息的长期保存和历史记录的完整性。在高沸点溶剂项目中，我们实施了一系列有效的文档存档与归档管理策略：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8178"/>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1206"/>
      <w:r>
        <w:rPr>
          <w:rFonts w:ascii="仿宋" w:eastAsia="仿宋" w:hAnsi="仿宋" w:cs="仿宋" w:hint="eastAsia"/>
          <w:lang w:eastAsia="zh-CN"/>
        </w:rPr>
        <w:t>(一)、高沸点溶剂行业分析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沸点溶剂行业一直以来都是市场的关注焦点。行业内的发展趋势、竞争态势以及潜在机会都对高沸点溶剂项目的推进产生深远的影响。通过深入研究行业的整体概貌，我们将更好地理解行业的核心特征，为高沸点溶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沸点溶剂行业，技术一直是推动创新和发展的关键因素。我们将对当前技术趋势进行详尽分析，包括但不限于人工智能、大数据应用、先进制造技术等。这有助于高沸点溶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沸点溶剂项目成功的基础。我们将对主要竞争对手进行深入研究，包括其市场份额、产品特点、市场定位等。通过全面了解竞争对手的优势和劣势，高沸点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1278"/>
      <w:r>
        <w:rPr>
          <w:rFonts w:ascii="仿宋" w:eastAsia="仿宋" w:hAnsi="仿宋" w:cs="仿宋" w:hint="eastAsia"/>
          <w:sz w:val="28"/>
          <w:lang w:eastAsia="zh-CN"/>
        </w:rPr>
        <w:t>(二)、高沸点溶剂市场分析预测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沸点溶剂市场未来的增长趋势。这包括市场的整体规模、各细分领域的发展趋势等。高沸点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沸点溶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沸点溶剂项目实施过程中需要充分考虑的因素。我们将对市场风险进行全面评估，包括但不限于政策法规风险、市场竞争风险、技术变革风险等。通过对潜在风险的深入分析，高沸点溶剂项目可以制定相应的风险缓解策略，降低不确定性对高沸点溶剂项目的影响。</w:t>
      </w:r>
    </w:p>
    <w:p>
      <w:pPr>
        <w:pStyle w:val="Heading1"/>
        <w:ind w:firstLine="560" w:firstLineChars="200"/>
        <w:rPr>
          <w:rFonts w:ascii="仿宋" w:eastAsia="仿宋" w:hAnsi="仿宋" w:cs="仿宋" w:hint="eastAsia"/>
          <w:sz w:val="28"/>
          <w:lang w:eastAsia="zh-CN"/>
        </w:rPr>
      </w:pPr>
      <w:bookmarkStart w:id="15" w:name="_Toc24571"/>
      <w:r>
        <w:rPr>
          <w:rFonts w:ascii="仿宋" w:eastAsia="仿宋" w:hAnsi="仿宋" w:cs="仿宋" w:hint="eastAsia"/>
          <w:sz w:val="28"/>
          <w:lang w:eastAsia="zh-CN"/>
        </w:rPr>
        <w:t>五、高沸点溶剂项目建设单位说明</w:t>
      </w:r>
      <w:bookmarkEnd w:id="15"/>
    </w:p>
    <w:p>
      <w:pPr>
        <w:pStyle w:val="Heading2"/>
        <w:rPr>
          <w:rFonts w:ascii="仿宋" w:eastAsia="仿宋" w:hAnsi="仿宋" w:cs="仿宋" w:hint="eastAsia"/>
          <w:lang w:eastAsia="zh-CN"/>
        </w:rPr>
      </w:pPr>
      <w:bookmarkStart w:id="16" w:name="_Toc17174"/>
      <w:r>
        <w:rPr>
          <w:rFonts w:ascii="仿宋" w:eastAsia="仿宋" w:hAnsi="仿宋" w:cs="仿宋" w:hint="eastAsia"/>
          <w:lang w:eastAsia="zh-CN"/>
        </w:rPr>
        <w:t>(一)、高沸点溶剂项目承办单位基本情况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43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沸点溶剂项目承办单位的XXXX，我们着眼于实现可持续的经济效益。通过技术创新和解决方案的提供，公司预计在高沸点溶剂项目执行期间将获得可观的收入增长。这一收入来源主要包括高沸点溶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同时，我们注重成本控制和效率提升，以确保高沸点溶剂项目的可持续盈利。透过精细的管理和资源优化，公司期望实现高沸点溶剂项目利润最大化。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沸点溶剂项目实施进行全面的投资评估，包括高沸点溶剂项目启动阶段的资金投入和后续运营成本。通过对高沸点溶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高沸点溶剂项目实施过程中具备足够的资金流动性，公司将进行详尽的现金流分析。这包括资金需求的合理预测、高沸点溶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34"/>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28775"/>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高沸点溶剂项目的主要产品是XXXX，预计年产值为XXX万元。这一产品在市场中占据着重要的地位，其广泛的应用范围使得该高沸点溶剂项目的市场前景非常广阔。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沸点溶剂项目的xxx产品作为重要的原材料之一，将在多个领域发挥关键作用。其在建筑、交通、能源等方面的广泛应用将为整个产业链提供强大的支持，形成产业协同效应。高沸点溶剂项目的年产值XXX万XXX万XXX万万元不仅反映了其在市场上的巨大潜力，更预示着它对国民经济的积极贡献。这种关联度高、涉及面广的产业关系，使得该高沸点溶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4473"/>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沸点溶剂项目总征地面积为XXXX平方米，相当于约XX.XX亩，其中净用地面积为XXXX平方米，红线范围内相当于约XX.XX亩。这一用地规模充分考虑了高沸点溶剂项目的建设需求，保障了高沸点溶剂项目在合适的空间内得以充分发展。高沸点溶剂项目规划的总建筑面积为XXXX平方米，其中主体工程建设占XXXX平方米，计容建筑面积达XXXX平方米。预计建筑工程的投资将达到XXXX万元，为高沸点溶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沸点溶剂项目计划购置的设备共计XXXX台（套），设备购置费用为XXXX万元。这一设备购置计划充分考虑到高沸点溶剂项目的生产需求和技术要求，确保了高沸点溶剂项目在生产运营中具备先进的技术装备和高效的生产能力。设备的合理配置将为高沸点溶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高沸点溶剂项目计划总投资为XXXX万元，预计年实现营业收入为XXXX万元。这一产能规模的设定旨在确保高沸点溶剂项目能够在投资与回报之间取得平衡，实现长期可持续的发展。高沸点溶剂项目的总投资充分考虑到各个方面的需求，包括用地建设、设备购置等多个环节，以确保高沸点溶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1" w:name="_Toc11088"/>
      <w:r>
        <w:rPr>
          <w:rFonts w:ascii="仿宋" w:eastAsia="仿宋" w:hAnsi="仿宋" w:cs="仿宋" w:hint="eastAsia"/>
          <w:sz w:val="28"/>
          <w:lang w:eastAsia="zh-CN"/>
        </w:rPr>
        <w:t>七、高沸点溶剂项目环境影响分析</w:t>
      </w:r>
      <w:bookmarkEnd w:id="21"/>
    </w:p>
    <w:p>
      <w:pPr>
        <w:pStyle w:val="Heading2"/>
        <w:rPr>
          <w:rFonts w:ascii="仿宋" w:eastAsia="仿宋" w:hAnsi="仿宋" w:cs="仿宋" w:hint="eastAsia"/>
          <w:lang w:eastAsia="zh-CN"/>
        </w:rPr>
      </w:pPr>
      <w:bookmarkStart w:id="22" w:name="_Toc3880"/>
      <w:r>
        <w:rPr>
          <w:rFonts w:ascii="仿宋" w:eastAsia="仿宋" w:hAnsi="仿宋" w:cs="仿宋" w:hint="eastAsia"/>
          <w:lang w:eastAsia="zh-CN"/>
        </w:rPr>
        <w:t>(一)、建设区域环境质量现状</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高沸点溶剂项目建设的区域环境质量是整个高沸点溶剂项目顺利实施和未来运营的关键因素之一。在选择建设区域时，我们进行了深入的现状评估，以确保高沸点溶剂项目与环境相协调，并对区域环境质量进行了详细的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空气质量评估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区域，空气质量良好，未出现明显污染现象。环保部门的监测数据显示，空气中主要污染物浓度处于正常范围内，未超过国家标准。这为高沸点溶剂项目的生产活动提供了较好的环境基础，有利于减少对空气质量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水质状况评估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沸点溶剂项目选址的水域质量较好，水源清澈，水质达到国家相关标准。未检测到有害物质超标的情况。高沸点溶剂项目规划充分考虑了水资源的合理利用，将采用先进的水处理技术，确保生产废水达到排放标准，对当地水环境产生最小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土壤质量评估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经过土壤调查，建设区域的土壤质量整体良好，未检测到明显的土壤污染。我们将采用科学的土壤管理措施，避免因高沸点溶剂项目建设和运营而引起的土壤质量问题。同时，高沸点溶剂项目将实施合理的园区绿化和植被覆盖，有助于土壤的保持和改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https://d.book118.com/528124030062006026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072101"/>
    <w:rsid w:val="190721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124030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2024-01-13T11:14:00Z</dcterms:created>
  <dcterms:modified xsi:type="dcterms:W3CDTF">2024-01-13T11:14:29Z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81E96DCD1158463487FEF4987185D6B4_11</vt:lpwstr>
  </property>
  <property fmtid="{D5CDD505-2E9C-101B-9397-08002B2CF9AE}" pid="3" name="KSOProductBuildVer">
    <vt:lpwstr>2052-12.1.0.16120</vt:lpwstr>
  </property>
</Properties>
</file>