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spacing w:before="1"/>
        <w:ind w:left="0"/>
        <w:rPr>
          <w:rFonts w:ascii="Times New Roman"/>
          <w:sz w:val="25"/>
        </w:rPr>
      </w:pPr>
    </w:p>
    <w:p>
      <w:pPr>
        <w:pStyle w:val="Heading1"/>
        <w:ind w:left="3171"/>
      </w:pPr>
      <w:r>
        <w:t>施工进度计划及工期保证措施</w:t>
      </w:r>
    </w:p>
    <w:p>
      <w:pPr>
        <w:pStyle w:val="Heading2"/>
        <w:spacing w:before="409"/>
      </w:pPr>
      <w:r>
        <w:rPr>
          <w:rFonts w:ascii="Arial" w:eastAsia="Arial"/>
        </w:rPr>
        <w:t>1</w:t>
      </w:r>
      <w:r>
        <w:t>、施工进度计划</w:t>
      </w:r>
    </w:p>
    <w:p>
      <w:pPr>
        <w:pStyle w:val="BodyText"/>
        <w:spacing w:before="374"/>
        <w:ind w:left="1342"/>
      </w:pPr>
      <w:r>
        <w:rPr>
          <w:rFonts w:ascii="Arial" w:eastAsia="Arial"/>
        </w:rPr>
        <w:t>1.1</w:t>
      </w:r>
      <w:r>
        <w:t>、编制依据及原则</w:t>
      </w:r>
    </w:p>
    <w:p>
      <w:pPr>
        <w:pStyle w:val="ListParagraph"/>
        <w:numPr>
          <w:ilvl w:val="0"/>
          <w:numId w:val="30"/>
        </w:numPr>
        <w:tabs>
          <w:tab w:val="left" w:pos="1764"/>
        </w:tabs>
        <w:spacing w:before="241" w:after="0" w:line="240" w:lineRule="auto"/>
        <w:ind w:left="1763" w:right="0" w:hanging="422"/>
        <w:jc w:val="left"/>
        <w:rPr>
          <w:sz w:val="36"/>
        </w:rPr>
      </w:pPr>
      <w:r>
        <w:rPr>
          <w:sz w:val="36"/>
        </w:rPr>
        <w:t>响应合同文件工期要求。</w:t>
      </w:r>
    </w:p>
    <w:p>
      <w:pPr>
        <w:pStyle w:val="ListParagraph"/>
        <w:numPr>
          <w:ilvl w:val="0"/>
          <w:numId w:val="30"/>
        </w:numPr>
        <w:tabs>
          <w:tab w:val="left" w:pos="1768"/>
        </w:tabs>
        <w:spacing w:before="240" w:after="0" w:line="364" w:lineRule="auto"/>
        <w:ind w:left="280" w:right="1990" w:firstLine="1061"/>
        <w:jc w:val="left"/>
        <w:rPr>
          <w:sz w:val="36"/>
        </w:rPr>
      </w:pPr>
      <w:r>
        <w:rPr>
          <w:spacing w:val="-1"/>
          <w:sz w:val="36"/>
        </w:rPr>
        <w:t>以本工程内容、工程量大小、工艺、工法难易程度为依据；类似工程</w:t>
      </w:r>
      <w:r>
        <w:rPr>
          <w:sz w:val="36"/>
        </w:rPr>
        <w:t>施工经验为参考。</w:t>
      </w:r>
    </w:p>
    <w:p>
      <w:pPr>
        <w:pStyle w:val="ListParagraph"/>
        <w:numPr>
          <w:ilvl w:val="0"/>
          <w:numId w:val="30"/>
        </w:numPr>
        <w:tabs>
          <w:tab w:val="left" w:pos="1764"/>
        </w:tabs>
        <w:spacing w:before="2" w:after="0" w:line="240" w:lineRule="auto"/>
        <w:ind w:left="1763" w:right="0" w:hanging="422"/>
        <w:jc w:val="left"/>
        <w:rPr>
          <w:sz w:val="36"/>
        </w:rPr>
      </w:pPr>
      <w:r>
        <w:rPr>
          <w:sz w:val="36"/>
        </w:rPr>
        <w:t>合理安排施工工序。</w:t>
      </w:r>
    </w:p>
    <w:p>
      <w:pPr>
        <w:pStyle w:val="ListParagraph"/>
        <w:numPr>
          <w:ilvl w:val="0"/>
          <w:numId w:val="30"/>
        </w:numPr>
        <w:tabs>
          <w:tab w:val="left" w:pos="1764"/>
        </w:tabs>
        <w:spacing w:before="242" w:after="0" w:line="240" w:lineRule="auto"/>
        <w:ind w:left="1763" w:right="0" w:hanging="422"/>
        <w:jc w:val="left"/>
        <w:rPr>
          <w:sz w:val="36"/>
        </w:rPr>
      </w:pPr>
      <w:r>
        <w:rPr>
          <w:sz w:val="36"/>
        </w:rPr>
        <w:t>根据现场的实际情况，进行分区组织流水施工。</w:t>
      </w:r>
    </w:p>
    <w:p>
      <w:pPr>
        <w:pStyle w:val="ListParagraph"/>
        <w:numPr>
          <w:ilvl w:val="0"/>
          <w:numId w:val="30"/>
        </w:numPr>
        <w:tabs>
          <w:tab w:val="left" w:pos="1768"/>
        </w:tabs>
        <w:spacing w:before="241" w:after="0" w:line="364" w:lineRule="auto"/>
        <w:ind w:left="280" w:right="1990" w:firstLine="1061"/>
        <w:jc w:val="left"/>
        <w:rPr>
          <w:sz w:val="36"/>
        </w:rPr>
      </w:pPr>
      <w:r>
        <w:rPr>
          <w:spacing w:val="-1"/>
          <w:sz w:val="36"/>
        </w:rPr>
        <w:t>充分考虑合同文件中与其它施工单位的配合，最大限度减少施工作业</w:t>
      </w:r>
      <w:r>
        <w:rPr>
          <w:sz w:val="36"/>
        </w:rPr>
        <w:t>的相互干扰。</w:t>
      </w:r>
    </w:p>
    <w:p>
      <w:pPr>
        <w:pStyle w:val="ListParagraph"/>
        <w:numPr>
          <w:ilvl w:val="0"/>
          <w:numId w:val="30"/>
        </w:numPr>
        <w:tabs>
          <w:tab w:val="left" w:pos="1764"/>
        </w:tabs>
        <w:spacing w:before="1" w:after="0" w:line="364" w:lineRule="auto"/>
        <w:ind w:left="1342" w:right="4157" w:firstLine="0"/>
        <w:jc w:val="left"/>
        <w:rPr>
          <w:sz w:val="36"/>
        </w:rPr>
      </w:pPr>
      <w:r>
        <w:rPr>
          <w:spacing w:val="-1"/>
          <w:sz w:val="36"/>
        </w:rPr>
        <w:t>体现我单位专业施工技术水平，是资源配置合理利用。</w:t>
      </w:r>
      <w:r>
        <w:rPr>
          <w:rFonts w:ascii="Arial" w:eastAsia="Arial"/>
          <w:sz w:val="36"/>
        </w:rPr>
        <w:t>1.2</w:t>
      </w:r>
      <w:r>
        <w:rPr>
          <w:sz w:val="36"/>
        </w:rPr>
        <w:t>、施工总工期</w:t>
      </w:r>
    </w:p>
    <w:p>
      <w:pPr>
        <w:pStyle w:val="BodyText"/>
        <w:spacing w:before="2"/>
        <w:ind w:left="1342"/>
      </w:pPr>
      <w:r>
        <w:rPr>
          <w:rFonts w:ascii="Arial" w:eastAsia="Arial"/>
          <w:w w:val="95"/>
        </w:rPr>
        <w:t>1.2.1</w:t>
      </w:r>
      <w:r>
        <w:rPr>
          <w:w w:val="95"/>
        </w:rPr>
        <w:t>、总工期要求</w:t>
      </w:r>
    </w:p>
    <w:p>
      <w:pPr>
        <w:pStyle w:val="BodyText"/>
        <w:spacing w:before="241" w:line="364" w:lineRule="auto"/>
        <w:ind w:left="1342" w:right="9434"/>
      </w:pPr>
      <w:r>
        <w:rPr>
          <w:spacing w:val="-16"/>
        </w:rPr>
        <w:t xml:space="preserve">总工期控制在 </w:t>
      </w:r>
      <w:r>
        <w:rPr>
          <w:rFonts w:ascii="Arial" w:eastAsia="Arial"/>
        </w:rPr>
        <w:t>60</w:t>
      </w:r>
      <w:r>
        <w:rPr>
          <w:rFonts w:ascii="Arial" w:eastAsia="Arial"/>
          <w:spacing w:val="-29"/>
        </w:rPr>
        <w:t xml:space="preserve"> </w:t>
      </w:r>
      <w:r>
        <w:rPr>
          <w:spacing w:val="-6"/>
        </w:rPr>
        <w:t>天内。</w:t>
      </w:r>
      <w:r>
        <w:rPr>
          <w:rFonts w:ascii="Arial" w:eastAsia="Arial"/>
        </w:rPr>
        <w:t>1.2.2</w:t>
      </w:r>
      <w:r>
        <w:t>、总工期计划</w:t>
      </w:r>
    </w:p>
    <w:p>
      <w:pPr>
        <w:pStyle w:val="BodyText"/>
        <w:spacing w:before="2" w:line="364" w:lineRule="auto"/>
        <w:ind w:right="1816" w:firstLine="1061"/>
      </w:pPr>
      <w:r>
        <w:rPr>
          <w:spacing w:val="-12"/>
        </w:rPr>
        <w:t>综合考虑总工期、节点工期要求及施工组织计划，制定本合同工期计划目</w:t>
      </w:r>
      <w:r>
        <w:t>标如下：</w:t>
      </w:r>
    </w:p>
    <w:p>
      <w:pPr>
        <w:pStyle w:val="BodyText"/>
        <w:spacing w:before="2" w:line="364" w:lineRule="auto"/>
        <w:ind w:right="1578" w:firstLine="1061"/>
      </w:pPr>
      <w:r>
        <w:rPr>
          <w:spacing w:val="-28"/>
        </w:rPr>
        <w:t xml:space="preserve">假定在 </w:t>
      </w:r>
      <w:r>
        <w:rPr>
          <w:rFonts w:ascii="Arial" w:eastAsia="Arial"/>
        </w:rPr>
        <w:t xml:space="preserve">2012 </w:t>
      </w:r>
      <w:r>
        <w:rPr>
          <w:spacing w:val="-55"/>
        </w:rPr>
        <w:t xml:space="preserve">年 </w:t>
      </w:r>
      <w:r>
        <w:rPr>
          <w:rFonts w:ascii="Arial" w:eastAsia="Arial"/>
        </w:rPr>
        <w:t xml:space="preserve">5 </w:t>
      </w:r>
      <w:r>
        <w:rPr>
          <w:spacing w:val="-55"/>
        </w:rPr>
        <w:t xml:space="preserve">月 </w:t>
      </w:r>
      <w:r>
        <w:rPr>
          <w:rFonts w:ascii="Arial" w:eastAsia="Arial"/>
        </w:rPr>
        <w:t xml:space="preserve">1 </w:t>
      </w:r>
      <w:r>
        <w:rPr>
          <w:spacing w:val="-45"/>
        </w:rPr>
        <w:t xml:space="preserve">日开工，用 </w:t>
      </w:r>
      <w:r>
        <w:rPr>
          <w:rFonts w:ascii="Arial" w:eastAsia="Arial"/>
        </w:rPr>
        <w:t xml:space="preserve">20 </w:t>
      </w:r>
      <w:r>
        <w:rPr>
          <w:spacing w:val="-13"/>
        </w:rPr>
        <w:t>天的时间完成护坡桩的施工，而冠梁、</w:t>
      </w:r>
      <w:r>
        <w:t>锚索、土方开挖密切配合护坡桩的施工，各工序交叉作业，以节省工期。</w:t>
      </w:r>
    </w:p>
    <w:p>
      <w:pPr>
        <w:pStyle w:val="BodyText"/>
        <w:spacing w:before="2" w:line="364" w:lineRule="auto"/>
        <w:ind w:right="1676" w:firstLine="1061"/>
      </w:pPr>
      <w:r>
        <w:t>以上工期计划是根据前述原则，结合我单位能力制定，施工中我单位将在保证质量、安全、环境、文明施工的前提下，尽量提前。若有不可控力因素致使阶段工期滞后，将增加人力、物力投入，调整施工方案，加快后续工程进度以保证总工期。</w:t>
      </w:r>
    </w:p>
    <w:p>
      <w:pPr>
        <w:pStyle w:val="ListParagraph"/>
        <w:numPr>
          <w:ilvl w:val="1"/>
          <w:numId w:val="29"/>
        </w:numPr>
        <w:tabs>
          <w:tab w:val="left" w:pos="1794"/>
        </w:tabs>
        <w:spacing w:before="4" w:after="0" w:line="240" w:lineRule="auto"/>
        <w:ind w:left="1793" w:right="0" w:hanging="452"/>
        <w:jc w:val="left"/>
        <w:rPr>
          <w:sz w:val="36"/>
        </w:rPr>
      </w:pPr>
      <w:r>
        <w:rPr>
          <w:sz w:val="36"/>
        </w:rPr>
        <w:t>、施工进度计划横道图</w:t>
      </w:r>
    </w:p>
    <w:p>
      <w:pPr>
        <w:pStyle w:val="ListParagraph"/>
        <w:numPr>
          <w:ilvl w:val="2"/>
          <w:numId w:val="29"/>
        </w:numPr>
        <w:tabs>
          <w:tab w:val="left" w:pos="2064"/>
        </w:tabs>
        <w:spacing w:before="241" w:after="0" w:line="240" w:lineRule="auto"/>
        <w:ind w:left="2063" w:right="0" w:hanging="722"/>
        <w:jc w:val="left"/>
        <w:rPr>
          <w:sz w:val="36"/>
        </w:rPr>
      </w:pPr>
      <w:r>
        <w:rPr>
          <w:sz w:val="36"/>
        </w:rPr>
        <w:t>、施工横道图（详见附图）</w:t>
      </w:r>
    </w:p>
    <w:p>
      <w:pPr>
        <w:pStyle w:val="ListParagraph"/>
        <w:numPr>
          <w:ilvl w:val="2"/>
          <w:numId w:val="29"/>
        </w:numPr>
        <w:tabs>
          <w:tab w:val="left" w:pos="2064"/>
        </w:tabs>
        <w:spacing w:before="241" w:after="0" w:line="240" w:lineRule="auto"/>
        <w:ind w:left="2063" w:right="0" w:hanging="722"/>
        <w:jc w:val="left"/>
        <w:rPr>
          <w:sz w:val="36"/>
        </w:rPr>
      </w:pPr>
      <w:r>
        <w:rPr>
          <w:sz w:val="36"/>
        </w:rPr>
        <w:t>、关键线路</w:t>
      </w:r>
    </w:p>
    <w:p>
      <w:pPr>
        <w:pStyle w:val="ListParagraph"/>
        <w:numPr>
          <w:ilvl w:val="2"/>
          <w:numId w:val="29"/>
        </w:numPr>
        <w:tabs>
          <w:tab w:val="left" w:pos="2064"/>
        </w:tabs>
        <w:spacing w:before="241" w:after="0" w:line="364" w:lineRule="auto"/>
        <w:ind w:left="1342" w:right="10637" w:firstLine="0"/>
        <w:jc w:val="left"/>
        <w:rPr>
          <w:sz w:val="36"/>
        </w:rPr>
      </w:pPr>
      <w:r>
        <w:rPr>
          <w:sz w:val="36"/>
        </w:rPr>
        <w:t>、关键线路</w:t>
      </w:r>
      <w:r>
        <w:rPr>
          <w:rFonts w:ascii="Arial" w:eastAsia="Arial"/>
          <w:w w:val="95"/>
          <w:sz w:val="36"/>
        </w:rPr>
        <w:t>(1)</w:t>
      </w:r>
      <w:r>
        <w:rPr>
          <w:spacing w:val="-3"/>
          <w:w w:val="95"/>
          <w:sz w:val="36"/>
        </w:rPr>
        <w:t>施工关键线路</w:t>
      </w:r>
    </w:p>
    <w:p>
      <w:pPr>
        <w:pStyle w:val="BodyText"/>
        <w:spacing w:before="1"/>
        <w:ind w:left="1342"/>
      </w:pPr>
      <w:r>
        <w:t>围护桩及冠梁</w:t>
      </w:r>
      <w:r>
        <w:rPr>
          <w:rFonts w:ascii="Arial" w:eastAsia="Arial"/>
        </w:rPr>
        <w:t>(</w:t>
      </w:r>
      <w:r>
        <w:t>包括降水井</w:t>
      </w:r>
      <w:r>
        <w:rPr>
          <w:rFonts w:ascii="Arial" w:eastAsia="Arial"/>
        </w:rPr>
        <w:t>)---</w:t>
      </w:r>
      <w:r>
        <w:t>土方开挖</w:t>
      </w:r>
      <w:r>
        <w:rPr>
          <w:rFonts w:ascii="Arial" w:eastAsia="Arial"/>
        </w:rPr>
        <w:t>---</w:t>
      </w:r>
      <w:r>
        <w:t>锚索及喷射混凝土。</w:t>
      </w:r>
    </w:p>
    <w:p>
      <w:pPr>
        <w:spacing w:after="0"/>
        <w:sectPr>
          <w:headerReference w:type="default" r:id="rId4"/>
          <w:footerReference w:type="default" r:id="rId5"/>
          <w:type w:val="continuous"/>
          <w:pgSz w:w="17860" w:h="25260"/>
          <w:pgMar w:top="1360" w:right="880" w:bottom="2020" w:left="2420" w:header="1059" w:footer="1838"/>
          <w:cols w:space="708"/>
        </w:sectPr>
      </w:pPr>
    </w:p>
    <w:p>
      <w:pPr>
        <w:pStyle w:val="BodyText"/>
        <w:ind w:left="0"/>
        <w:rPr>
          <w:sz w:val="20"/>
        </w:rPr>
      </w:pPr>
    </w:p>
    <w:p>
      <w:pPr>
        <w:pStyle w:val="BodyText"/>
        <w:spacing w:before="11"/>
        <w:ind w:left="0"/>
        <w:rPr>
          <w:sz w:val="21"/>
        </w:rPr>
      </w:pPr>
    </w:p>
    <w:p>
      <w:pPr>
        <w:pStyle w:val="Heading2"/>
        <w:spacing w:before="101"/>
      </w:pPr>
      <w:r>
        <w:rPr>
          <w:rFonts w:ascii="Arial" w:eastAsia="Arial"/>
          <w:i/>
        </w:rPr>
        <w:t>2</w:t>
      </w:r>
      <w:r>
        <w:t>、施工进度保证措施</w:t>
      </w:r>
    </w:p>
    <w:p>
      <w:pPr>
        <w:pStyle w:val="ListParagraph"/>
        <w:numPr>
          <w:ilvl w:val="1"/>
          <w:numId w:val="31"/>
        </w:numPr>
        <w:tabs>
          <w:tab w:val="left" w:pos="1794"/>
        </w:tabs>
        <w:spacing w:before="374" w:after="0" w:line="240" w:lineRule="auto"/>
        <w:ind w:left="1793" w:right="0" w:hanging="452"/>
        <w:jc w:val="left"/>
        <w:rPr>
          <w:rFonts w:ascii="Arial" w:eastAsia="Arial"/>
          <w:sz w:val="34"/>
        </w:rPr>
      </w:pPr>
      <w:r>
        <w:rPr>
          <w:sz w:val="36"/>
        </w:rPr>
        <w:t>、工期总体保证措施</w:t>
      </w:r>
    </w:p>
    <w:p>
      <w:pPr>
        <w:pStyle w:val="ListParagraph"/>
        <w:numPr>
          <w:ilvl w:val="2"/>
          <w:numId w:val="31"/>
        </w:numPr>
        <w:tabs>
          <w:tab w:val="left" w:pos="2064"/>
        </w:tabs>
        <w:spacing w:before="241" w:after="0" w:line="240" w:lineRule="auto"/>
        <w:ind w:left="2063" w:right="0" w:hanging="722"/>
        <w:jc w:val="left"/>
        <w:rPr>
          <w:rFonts w:ascii="Arial" w:eastAsia="Arial"/>
          <w:sz w:val="34"/>
        </w:rPr>
      </w:pPr>
      <w:r>
        <w:rPr>
          <w:sz w:val="36"/>
        </w:rPr>
        <w:t>、组织管理措施</w:t>
      </w:r>
    </w:p>
    <w:p>
      <w:pPr>
        <w:pStyle w:val="BodyText"/>
        <w:spacing w:before="241" w:line="364" w:lineRule="auto"/>
        <w:ind w:right="1816" w:firstLine="1061"/>
      </w:pPr>
      <w:r>
        <w:rPr>
          <w:spacing w:val="-8"/>
        </w:rPr>
        <w:t>我公司设立力量最强的项目指挥协调班子，负责对该项目的组织领导和重</w:t>
      </w:r>
      <w:r>
        <w:t>大问题协调，并迅速组建本合同现场项目经理部，按项目法组织施工。</w:t>
      </w:r>
    </w:p>
    <w:p>
      <w:pPr>
        <w:pStyle w:val="ListParagraph"/>
        <w:numPr>
          <w:ilvl w:val="0"/>
          <w:numId w:val="27"/>
        </w:numPr>
        <w:tabs>
          <w:tab w:val="left" w:pos="1768"/>
        </w:tabs>
        <w:spacing w:before="1" w:after="0" w:line="364" w:lineRule="auto"/>
        <w:ind w:left="280" w:right="1820" w:firstLine="1061"/>
        <w:jc w:val="left"/>
        <w:rPr>
          <w:sz w:val="36"/>
        </w:rPr>
      </w:pPr>
      <w:r>
        <w:rPr>
          <w:sz w:val="36"/>
        </w:rPr>
        <w:t>项目部配备强有力的项目管理力量，选配懂管理、业务精、能力强、</w:t>
      </w:r>
      <w:r>
        <w:rPr>
          <w:spacing w:val="-13"/>
          <w:sz w:val="36"/>
        </w:rPr>
        <w:t>有才能、敢负责的干部担任项目部的项目经理，由项目经理挑选各专业骨干参加</w:t>
      </w:r>
      <w:r>
        <w:rPr>
          <w:sz w:val="36"/>
        </w:rPr>
        <w:t>项目部的管理。</w:t>
      </w:r>
    </w:p>
    <w:p>
      <w:pPr>
        <w:pStyle w:val="ListParagraph"/>
        <w:numPr>
          <w:ilvl w:val="0"/>
          <w:numId w:val="27"/>
        </w:numPr>
        <w:tabs>
          <w:tab w:val="left" w:pos="1768"/>
        </w:tabs>
        <w:spacing w:before="4" w:after="0" w:line="364" w:lineRule="auto"/>
        <w:ind w:left="280" w:right="1990" w:firstLine="1061"/>
        <w:jc w:val="left"/>
        <w:rPr>
          <w:sz w:val="36"/>
        </w:rPr>
      </w:pPr>
      <w:r>
        <w:rPr>
          <w:spacing w:val="-1"/>
          <w:sz w:val="36"/>
        </w:rPr>
        <w:t>集中公司优势兵力，调集技术业务精、素质好的施工队伍，配备足够</w:t>
      </w:r>
      <w:r>
        <w:rPr>
          <w:sz w:val="36"/>
        </w:rPr>
        <w:t>的各专业施工劳动力，加强分包管理、外协劳动力管理。</w:t>
      </w:r>
    </w:p>
    <w:p>
      <w:pPr>
        <w:pStyle w:val="ListParagraph"/>
        <w:numPr>
          <w:ilvl w:val="0"/>
          <w:numId w:val="27"/>
        </w:numPr>
        <w:tabs>
          <w:tab w:val="left" w:pos="1768"/>
        </w:tabs>
        <w:spacing w:before="2" w:after="0" w:line="364" w:lineRule="auto"/>
        <w:ind w:left="280" w:right="1990" w:firstLine="1061"/>
        <w:jc w:val="left"/>
        <w:rPr>
          <w:sz w:val="36"/>
        </w:rPr>
      </w:pPr>
      <w:r>
        <w:rPr>
          <w:spacing w:val="-1"/>
          <w:sz w:val="36"/>
        </w:rPr>
        <w:t>抓好施工中的统筹、控制和协调工作，把做好工序衔接和抓好各关键</w:t>
      </w:r>
      <w:r>
        <w:rPr>
          <w:sz w:val="36"/>
        </w:rPr>
        <w:t>工序的进展作为施工管理的中心。</w:t>
      </w:r>
    </w:p>
    <w:p>
      <w:pPr>
        <w:pStyle w:val="ListParagraph"/>
        <w:numPr>
          <w:ilvl w:val="0"/>
          <w:numId w:val="27"/>
        </w:numPr>
        <w:tabs>
          <w:tab w:val="left" w:pos="1768"/>
        </w:tabs>
        <w:spacing w:before="1" w:after="0" w:line="364" w:lineRule="auto"/>
        <w:ind w:left="280" w:right="1640" w:firstLine="1061"/>
        <w:jc w:val="left"/>
        <w:rPr>
          <w:sz w:val="36"/>
        </w:rPr>
      </w:pPr>
      <w:r>
        <w:rPr>
          <w:sz w:val="36"/>
        </w:rPr>
        <w:t>加强相关单位的配合和协调，处理好与周边单位和居民的关系，为施</w:t>
      </w:r>
      <w:r>
        <w:rPr>
          <w:spacing w:val="-20"/>
          <w:sz w:val="36"/>
        </w:rPr>
        <w:t>工创造良好的外部环境，减少外部因素对施工的影响，确保工期目标的顺利实现。</w:t>
      </w:r>
    </w:p>
    <w:p>
      <w:pPr>
        <w:pStyle w:val="ListParagraph"/>
        <w:numPr>
          <w:ilvl w:val="0"/>
          <w:numId w:val="27"/>
        </w:numPr>
        <w:tabs>
          <w:tab w:val="left" w:pos="1764"/>
        </w:tabs>
        <w:spacing w:before="2" w:after="0" w:line="364" w:lineRule="auto"/>
        <w:ind w:left="1342" w:right="1637" w:firstLine="0"/>
        <w:jc w:val="left"/>
        <w:rPr>
          <w:sz w:val="36"/>
        </w:rPr>
      </w:pPr>
      <w:r>
        <w:rPr>
          <w:spacing w:val="-1"/>
          <w:sz w:val="36"/>
        </w:rPr>
        <w:t>切实做好施工后期服务并兑现各种奖励政策，调动施工人员的积极性。</w:t>
      </w:r>
      <w:r>
        <w:rPr>
          <w:rFonts w:ascii="Arial" w:eastAsia="Arial"/>
          <w:sz w:val="36"/>
        </w:rPr>
        <w:t>2.1.2</w:t>
      </w:r>
      <w:r>
        <w:rPr>
          <w:sz w:val="36"/>
        </w:rPr>
        <w:t>、资源保证措施</w:t>
      </w:r>
    </w:p>
    <w:p>
      <w:pPr>
        <w:pStyle w:val="BodyText"/>
        <w:spacing w:before="3" w:line="364" w:lineRule="auto"/>
        <w:ind w:right="1696" w:firstLine="1061"/>
      </w:pPr>
      <w:r>
        <w:t>劳、材、机等资源配备充足、按期进场是工程按期开工的关键。对本工程所需各种资源我单位将积极进行调配和准备，及时落实。</w:t>
      </w:r>
    </w:p>
    <w:p>
      <w:pPr>
        <w:pStyle w:val="ListParagraph"/>
        <w:numPr>
          <w:ilvl w:val="0"/>
          <w:numId w:val="26"/>
        </w:numPr>
        <w:tabs>
          <w:tab w:val="left" w:pos="1764"/>
        </w:tabs>
        <w:spacing w:before="1" w:after="0" w:line="240" w:lineRule="auto"/>
        <w:ind w:left="1763" w:right="0" w:hanging="422"/>
        <w:jc w:val="left"/>
        <w:rPr>
          <w:sz w:val="36"/>
        </w:rPr>
      </w:pPr>
      <w:r>
        <w:rPr>
          <w:sz w:val="36"/>
        </w:rPr>
        <w:t>材料供应落实</w:t>
      </w:r>
    </w:p>
    <w:p>
      <w:pPr>
        <w:pStyle w:val="BodyText"/>
        <w:spacing w:before="241" w:line="364" w:lineRule="auto"/>
        <w:ind w:right="1817" w:firstLine="1061"/>
        <w:jc w:val="both"/>
      </w:pPr>
      <w:r>
        <w:rPr>
          <w:spacing w:val="-12"/>
        </w:rPr>
        <w:t>开工前，组织专业人员编制各类物资和半成品计划，专人负责落实采购验</w:t>
      </w:r>
      <w:r>
        <w:rPr>
          <w:spacing w:val="-13"/>
        </w:rPr>
        <w:t>收工作，做到材料、半成品按时按质供应，杜绝由于物资供应而影响施工进度现</w:t>
      </w:r>
      <w:r>
        <w:t>象发生。主要材料储备量保证满足施工要求。</w:t>
      </w:r>
    </w:p>
    <w:p>
      <w:pPr>
        <w:pStyle w:val="ListParagraph"/>
        <w:numPr>
          <w:ilvl w:val="0"/>
          <w:numId w:val="26"/>
        </w:numPr>
        <w:tabs>
          <w:tab w:val="left" w:pos="1764"/>
        </w:tabs>
        <w:spacing w:before="3" w:after="0" w:line="240" w:lineRule="auto"/>
        <w:ind w:left="1763" w:right="0" w:hanging="422"/>
        <w:jc w:val="left"/>
        <w:rPr>
          <w:sz w:val="36"/>
        </w:rPr>
      </w:pPr>
      <w:r>
        <w:rPr>
          <w:sz w:val="36"/>
        </w:rPr>
        <w:t>劳动力落实</w:t>
      </w:r>
    </w:p>
    <w:p>
      <w:pPr>
        <w:pStyle w:val="BodyText"/>
        <w:spacing w:before="242" w:line="364" w:lineRule="auto"/>
        <w:ind w:right="1680" w:firstLine="1061"/>
      </w:pPr>
      <w:r>
        <w:t>安排技术能力高、有基坑施工经验的工人、管理人员投入施工，施工人员使用我单位的基本力量，全公司范围内统一调配，在专业工种和劳动力数量等方面，满足现场施工需要。</w:t>
      </w:r>
    </w:p>
    <w:p>
      <w:pPr>
        <w:pStyle w:val="BodyText"/>
        <w:spacing w:before="2" w:line="364" w:lineRule="auto"/>
        <w:ind w:right="1817" w:firstLine="1061"/>
      </w:pPr>
      <w:r>
        <w:rPr>
          <w:spacing w:val="-9"/>
        </w:rPr>
        <w:t>按施工进度计划和现场实际进度，控制劳动力进退场工作。现场工人安排</w:t>
      </w:r>
      <w:r>
        <w:t>作业要连续，工序搭接合理，并组织工人队组之间进行劳动竞赛。</w:t>
      </w:r>
    </w:p>
    <w:p>
      <w:pPr>
        <w:pStyle w:val="ListParagraph"/>
        <w:numPr>
          <w:ilvl w:val="0"/>
          <w:numId w:val="26"/>
        </w:numPr>
        <w:tabs>
          <w:tab w:val="left" w:pos="1764"/>
        </w:tabs>
        <w:spacing w:before="2" w:after="0" w:line="240" w:lineRule="auto"/>
        <w:ind w:left="1763" w:right="0" w:hanging="422"/>
        <w:jc w:val="left"/>
        <w:rPr>
          <w:sz w:val="36"/>
        </w:rPr>
      </w:pPr>
      <w:r>
        <w:rPr>
          <w:sz w:val="36"/>
        </w:rPr>
        <w:t>机械设备落实</w:t>
      </w:r>
    </w:p>
    <w:p>
      <w:pPr>
        <w:spacing w:after="0" w:line="240" w:lineRule="auto"/>
        <w:jc w:val="left"/>
        <w:rPr>
          <w:sz w:val="36"/>
        </w:rPr>
        <w:sectPr>
          <w:headerReference w:type="default" r:id="rId6"/>
          <w:footerReference w:type="default" r:id="rId7"/>
          <w:pgSz w:w="17860" w:h="25260"/>
          <w:pgMar w:top="1360" w:right="880" w:bottom="2020" w:left="2420" w:header="1059" w:footer="1838"/>
          <w:pgNumType w:start="2"/>
          <w:cols w:space="708"/>
        </w:sectPr>
      </w:pPr>
    </w:p>
    <w:p>
      <w:pPr>
        <w:pStyle w:val="BodyText"/>
        <w:ind w:left="0"/>
        <w:rPr>
          <w:sz w:val="20"/>
        </w:rPr>
      </w:pPr>
    </w:p>
    <w:p>
      <w:pPr>
        <w:pStyle w:val="BodyText"/>
        <w:ind w:left="0"/>
        <w:rPr>
          <w:sz w:val="24"/>
        </w:rPr>
      </w:pPr>
    </w:p>
    <w:p>
      <w:pPr>
        <w:pStyle w:val="BodyText"/>
        <w:spacing w:before="49" w:line="364" w:lineRule="auto"/>
        <w:ind w:right="1637" w:firstLine="1061"/>
      </w:pPr>
      <w:r>
        <w:rPr>
          <w:spacing w:val="-6"/>
        </w:rPr>
        <w:t>优先安排本工程需要的一切施工机械，力求提高施工机械化水平，减少劳</w:t>
      </w:r>
      <w:r>
        <w:rPr>
          <w:spacing w:val="-22"/>
        </w:rPr>
        <w:t xml:space="preserve">动强度，加速施工进度。做好现场设备维修、保养，确保机械完好率和正常运转， </w:t>
      </w:r>
      <w:r>
        <w:rPr>
          <w:spacing w:val="-19"/>
        </w:rPr>
        <w:t>拟在现场设一个维修车间，重要机械配备整机或配件备用，以保证设备正常运转。</w:t>
      </w:r>
    </w:p>
    <w:p>
      <w:pPr>
        <w:pStyle w:val="BodyText"/>
        <w:spacing w:before="3"/>
        <w:ind w:left="1342"/>
      </w:pPr>
      <w:r>
        <w:rPr>
          <w:rFonts w:ascii="Times New Roman" w:eastAsia="Times New Roman"/>
        </w:rPr>
        <w:t>2.1.3</w:t>
      </w:r>
      <w:r>
        <w:t>、进度计划控制措施</w:t>
      </w:r>
    </w:p>
    <w:p>
      <w:pPr>
        <w:pStyle w:val="BodyText"/>
        <w:spacing w:before="241" w:line="364" w:lineRule="auto"/>
        <w:ind w:right="2036" w:firstLine="1061"/>
      </w:pPr>
      <w:r>
        <w:t>施工进度控制以项目施工工期的总目标为据确定分目标，将目标层层分解、落实，从技术管理等方面采取措施，以保证分目标的实现来确保总目标。</w:t>
      </w:r>
    </w:p>
    <w:p>
      <w:pPr>
        <w:pStyle w:val="ListParagraph"/>
        <w:numPr>
          <w:ilvl w:val="0"/>
          <w:numId w:val="25"/>
        </w:numPr>
        <w:tabs>
          <w:tab w:val="left" w:pos="1764"/>
        </w:tabs>
        <w:spacing w:before="2" w:after="0" w:line="240" w:lineRule="auto"/>
        <w:ind w:left="1763" w:right="0" w:hanging="422"/>
        <w:jc w:val="left"/>
        <w:rPr>
          <w:sz w:val="36"/>
        </w:rPr>
      </w:pPr>
      <w:r>
        <w:rPr>
          <w:sz w:val="36"/>
        </w:rPr>
        <w:t>现场技术控制</w:t>
      </w:r>
    </w:p>
    <w:p>
      <w:pPr>
        <w:pStyle w:val="BodyText"/>
        <w:spacing w:before="241" w:line="364" w:lineRule="auto"/>
        <w:ind w:right="1676" w:firstLine="1061"/>
      </w:pPr>
      <w:r>
        <w:rPr>
          <w:spacing w:val="-4"/>
        </w:rPr>
        <w:t>组织有丰富类似工程施工的技术骨干编制实施性施组及施工技术方案，施</w:t>
      </w:r>
      <w:r>
        <w:rPr>
          <w:spacing w:val="-11"/>
        </w:rPr>
        <w:t>工方案应充分利用现有成熟工法，结合工程实际适时调整施工工艺和技术，不断</w:t>
      </w:r>
      <w:r>
        <w:rPr>
          <w:spacing w:val="-12"/>
        </w:rPr>
        <w:t>提高生产效率；实施标准化管理，在施工中，做好技术交底、现场检测，确保正</w:t>
      </w:r>
      <w:r>
        <w:t>常施工，杜绝返工。</w:t>
      </w:r>
    </w:p>
    <w:p>
      <w:pPr>
        <w:pStyle w:val="ListParagraph"/>
        <w:numPr>
          <w:ilvl w:val="0"/>
          <w:numId w:val="25"/>
        </w:numPr>
        <w:tabs>
          <w:tab w:val="left" w:pos="1764"/>
        </w:tabs>
        <w:spacing w:before="4" w:after="0" w:line="240" w:lineRule="auto"/>
        <w:ind w:left="1763" w:right="0" w:hanging="422"/>
        <w:jc w:val="left"/>
        <w:rPr>
          <w:sz w:val="36"/>
        </w:rPr>
      </w:pPr>
      <w:r>
        <w:rPr>
          <w:sz w:val="36"/>
        </w:rPr>
        <w:t>进度计划动态管理</w:t>
      </w:r>
    </w:p>
    <w:p>
      <w:pPr>
        <w:pStyle w:val="BodyText"/>
        <w:spacing w:before="241" w:line="364" w:lineRule="auto"/>
        <w:ind w:right="1813" w:firstLine="1061"/>
      </w:pPr>
      <w:r>
        <w:t>采用信息化施工技术、计算机辅助管理技术等方法进行进度控制。利用</w:t>
      </w:r>
      <w:r>
        <w:rPr>
          <w:rFonts w:ascii="Times New Roman" w:eastAsia="Times New Roman"/>
        </w:rPr>
        <w:t>PROJECT</w:t>
      </w:r>
      <w:r>
        <w:rPr>
          <w:rFonts w:ascii="Times New Roman" w:eastAsia="Times New Roman"/>
          <w:spacing w:val="52"/>
        </w:rPr>
        <w:t xml:space="preserve"> </w:t>
      </w:r>
      <w:r>
        <w:rPr>
          <w:spacing w:val="-1"/>
        </w:rPr>
        <w:t xml:space="preserve">软件进行施工进度计划的编排、调整，以关键工序为纲，点面结合， </w:t>
      </w:r>
      <w:r>
        <w:t>优化施工程序，合理确定并控制好关键线路。</w:t>
      </w:r>
    </w:p>
    <w:p>
      <w:pPr>
        <w:pStyle w:val="BodyText"/>
        <w:spacing w:before="3" w:line="364" w:lineRule="auto"/>
        <w:ind w:right="1817" w:firstLine="1061"/>
      </w:pPr>
      <w:r>
        <w:rPr>
          <w:spacing w:val="-8"/>
        </w:rPr>
        <w:t>做好冬雨季施工的安排和管理，提前做好抵御灾害性天气的各种准备，抢</w:t>
      </w:r>
      <w:r>
        <w:t>晴天，战雨天，最大限度的减小天气变化对工期的影响。</w:t>
      </w:r>
    </w:p>
    <w:p>
      <w:pPr>
        <w:pStyle w:val="BodyText"/>
        <w:spacing w:before="2"/>
        <w:ind w:left="1342"/>
      </w:pPr>
      <w:r>
        <w:t>积极做好节假日期间的工作安排，力保节假日其间施工正常进行。</w:t>
      </w:r>
    </w:p>
    <w:p>
      <w:pPr>
        <w:pStyle w:val="ListParagraph"/>
        <w:numPr>
          <w:ilvl w:val="1"/>
          <w:numId w:val="28"/>
        </w:numPr>
        <w:tabs>
          <w:tab w:val="left" w:pos="1794"/>
        </w:tabs>
        <w:spacing w:before="241" w:after="0" w:line="240" w:lineRule="auto"/>
        <w:ind w:left="1793" w:right="0" w:hanging="452"/>
        <w:jc w:val="left"/>
        <w:rPr>
          <w:rFonts w:ascii="Times New Roman" w:eastAsia="Times New Roman"/>
          <w:sz w:val="34"/>
        </w:rPr>
      </w:pPr>
      <w:r>
        <w:rPr>
          <w:sz w:val="36"/>
        </w:rPr>
        <w:t>、关键工序工期保证措施</w:t>
      </w:r>
    </w:p>
    <w:p>
      <w:pPr>
        <w:pStyle w:val="ListParagraph"/>
        <w:numPr>
          <w:ilvl w:val="2"/>
          <w:numId w:val="28"/>
        </w:numPr>
        <w:tabs>
          <w:tab w:val="left" w:pos="2064"/>
        </w:tabs>
        <w:spacing w:before="240" w:after="0" w:line="240" w:lineRule="auto"/>
        <w:ind w:left="2063" w:right="0" w:hanging="722"/>
        <w:jc w:val="left"/>
        <w:rPr>
          <w:rFonts w:ascii="Times New Roman" w:eastAsia="Times New Roman"/>
          <w:sz w:val="34"/>
        </w:rPr>
      </w:pPr>
      <w:r>
        <w:rPr>
          <w:sz w:val="36"/>
        </w:rPr>
        <w:t>、基坑支护施工工期保证措施</w:t>
      </w:r>
    </w:p>
    <w:p>
      <w:pPr>
        <w:pStyle w:val="ListParagraph"/>
        <w:numPr>
          <w:ilvl w:val="0"/>
          <w:numId w:val="24"/>
        </w:numPr>
        <w:tabs>
          <w:tab w:val="left" w:pos="1768"/>
        </w:tabs>
        <w:spacing w:before="241" w:after="0" w:line="364" w:lineRule="auto"/>
        <w:ind w:left="280" w:right="1990" w:firstLine="1061"/>
        <w:jc w:val="left"/>
        <w:rPr>
          <w:sz w:val="36"/>
        </w:rPr>
      </w:pPr>
      <w:r>
        <w:rPr>
          <w:spacing w:val="-1"/>
          <w:sz w:val="36"/>
        </w:rPr>
        <w:t>根据基坑围护桩的数量及进度，必要时增加钻机配备数量，保证基坑</w:t>
      </w:r>
      <w:r>
        <w:rPr>
          <w:sz w:val="36"/>
        </w:rPr>
        <w:t>围护结构按期完成。</w:t>
      </w:r>
    </w:p>
    <w:p>
      <w:pPr>
        <w:pStyle w:val="ListParagraph"/>
        <w:numPr>
          <w:ilvl w:val="0"/>
          <w:numId w:val="24"/>
        </w:numPr>
        <w:tabs>
          <w:tab w:val="left" w:pos="1764"/>
        </w:tabs>
        <w:spacing w:before="2" w:after="0" w:line="240" w:lineRule="auto"/>
        <w:ind w:left="1763" w:right="0" w:hanging="422"/>
        <w:jc w:val="left"/>
        <w:rPr>
          <w:sz w:val="36"/>
        </w:rPr>
      </w:pPr>
      <w:r>
        <w:rPr>
          <w:sz w:val="36"/>
        </w:rPr>
        <w:t>开挖前及时做好地下水和地表排水调查工作。</w:t>
      </w:r>
    </w:p>
    <w:p>
      <w:pPr>
        <w:pStyle w:val="ListParagraph"/>
        <w:numPr>
          <w:ilvl w:val="0"/>
          <w:numId w:val="24"/>
        </w:numPr>
        <w:tabs>
          <w:tab w:val="left" w:pos="1768"/>
        </w:tabs>
        <w:spacing w:before="242" w:after="0" w:line="364" w:lineRule="auto"/>
        <w:ind w:left="280" w:right="1990" w:firstLine="1061"/>
        <w:jc w:val="left"/>
        <w:rPr>
          <w:sz w:val="36"/>
        </w:rPr>
      </w:pPr>
      <w:r>
        <w:rPr>
          <w:spacing w:val="-1"/>
          <w:sz w:val="36"/>
        </w:rPr>
        <w:t>保证挖土机械、运输设备计划落实及相应人力资源落实，确保按计划</w:t>
      </w:r>
      <w:r>
        <w:rPr>
          <w:sz w:val="36"/>
        </w:rPr>
        <w:t>完成施工任务。</w:t>
      </w:r>
    </w:p>
    <w:p>
      <w:pPr>
        <w:pStyle w:val="ListParagraph"/>
        <w:numPr>
          <w:ilvl w:val="0"/>
          <w:numId w:val="24"/>
        </w:numPr>
        <w:tabs>
          <w:tab w:val="left" w:pos="1764"/>
        </w:tabs>
        <w:spacing w:before="2" w:after="0" w:line="364" w:lineRule="auto"/>
        <w:ind w:left="1342" w:right="5957" w:firstLine="0"/>
        <w:jc w:val="left"/>
        <w:rPr>
          <w:sz w:val="36"/>
        </w:rPr>
      </w:pPr>
      <w:r>
        <w:rPr>
          <w:spacing w:val="-1"/>
          <w:sz w:val="36"/>
        </w:rPr>
        <w:t>合理安排运输通达，使场内交通通畅有序。</w:t>
      </w:r>
      <w:r>
        <w:rPr>
          <w:rFonts w:ascii="Times New Roman" w:eastAsia="Times New Roman"/>
          <w:sz w:val="36"/>
        </w:rPr>
        <w:t>2.2.2</w:t>
      </w:r>
      <w:r>
        <w:rPr>
          <w:sz w:val="36"/>
        </w:rPr>
        <w:t>、基坑降水施工工期保证措施</w:t>
      </w:r>
    </w:p>
    <w:p>
      <w:pPr>
        <w:pStyle w:val="BodyText"/>
        <w:spacing w:before="1"/>
        <w:ind w:left="1342"/>
      </w:pPr>
      <w:r>
        <w:t>保证降水井的施工质量。</w:t>
      </w:r>
    </w:p>
    <w:p>
      <w:pPr>
        <w:pStyle w:val="ListParagraph"/>
        <w:numPr>
          <w:ilvl w:val="1"/>
          <w:numId w:val="28"/>
        </w:numPr>
        <w:tabs>
          <w:tab w:val="left" w:pos="1794"/>
        </w:tabs>
        <w:spacing w:before="241" w:after="0" w:line="240" w:lineRule="auto"/>
        <w:ind w:left="1793" w:right="0" w:hanging="452"/>
        <w:jc w:val="left"/>
        <w:rPr>
          <w:rFonts w:ascii="Times New Roman" w:eastAsia="Times New Roman"/>
          <w:sz w:val="34"/>
        </w:rPr>
      </w:pPr>
      <w:r>
        <w:rPr>
          <w:sz w:val="36"/>
        </w:rPr>
        <w:t>、不可控因素工期滞后补救措施</w:t>
      </w:r>
    </w:p>
    <w:p>
      <w:pPr>
        <w:spacing w:after="0" w:line="240" w:lineRule="auto"/>
        <w:jc w:val="left"/>
        <w:rPr>
          <w:rFonts w:ascii="Times New Roman" w:eastAsia="Times New Roman"/>
          <w:sz w:val="34"/>
        </w:rPr>
        <w:sectPr>
          <w:headerReference w:type="default" r:id="rId8"/>
          <w:footerReference w:type="default" r:id="rId9"/>
          <w:pgSz w:w="17860" w:h="25260"/>
          <w:pgMar w:top="1360" w:right="880" w:bottom="2020" w:left="2420" w:header="1059" w:footer="1838"/>
          <w:pgNumType w:start="3"/>
          <w:cols w:space="708"/>
        </w:sectPr>
      </w:pPr>
    </w:p>
    <w:p>
      <w:pPr>
        <w:pStyle w:val="BodyText"/>
        <w:ind w:left="0"/>
        <w:rPr>
          <w:sz w:val="20"/>
        </w:rPr>
      </w:pPr>
    </w:p>
    <w:p>
      <w:pPr>
        <w:pStyle w:val="BodyText"/>
        <w:ind w:left="0"/>
        <w:rPr>
          <w:sz w:val="24"/>
        </w:rPr>
      </w:pPr>
    </w:p>
    <w:p>
      <w:pPr>
        <w:pStyle w:val="BodyText"/>
        <w:spacing w:before="49" w:line="364" w:lineRule="auto"/>
        <w:ind w:right="1817" w:firstLine="1061"/>
      </w:pPr>
      <w:r>
        <w:rPr>
          <w:spacing w:val="-8"/>
        </w:rPr>
        <w:t>针对不可控因素导致的工期滞后，我司将从以下方面采取补救措施，以保</w:t>
      </w:r>
      <w:r>
        <w:t>证工期目标实现。</w:t>
      </w:r>
    </w:p>
    <w:p>
      <w:pPr>
        <w:pStyle w:val="ListParagraph"/>
        <w:numPr>
          <w:ilvl w:val="0"/>
          <w:numId w:val="23"/>
        </w:numPr>
        <w:tabs>
          <w:tab w:val="left" w:pos="1764"/>
        </w:tabs>
        <w:spacing w:before="3" w:after="0" w:line="240" w:lineRule="auto"/>
        <w:ind w:left="1763" w:right="0" w:hanging="422"/>
        <w:jc w:val="left"/>
        <w:rPr>
          <w:sz w:val="36"/>
        </w:rPr>
      </w:pPr>
      <w:r>
        <w:rPr>
          <w:sz w:val="36"/>
        </w:rPr>
        <w:t>增加资源投入，提高施工进度</w:t>
      </w:r>
    </w:p>
    <w:p>
      <w:pPr>
        <w:pStyle w:val="BodyText"/>
        <w:spacing w:before="240"/>
        <w:ind w:left="1342"/>
      </w:pPr>
      <w:r>
        <w:t>必要时增加人力、设备、材料等资源的投入，缩短辅助工序施工时间。</w:t>
      </w:r>
    </w:p>
    <w:p>
      <w:pPr>
        <w:pStyle w:val="ListParagraph"/>
        <w:numPr>
          <w:ilvl w:val="0"/>
          <w:numId w:val="23"/>
        </w:numPr>
        <w:tabs>
          <w:tab w:val="left" w:pos="1764"/>
        </w:tabs>
        <w:spacing w:before="241" w:after="0" w:line="240" w:lineRule="auto"/>
        <w:ind w:left="1763" w:right="0" w:hanging="422"/>
        <w:jc w:val="left"/>
        <w:rPr>
          <w:sz w:val="36"/>
        </w:rPr>
      </w:pPr>
      <w:r>
        <w:rPr>
          <w:sz w:val="36"/>
        </w:rPr>
        <w:t>开展多作业面平行作业</w:t>
      </w:r>
    </w:p>
    <w:p>
      <w:pPr>
        <w:pStyle w:val="BodyText"/>
        <w:spacing w:before="241" w:line="364" w:lineRule="auto"/>
        <w:ind w:right="1817" w:firstLine="1061"/>
      </w:pPr>
      <w:r>
        <w:rPr>
          <w:spacing w:val="-8"/>
        </w:rPr>
        <w:t>支护结构在保证质量和安全的前提下，开展多工作面平行作业，使得各工</w:t>
      </w:r>
      <w:r>
        <w:t>序间能穿插作业，减小相互影响，加快循环作业时间。</w:t>
      </w:r>
    </w:p>
    <w:p>
      <w:pPr>
        <w:pStyle w:val="ListParagraph"/>
        <w:numPr>
          <w:ilvl w:val="0"/>
          <w:numId w:val="23"/>
        </w:numPr>
        <w:tabs>
          <w:tab w:val="left" w:pos="1764"/>
        </w:tabs>
        <w:spacing w:before="2" w:after="0" w:line="240" w:lineRule="auto"/>
        <w:ind w:left="1763" w:right="0" w:hanging="422"/>
        <w:jc w:val="left"/>
        <w:rPr>
          <w:sz w:val="36"/>
        </w:rPr>
      </w:pPr>
      <w:r>
        <w:rPr>
          <w:sz w:val="36"/>
        </w:rPr>
        <w:t>做好成品保护，减少返修率</w:t>
      </w:r>
    </w:p>
    <w:p>
      <w:pPr>
        <w:pStyle w:val="BodyText"/>
        <w:spacing w:before="241" w:line="364" w:lineRule="auto"/>
        <w:ind w:right="1696" w:firstLine="1061"/>
      </w:pPr>
      <w:r>
        <w:t>对完成的成品、半成品制定相应的保护措施，安排专人负责，保证成品、半成品质量，以保证顺利交验或进行下一道工序，防止因返工增加工期。</w:t>
      </w:r>
    </w:p>
    <w:p>
      <w:pPr>
        <w:pStyle w:val="ListParagraph"/>
        <w:numPr>
          <w:ilvl w:val="0"/>
          <w:numId w:val="23"/>
        </w:numPr>
        <w:tabs>
          <w:tab w:val="left" w:pos="1764"/>
        </w:tabs>
        <w:spacing w:before="2" w:after="0" w:line="240" w:lineRule="auto"/>
        <w:ind w:left="1763" w:right="0" w:hanging="422"/>
        <w:jc w:val="left"/>
        <w:rPr>
          <w:sz w:val="36"/>
        </w:rPr>
      </w:pPr>
      <w:r>
        <w:rPr>
          <w:sz w:val="36"/>
        </w:rPr>
        <w:t>采取技术措施，改善施工环境</w:t>
      </w:r>
    </w:p>
    <w:p>
      <w:pPr>
        <w:pStyle w:val="BodyText"/>
        <w:spacing w:before="241" w:line="364" w:lineRule="auto"/>
        <w:ind w:right="1817" w:firstLine="1061"/>
      </w:pPr>
      <w:r>
        <w:rPr>
          <w:spacing w:val="-9"/>
        </w:rPr>
        <w:t>根据我单位的经验和优势，针对对施工进度造成影响的各种因素，采取可</w:t>
      </w:r>
      <w:r>
        <w:t>靠的措施为施工创造良好的条件，从而保证施工安全，提高施工进度。</w:t>
      </w:r>
    </w:p>
    <w:p>
      <w:pPr>
        <w:spacing w:after="0" w:line="364" w:lineRule="auto"/>
        <w:sectPr>
          <w:headerReference w:type="default" r:id="rId10"/>
          <w:footerReference w:type="default" r:id="rId11"/>
          <w:pgSz w:w="17860" w:h="25260"/>
          <w:pgMar w:top="1360" w:right="880" w:bottom="2020" w:left="2420" w:header="1059" w:footer="1838"/>
          <w:pgNumType w:start="4"/>
          <w:cols w:space="708"/>
        </w:sectPr>
      </w:pPr>
    </w:p>
    <w:p>
      <w:pPr>
        <w:pStyle w:val="BodyText"/>
        <w:ind w:left="0"/>
        <w:rPr>
          <w:sz w:val="20"/>
        </w:rPr>
      </w:pPr>
    </w:p>
    <w:p>
      <w:pPr>
        <w:pStyle w:val="BodyText"/>
        <w:spacing w:before="6"/>
        <w:ind w:left="0"/>
        <w:rPr>
          <w:sz w:val="20"/>
        </w:rPr>
      </w:pPr>
    </w:p>
    <w:p>
      <w:pPr>
        <w:pStyle w:val="Heading1"/>
        <w:ind w:left="4101"/>
      </w:pPr>
      <w:r>
        <w:t>机械及劳动力配置计划</w:t>
      </w:r>
    </w:p>
    <w:p>
      <w:pPr>
        <w:pStyle w:val="Heading2"/>
        <w:spacing w:before="409"/>
      </w:pPr>
      <w:r>
        <w:rPr>
          <w:rFonts w:ascii="Arial" w:eastAsia="Arial"/>
        </w:rPr>
        <w:t>1</w:t>
      </w:r>
      <w:r>
        <w:t>、机械设备配置计划</w:t>
      </w:r>
    </w:p>
    <w:p>
      <w:pPr>
        <w:pStyle w:val="ListParagraph"/>
        <w:numPr>
          <w:ilvl w:val="1"/>
          <w:numId w:val="32"/>
        </w:numPr>
        <w:tabs>
          <w:tab w:val="left" w:pos="1452"/>
        </w:tabs>
        <w:spacing w:before="374" w:after="0" w:line="240" w:lineRule="auto"/>
        <w:ind w:left="1451" w:right="0" w:hanging="452"/>
        <w:jc w:val="left"/>
        <w:rPr>
          <w:sz w:val="36"/>
        </w:rPr>
      </w:pPr>
      <w:r>
        <w:rPr>
          <w:sz w:val="36"/>
        </w:rPr>
        <w:t>、配置依据</w:t>
      </w:r>
    </w:p>
    <w:p>
      <w:pPr>
        <w:pStyle w:val="BodyText"/>
        <w:spacing w:before="241" w:line="364" w:lineRule="auto"/>
        <w:ind w:left="1000" w:right="9539"/>
      </w:pPr>
      <w:r>
        <w:rPr>
          <w:rFonts w:ascii="Arial" w:eastAsia="Arial"/>
        </w:rPr>
        <w:t>(1)</w:t>
      </w:r>
      <w:r>
        <w:t>本工程的工程数量。</w:t>
      </w:r>
      <w:r>
        <w:rPr>
          <w:rFonts w:ascii="Arial" w:eastAsia="Arial"/>
          <w:w w:val="95"/>
        </w:rPr>
        <w:t>(2)</w:t>
      </w:r>
      <w:r>
        <w:rPr>
          <w:w w:val="95"/>
        </w:rPr>
        <w:t>本工程总体施工布置。</w:t>
      </w:r>
      <w:r>
        <w:rPr>
          <w:rFonts w:ascii="Arial" w:eastAsia="Arial"/>
        </w:rPr>
        <w:t>(3)</w:t>
      </w:r>
      <w:r>
        <w:t>施工工期要求。</w:t>
      </w:r>
    </w:p>
    <w:p>
      <w:pPr>
        <w:pStyle w:val="BodyText"/>
        <w:spacing w:before="2"/>
        <w:ind w:left="1000"/>
      </w:pPr>
      <w:r>
        <w:rPr>
          <w:rFonts w:ascii="Arial" w:eastAsia="Arial"/>
        </w:rPr>
        <w:t>(4)</w:t>
      </w:r>
      <w:r>
        <w:t>施工方法及工艺。</w:t>
      </w:r>
    </w:p>
    <w:p>
      <w:pPr>
        <w:pStyle w:val="ListParagraph"/>
        <w:numPr>
          <w:ilvl w:val="1"/>
          <w:numId w:val="32"/>
        </w:numPr>
        <w:tabs>
          <w:tab w:val="left" w:pos="1452"/>
        </w:tabs>
        <w:spacing w:before="242" w:after="0" w:line="240" w:lineRule="auto"/>
        <w:ind w:left="1451" w:right="0" w:hanging="452"/>
        <w:jc w:val="left"/>
        <w:rPr>
          <w:sz w:val="36"/>
        </w:rPr>
      </w:pPr>
      <w:r>
        <w:rPr>
          <w:sz w:val="36"/>
        </w:rPr>
        <w:t>、主要施工机械设备配置计划</w:t>
      </w:r>
    </w:p>
    <w:p>
      <w:pPr>
        <w:pStyle w:val="ListParagraph"/>
        <w:numPr>
          <w:ilvl w:val="2"/>
          <w:numId w:val="32"/>
        </w:numPr>
        <w:tabs>
          <w:tab w:val="left" w:pos="1722"/>
        </w:tabs>
        <w:spacing w:before="241" w:after="0" w:line="364" w:lineRule="auto"/>
        <w:ind w:left="1000" w:right="8878" w:firstLine="0"/>
        <w:jc w:val="left"/>
        <w:rPr>
          <w:sz w:val="36"/>
        </w:rPr>
      </w:pPr>
      <w:r>
        <w:rPr>
          <w:sz w:val="36"/>
        </w:rPr>
        <w:t xml:space="preserve">、主要机械设备配备表 </w:t>
      </w:r>
      <w:r>
        <w:rPr>
          <w:spacing w:val="-2"/>
          <w:sz w:val="36"/>
        </w:rPr>
        <w:t>主要机械设备配备见附表一。</w:t>
      </w:r>
    </w:p>
    <w:p>
      <w:pPr>
        <w:pStyle w:val="Heading2"/>
      </w:pPr>
      <w:r>
        <w:rPr>
          <w:rFonts w:ascii="Arial" w:eastAsia="Arial"/>
          <w:spacing w:val="-1"/>
          <w:w w:val="95"/>
        </w:rPr>
        <w:t>2</w:t>
      </w:r>
      <w:r>
        <w:rPr>
          <w:spacing w:val="-1"/>
          <w:w w:val="95"/>
        </w:rPr>
        <w:t>、劳动力资源配置计划</w:t>
      </w:r>
    </w:p>
    <w:p>
      <w:pPr>
        <w:pStyle w:val="ListParagraph"/>
        <w:numPr>
          <w:ilvl w:val="1"/>
          <w:numId w:val="21"/>
        </w:numPr>
        <w:tabs>
          <w:tab w:val="left" w:pos="1448"/>
        </w:tabs>
        <w:spacing w:before="373" w:after="0" w:line="240" w:lineRule="auto"/>
        <w:ind w:left="1448" w:right="0" w:hanging="452"/>
        <w:jc w:val="left"/>
        <w:rPr>
          <w:sz w:val="36"/>
        </w:rPr>
      </w:pPr>
      <w:r>
        <w:rPr>
          <w:sz w:val="36"/>
        </w:rPr>
        <w:t>、配置原则</w:t>
      </w:r>
    </w:p>
    <w:p>
      <w:pPr>
        <w:pStyle w:val="ListParagraph"/>
        <w:numPr>
          <w:ilvl w:val="0"/>
          <w:numId w:val="20"/>
        </w:numPr>
        <w:tabs>
          <w:tab w:val="left" w:pos="1418"/>
        </w:tabs>
        <w:spacing w:before="241" w:after="0" w:line="240" w:lineRule="auto"/>
        <w:ind w:left="1417" w:right="0" w:hanging="422"/>
        <w:jc w:val="left"/>
        <w:rPr>
          <w:sz w:val="36"/>
        </w:rPr>
      </w:pPr>
      <w:r>
        <w:rPr>
          <w:sz w:val="36"/>
        </w:rPr>
        <w:t>管理层与作业层分开</w:t>
      </w:r>
    </w:p>
    <w:p>
      <w:pPr>
        <w:pStyle w:val="BodyText"/>
        <w:spacing w:before="241" w:line="364" w:lineRule="auto"/>
        <w:ind w:right="1817" w:firstLine="716"/>
        <w:jc w:val="both"/>
      </w:pPr>
      <w:r>
        <w:rPr>
          <w:spacing w:val="-13"/>
        </w:rPr>
        <w:t>本工程规模大，投入劳动力多，为便于组织管理，将参与本工程的项目部全</w:t>
      </w:r>
      <w:r>
        <w:rPr>
          <w:spacing w:val="-10"/>
        </w:rPr>
        <w:t>体人员分为管理层和作业层，分别组织、统一管理。其中管理层包括项目班子和</w:t>
      </w:r>
      <w:r>
        <w:rPr>
          <w:spacing w:val="-4"/>
        </w:rPr>
        <w:t xml:space="preserve">五部一室；作业队按照工序组建队、班、组，实施三班制 </w:t>
      </w:r>
      <w:r>
        <w:rPr>
          <w:rFonts w:ascii="Arial" w:eastAsia="Arial"/>
        </w:rPr>
        <w:t xml:space="preserve">8 </w:t>
      </w:r>
      <w:r>
        <w:t>小时工作制度。</w:t>
      </w:r>
    </w:p>
    <w:p>
      <w:pPr>
        <w:spacing w:before="72"/>
        <w:ind w:left="5152" w:right="0" w:firstLine="0"/>
        <w:jc w:val="both"/>
        <w:rPr>
          <w:rFonts w:ascii="Arial" w:eastAsia="Arial"/>
          <w:b/>
          <w:sz w:val="31"/>
        </w:rPr>
      </w:pPr>
      <w:r>
        <w:drawing>
          <wp:anchor distT="0" distB="0" distL="0" distR="0" simplePos="0" relativeHeight="251658240" behindDoc="1" locked="0" layoutInCell="1" allowOverlap="1">
            <wp:simplePos x="0" y="0"/>
            <wp:positionH relativeFrom="page">
              <wp:posOffset>1600200</wp:posOffset>
            </wp:positionH>
            <wp:positionV relativeFrom="paragraph">
              <wp:posOffset>364236</wp:posOffset>
            </wp:positionV>
            <wp:extent cx="9083135" cy="412984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2" cstate="print"/>
                    <a:stretch>
                      <a:fillRect/>
                    </a:stretch>
                  </pic:blipFill>
                  <pic:spPr>
                    <a:xfrm>
                      <a:off x="0" y="0"/>
                      <a:ext cx="9083135" cy="4129849"/>
                    </a:xfrm>
                    <a:prstGeom prst="rect">
                      <a:avLst/>
                    </a:prstGeom>
                  </pic:spPr>
                </pic:pic>
              </a:graphicData>
            </a:graphic>
          </wp:anchor>
        </w:drawing>
      </w:r>
      <w:r>
        <w:rPr>
          <w:b/>
          <w:sz w:val="31"/>
        </w:rPr>
        <w:t xml:space="preserve">管理人员配备表 表 </w:t>
      </w:r>
      <w:r>
        <w:rPr>
          <w:rFonts w:ascii="Arial" w:eastAsia="Arial"/>
          <w:b/>
          <w:sz w:val="31"/>
        </w:rPr>
        <w:t>7-5</w:t>
      </w:r>
    </w:p>
    <w:p>
      <w:pPr>
        <w:pStyle w:val="BodyText"/>
        <w:ind w:left="0"/>
        <w:rPr>
          <w:rFonts w:ascii="Arial"/>
          <w:b/>
          <w:sz w:val="20"/>
        </w:rPr>
      </w:pPr>
    </w:p>
    <w:p>
      <w:pPr>
        <w:pStyle w:val="BodyText"/>
        <w:spacing w:before="1"/>
        <w:ind w:left="0"/>
        <w:rPr>
          <w:rFonts w:ascii="Arial"/>
          <w:b/>
          <w:sz w:val="11"/>
        </w:rPr>
      </w:pPr>
    </w:p>
    <w:tbl>
      <w:tblPr>
        <w:tblStyle w:val="TableNormal0"/>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14"/>
        <w:gridCol w:w="2103"/>
        <w:gridCol w:w="2116"/>
        <w:gridCol w:w="1419"/>
        <w:gridCol w:w="2970"/>
        <w:gridCol w:w="1549"/>
        <w:gridCol w:w="1630"/>
        <w:gridCol w:w="1064"/>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28"/>
          <w:jc w:val="left"/>
        </w:trPr>
        <w:tc>
          <w:tcPr>
            <w:tcW w:w="914" w:type="dxa"/>
          </w:tcPr>
          <w:p>
            <w:pPr>
              <w:pStyle w:val="TableParagraph"/>
              <w:rPr>
                <w:rFonts w:ascii="Arial"/>
                <w:b/>
                <w:sz w:val="28"/>
              </w:rPr>
            </w:pPr>
          </w:p>
          <w:p>
            <w:pPr>
              <w:pStyle w:val="TableParagraph"/>
              <w:ind w:left="38" w:right="216"/>
              <w:jc w:val="center"/>
              <w:rPr>
                <w:sz w:val="31"/>
              </w:rPr>
            </w:pPr>
            <w:r>
              <w:rPr>
                <w:sz w:val="31"/>
              </w:rPr>
              <w:t>序号</w:t>
            </w:r>
          </w:p>
        </w:tc>
        <w:tc>
          <w:tcPr>
            <w:tcW w:w="2103" w:type="dxa"/>
          </w:tcPr>
          <w:p>
            <w:pPr>
              <w:pStyle w:val="TableParagraph"/>
              <w:rPr>
                <w:rFonts w:ascii="Arial"/>
                <w:b/>
                <w:sz w:val="28"/>
              </w:rPr>
            </w:pPr>
          </w:p>
          <w:p>
            <w:pPr>
              <w:pStyle w:val="TableParagraph"/>
              <w:ind w:left="228" w:right="284"/>
              <w:jc w:val="center"/>
              <w:rPr>
                <w:sz w:val="31"/>
              </w:rPr>
            </w:pPr>
            <w:r>
              <w:rPr>
                <w:sz w:val="31"/>
              </w:rPr>
              <w:t>岗位名称</w:t>
            </w:r>
          </w:p>
        </w:tc>
        <w:tc>
          <w:tcPr>
            <w:tcW w:w="2116" w:type="dxa"/>
          </w:tcPr>
          <w:p>
            <w:pPr>
              <w:pStyle w:val="TableParagraph"/>
              <w:rPr>
                <w:rFonts w:ascii="Arial"/>
                <w:b/>
                <w:sz w:val="32"/>
              </w:rPr>
            </w:pPr>
          </w:p>
          <w:p>
            <w:pPr>
              <w:pStyle w:val="TableParagraph"/>
              <w:rPr>
                <w:rFonts w:ascii="Arial"/>
                <w:b/>
                <w:sz w:val="27"/>
              </w:rPr>
            </w:pPr>
          </w:p>
          <w:p>
            <w:pPr>
              <w:pStyle w:val="TableParagraph"/>
              <w:ind w:left="285" w:right="241"/>
              <w:jc w:val="center"/>
              <w:rPr>
                <w:sz w:val="31"/>
              </w:rPr>
            </w:pPr>
            <w:r>
              <w:rPr>
                <w:sz w:val="31"/>
              </w:rPr>
              <w:t>项目部领导</w:t>
            </w:r>
          </w:p>
        </w:tc>
        <w:tc>
          <w:tcPr>
            <w:tcW w:w="1419" w:type="dxa"/>
          </w:tcPr>
          <w:p>
            <w:pPr>
              <w:pStyle w:val="TableParagraph"/>
              <w:rPr>
                <w:rFonts w:ascii="Arial"/>
                <w:b/>
                <w:sz w:val="32"/>
              </w:rPr>
            </w:pPr>
          </w:p>
          <w:p>
            <w:pPr>
              <w:pStyle w:val="TableParagraph"/>
              <w:rPr>
                <w:rFonts w:ascii="Arial"/>
                <w:b/>
                <w:sz w:val="27"/>
              </w:rPr>
            </w:pPr>
          </w:p>
          <w:p>
            <w:pPr>
              <w:pStyle w:val="TableParagraph"/>
              <w:ind w:left="232" w:right="217"/>
              <w:jc w:val="center"/>
              <w:rPr>
                <w:sz w:val="31"/>
              </w:rPr>
            </w:pPr>
            <w:r>
              <w:rPr>
                <w:sz w:val="31"/>
              </w:rPr>
              <w:t>工程部</w:t>
            </w:r>
          </w:p>
        </w:tc>
        <w:tc>
          <w:tcPr>
            <w:tcW w:w="2970" w:type="dxa"/>
          </w:tcPr>
          <w:p>
            <w:pPr>
              <w:pStyle w:val="TableParagraph"/>
              <w:spacing w:line="359" w:lineRule="exact"/>
              <w:ind w:left="634"/>
              <w:rPr>
                <w:sz w:val="31"/>
              </w:rPr>
            </w:pPr>
            <w:r>
              <w:rPr>
                <w:sz w:val="31"/>
              </w:rPr>
              <w:t>人员配备</w:t>
            </w:r>
          </w:p>
          <w:p>
            <w:pPr>
              <w:pStyle w:val="TableParagraph"/>
              <w:spacing w:before="8"/>
              <w:rPr>
                <w:rFonts w:ascii="Arial"/>
                <w:b/>
                <w:sz w:val="27"/>
              </w:rPr>
            </w:pPr>
          </w:p>
          <w:p>
            <w:pPr>
              <w:pStyle w:val="TableParagraph"/>
              <w:tabs>
                <w:tab w:val="left" w:pos="1718"/>
              </w:tabs>
              <w:ind w:left="223"/>
              <w:rPr>
                <w:sz w:val="31"/>
              </w:rPr>
            </w:pPr>
            <w:r>
              <w:rPr>
                <w:sz w:val="31"/>
              </w:rPr>
              <w:t>安质部</w:t>
              <w:tab/>
              <w:t>计财部</w:t>
            </w:r>
          </w:p>
        </w:tc>
        <w:tc>
          <w:tcPr>
            <w:tcW w:w="1549" w:type="dxa"/>
          </w:tcPr>
          <w:p>
            <w:pPr>
              <w:pStyle w:val="TableParagraph"/>
              <w:rPr>
                <w:rFonts w:ascii="Arial"/>
                <w:b/>
                <w:sz w:val="32"/>
              </w:rPr>
            </w:pPr>
          </w:p>
          <w:p>
            <w:pPr>
              <w:pStyle w:val="TableParagraph"/>
              <w:rPr>
                <w:rFonts w:ascii="Arial"/>
                <w:b/>
                <w:sz w:val="27"/>
              </w:rPr>
            </w:pPr>
          </w:p>
          <w:p>
            <w:pPr>
              <w:pStyle w:val="TableParagraph"/>
              <w:ind w:left="287" w:right="291"/>
              <w:jc w:val="center"/>
              <w:rPr>
                <w:sz w:val="31"/>
              </w:rPr>
            </w:pPr>
            <w:r>
              <w:rPr>
                <w:sz w:val="31"/>
              </w:rPr>
              <w:t>物设部</w:t>
            </w:r>
          </w:p>
        </w:tc>
        <w:tc>
          <w:tcPr>
            <w:tcW w:w="1630" w:type="dxa"/>
          </w:tcPr>
          <w:p>
            <w:pPr>
              <w:pStyle w:val="TableParagraph"/>
              <w:rPr>
                <w:rFonts w:ascii="Arial"/>
                <w:b/>
                <w:sz w:val="32"/>
              </w:rPr>
            </w:pPr>
          </w:p>
          <w:p>
            <w:pPr>
              <w:pStyle w:val="TableParagraph"/>
              <w:rPr>
                <w:rFonts w:ascii="Arial"/>
                <w:b/>
                <w:sz w:val="27"/>
              </w:rPr>
            </w:pPr>
          </w:p>
          <w:p>
            <w:pPr>
              <w:pStyle w:val="TableParagraph"/>
              <w:ind w:left="295"/>
              <w:rPr>
                <w:sz w:val="31"/>
              </w:rPr>
            </w:pPr>
            <w:r>
              <w:rPr>
                <w:sz w:val="31"/>
              </w:rPr>
              <w:t>办公室</w:t>
            </w:r>
          </w:p>
        </w:tc>
        <w:tc>
          <w:tcPr>
            <w:tcW w:w="1064" w:type="dxa"/>
          </w:tcPr>
          <w:p>
            <w:pPr>
              <w:pStyle w:val="TableParagraph"/>
              <w:rPr>
                <w:rFonts w:ascii="Arial"/>
                <w:b/>
                <w:sz w:val="28"/>
              </w:rPr>
            </w:pPr>
          </w:p>
          <w:p>
            <w:pPr>
              <w:pStyle w:val="TableParagraph"/>
              <w:ind w:left="362" w:right="41"/>
              <w:jc w:val="center"/>
              <w:rPr>
                <w:sz w:val="31"/>
              </w:rPr>
            </w:pPr>
            <w:r>
              <w:rPr>
                <w:sz w:val="31"/>
              </w:rPr>
              <w:t>合计</w:t>
            </w:r>
          </w:p>
        </w:tc>
      </w:tr>
      <w:tr>
        <w:tblPrEx>
          <w:tblW w:w="0" w:type="auto"/>
          <w:jc w:val="left"/>
          <w:tblInd w:w="245" w:type="dxa"/>
          <w:tblLayout w:type="fixed"/>
          <w:tblCellMar>
            <w:top w:w="0" w:type="dxa"/>
            <w:left w:w="0" w:type="dxa"/>
            <w:bottom w:w="0" w:type="dxa"/>
            <w:right w:w="0" w:type="dxa"/>
          </w:tblCellMar>
          <w:tblLook w:val="01E0"/>
        </w:tblPrEx>
        <w:trPr>
          <w:trHeight w:val="723"/>
          <w:jc w:val="left"/>
        </w:trPr>
        <w:tc>
          <w:tcPr>
            <w:tcW w:w="914" w:type="dxa"/>
          </w:tcPr>
          <w:p>
            <w:pPr>
              <w:pStyle w:val="TableParagraph"/>
              <w:spacing w:before="185"/>
              <w:ind w:right="178"/>
              <w:jc w:val="center"/>
              <w:rPr>
                <w:rFonts w:ascii="Arial"/>
                <w:sz w:val="31"/>
              </w:rPr>
            </w:pPr>
            <w:r>
              <w:rPr>
                <w:rFonts w:ascii="Arial"/>
                <w:w w:val="91"/>
                <w:sz w:val="31"/>
              </w:rPr>
              <w:t>1</w:t>
            </w:r>
          </w:p>
        </w:tc>
        <w:tc>
          <w:tcPr>
            <w:tcW w:w="2103" w:type="dxa"/>
          </w:tcPr>
          <w:p>
            <w:pPr>
              <w:pStyle w:val="TableParagraph"/>
              <w:spacing w:before="166"/>
              <w:ind w:left="228" w:right="284"/>
              <w:jc w:val="center"/>
              <w:rPr>
                <w:sz w:val="31"/>
              </w:rPr>
            </w:pPr>
            <w:r>
              <w:rPr>
                <w:sz w:val="31"/>
              </w:rPr>
              <w:t>项目经理</w:t>
            </w:r>
          </w:p>
        </w:tc>
        <w:tc>
          <w:tcPr>
            <w:tcW w:w="2116" w:type="dxa"/>
          </w:tcPr>
          <w:p>
            <w:pPr>
              <w:pStyle w:val="TableParagraph"/>
              <w:spacing w:before="185"/>
              <w:ind w:left="36"/>
              <w:jc w:val="center"/>
              <w:rPr>
                <w:rFonts w:ascii="Arial"/>
                <w:sz w:val="31"/>
              </w:rPr>
            </w:pPr>
            <w:r>
              <w:rPr>
                <w:rFonts w:ascii="Arial"/>
                <w:w w:val="91"/>
                <w:sz w:val="31"/>
              </w:rPr>
              <w:t>1</w:t>
            </w:r>
          </w:p>
        </w:tc>
        <w:tc>
          <w:tcPr>
            <w:tcW w:w="1419" w:type="dxa"/>
          </w:tcPr>
          <w:p>
            <w:pPr>
              <w:pStyle w:val="TableParagraph"/>
              <w:rPr>
                <w:rFonts w:ascii="Times New Roman"/>
                <w:sz w:val="34"/>
              </w:rPr>
            </w:pPr>
          </w:p>
        </w:tc>
        <w:tc>
          <w:tcPr>
            <w:tcW w:w="2970" w:type="dxa"/>
          </w:tcPr>
          <w:p>
            <w:pPr>
              <w:pStyle w:val="TableParagraph"/>
              <w:rPr>
                <w:rFonts w:ascii="Times New Roman"/>
                <w:sz w:val="34"/>
              </w:rPr>
            </w:pPr>
          </w:p>
        </w:tc>
        <w:tc>
          <w:tcPr>
            <w:tcW w:w="1549" w:type="dxa"/>
          </w:tcPr>
          <w:p>
            <w:pPr>
              <w:pStyle w:val="TableParagraph"/>
              <w:rPr>
                <w:rFonts w:ascii="Times New Roman"/>
                <w:sz w:val="34"/>
              </w:rPr>
            </w:pPr>
          </w:p>
        </w:tc>
        <w:tc>
          <w:tcPr>
            <w:tcW w:w="1630" w:type="dxa"/>
          </w:tcPr>
          <w:p>
            <w:pPr>
              <w:pStyle w:val="TableParagraph"/>
              <w:rPr>
                <w:rFonts w:ascii="Times New Roman"/>
                <w:sz w:val="34"/>
              </w:rPr>
            </w:pPr>
          </w:p>
        </w:tc>
        <w:tc>
          <w:tcPr>
            <w:tcW w:w="1064" w:type="dxa"/>
          </w:tcPr>
          <w:p>
            <w:pPr>
              <w:pStyle w:val="TableParagraph"/>
              <w:spacing w:before="185"/>
              <w:ind w:left="321"/>
              <w:jc w:val="center"/>
              <w:rPr>
                <w:rFonts w:ascii="Arial"/>
                <w:sz w:val="31"/>
              </w:rPr>
            </w:pPr>
            <w:r>
              <w:rPr>
                <w:rFonts w:ascii="Arial"/>
                <w:w w:val="91"/>
                <w:sz w:val="31"/>
              </w:rPr>
              <w:t>1</w:t>
            </w:r>
          </w:p>
        </w:tc>
      </w:tr>
      <w:tr>
        <w:tblPrEx>
          <w:tblW w:w="0" w:type="auto"/>
          <w:jc w:val="left"/>
          <w:tblInd w:w="245" w:type="dxa"/>
          <w:tblLayout w:type="fixed"/>
          <w:tblCellMar>
            <w:top w:w="0" w:type="dxa"/>
            <w:left w:w="0" w:type="dxa"/>
            <w:bottom w:w="0" w:type="dxa"/>
            <w:right w:w="0" w:type="dxa"/>
          </w:tblCellMar>
          <w:tblLook w:val="01E0"/>
        </w:tblPrEx>
        <w:trPr>
          <w:trHeight w:val="718"/>
          <w:jc w:val="left"/>
        </w:trPr>
        <w:tc>
          <w:tcPr>
            <w:tcW w:w="914" w:type="dxa"/>
          </w:tcPr>
          <w:p>
            <w:pPr>
              <w:pStyle w:val="TableParagraph"/>
              <w:spacing w:before="181"/>
              <w:ind w:right="178"/>
              <w:jc w:val="center"/>
              <w:rPr>
                <w:rFonts w:ascii="Arial"/>
                <w:sz w:val="31"/>
              </w:rPr>
            </w:pPr>
            <w:r>
              <w:rPr>
                <w:rFonts w:ascii="Arial"/>
                <w:w w:val="91"/>
                <w:sz w:val="31"/>
              </w:rPr>
              <w:t>2</w:t>
            </w:r>
          </w:p>
        </w:tc>
        <w:tc>
          <w:tcPr>
            <w:tcW w:w="2103" w:type="dxa"/>
          </w:tcPr>
          <w:p>
            <w:pPr>
              <w:pStyle w:val="TableParagraph"/>
              <w:spacing w:before="162"/>
              <w:ind w:left="228" w:right="284"/>
              <w:jc w:val="center"/>
              <w:rPr>
                <w:sz w:val="31"/>
              </w:rPr>
            </w:pPr>
            <w:r>
              <w:rPr>
                <w:sz w:val="31"/>
              </w:rPr>
              <w:t>执行经理</w:t>
            </w:r>
          </w:p>
        </w:tc>
        <w:tc>
          <w:tcPr>
            <w:tcW w:w="2116" w:type="dxa"/>
          </w:tcPr>
          <w:p>
            <w:pPr>
              <w:pStyle w:val="TableParagraph"/>
              <w:spacing w:before="181"/>
              <w:ind w:left="36"/>
              <w:jc w:val="center"/>
              <w:rPr>
                <w:rFonts w:ascii="Arial"/>
                <w:sz w:val="31"/>
              </w:rPr>
            </w:pPr>
            <w:r>
              <w:rPr>
                <w:rFonts w:ascii="Arial"/>
                <w:w w:val="91"/>
                <w:sz w:val="31"/>
              </w:rPr>
              <w:t>1</w:t>
            </w:r>
          </w:p>
        </w:tc>
        <w:tc>
          <w:tcPr>
            <w:tcW w:w="1419" w:type="dxa"/>
          </w:tcPr>
          <w:p>
            <w:pPr>
              <w:pStyle w:val="TableParagraph"/>
              <w:rPr>
                <w:rFonts w:ascii="Times New Roman"/>
                <w:sz w:val="34"/>
              </w:rPr>
            </w:pPr>
          </w:p>
        </w:tc>
        <w:tc>
          <w:tcPr>
            <w:tcW w:w="2970" w:type="dxa"/>
          </w:tcPr>
          <w:p>
            <w:pPr>
              <w:pStyle w:val="TableParagraph"/>
              <w:rPr>
                <w:rFonts w:ascii="Times New Roman"/>
                <w:sz w:val="34"/>
              </w:rPr>
            </w:pPr>
          </w:p>
        </w:tc>
        <w:tc>
          <w:tcPr>
            <w:tcW w:w="1549" w:type="dxa"/>
          </w:tcPr>
          <w:p>
            <w:pPr>
              <w:pStyle w:val="TableParagraph"/>
              <w:rPr>
                <w:rFonts w:ascii="Times New Roman"/>
                <w:sz w:val="34"/>
              </w:rPr>
            </w:pPr>
          </w:p>
        </w:tc>
        <w:tc>
          <w:tcPr>
            <w:tcW w:w="1630" w:type="dxa"/>
          </w:tcPr>
          <w:p>
            <w:pPr>
              <w:pStyle w:val="TableParagraph"/>
              <w:rPr>
                <w:rFonts w:ascii="Times New Roman"/>
                <w:sz w:val="34"/>
              </w:rPr>
            </w:pPr>
          </w:p>
        </w:tc>
        <w:tc>
          <w:tcPr>
            <w:tcW w:w="1064" w:type="dxa"/>
          </w:tcPr>
          <w:p>
            <w:pPr>
              <w:pStyle w:val="TableParagraph"/>
              <w:spacing w:before="181"/>
              <w:ind w:left="321"/>
              <w:jc w:val="center"/>
              <w:rPr>
                <w:rFonts w:ascii="Arial"/>
                <w:sz w:val="31"/>
              </w:rPr>
            </w:pPr>
            <w:r>
              <w:rPr>
                <w:rFonts w:ascii="Arial"/>
                <w:w w:val="91"/>
                <w:sz w:val="31"/>
              </w:rPr>
              <w:t>1</w:t>
            </w:r>
          </w:p>
        </w:tc>
      </w:tr>
      <w:tr>
        <w:tblPrEx>
          <w:tblW w:w="0" w:type="auto"/>
          <w:jc w:val="left"/>
          <w:tblInd w:w="245" w:type="dxa"/>
          <w:tblLayout w:type="fixed"/>
          <w:tblCellMar>
            <w:top w:w="0" w:type="dxa"/>
            <w:left w:w="0" w:type="dxa"/>
            <w:bottom w:w="0" w:type="dxa"/>
            <w:right w:w="0" w:type="dxa"/>
          </w:tblCellMar>
          <w:tblLook w:val="01E0"/>
        </w:tblPrEx>
        <w:trPr>
          <w:trHeight w:val="716"/>
          <w:jc w:val="left"/>
        </w:trPr>
        <w:tc>
          <w:tcPr>
            <w:tcW w:w="914" w:type="dxa"/>
          </w:tcPr>
          <w:p>
            <w:pPr>
              <w:pStyle w:val="TableParagraph"/>
              <w:spacing w:before="179"/>
              <w:ind w:right="178"/>
              <w:jc w:val="center"/>
              <w:rPr>
                <w:rFonts w:ascii="Arial"/>
                <w:sz w:val="31"/>
              </w:rPr>
            </w:pPr>
            <w:r>
              <w:rPr>
                <w:rFonts w:ascii="Arial"/>
                <w:w w:val="91"/>
                <w:sz w:val="31"/>
              </w:rPr>
              <w:t>3</w:t>
            </w:r>
          </w:p>
        </w:tc>
        <w:tc>
          <w:tcPr>
            <w:tcW w:w="2103" w:type="dxa"/>
          </w:tcPr>
          <w:p>
            <w:pPr>
              <w:pStyle w:val="TableParagraph"/>
              <w:spacing w:before="160"/>
              <w:ind w:left="228" w:right="284"/>
              <w:jc w:val="center"/>
              <w:rPr>
                <w:sz w:val="31"/>
              </w:rPr>
            </w:pPr>
            <w:r>
              <w:rPr>
                <w:sz w:val="31"/>
              </w:rPr>
              <w:t>项目工程师</w:t>
            </w:r>
          </w:p>
        </w:tc>
        <w:tc>
          <w:tcPr>
            <w:tcW w:w="2116" w:type="dxa"/>
          </w:tcPr>
          <w:p>
            <w:pPr>
              <w:pStyle w:val="TableParagraph"/>
              <w:spacing w:before="179"/>
              <w:ind w:left="36"/>
              <w:jc w:val="center"/>
              <w:rPr>
                <w:rFonts w:ascii="Arial"/>
                <w:sz w:val="31"/>
              </w:rPr>
            </w:pPr>
            <w:r>
              <w:rPr>
                <w:rFonts w:ascii="Arial"/>
                <w:w w:val="91"/>
                <w:sz w:val="31"/>
              </w:rPr>
              <w:t>1</w:t>
            </w:r>
          </w:p>
        </w:tc>
        <w:tc>
          <w:tcPr>
            <w:tcW w:w="1419" w:type="dxa"/>
          </w:tcPr>
          <w:p>
            <w:pPr>
              <w:pStyle w:val="TableParagraph"/>
              <w:rPr>
                <w:rFonts w:ascii="Times New Roman"/>
                <w:sz w:val="34"/>
              </w:rPr>
            </w:pPr>
          </w:p>
        </w:tc>
        <w:tc>
          <w:tcPr>
            <w:tcW w:w="2970" w:type="dxa"/>
          </w:tcPr>
          <w:p>
            <w:pPr>
              <w:pStyle w:val="TableParagraph"/>
              <w:rPr>
                <w:rFonts w:ascii="Times New Roman"/>
                <w:sz w:val="34"/>
              </w:rPr>
            </w:pPr>
          </w:p>
        </w:tc>
        <w:tc>
          <w:tcPr>
            <w:tcW w:w="1549" w:type="dxa"/>
          </w:tcPr>
          <w:p>
            <w:pPr>
              <w:pStyle w:val="TableParagraph"/>
              <w:rPr>
                <w:rFonts w:ascii="Times New Roman"/>
                <w:sz w:val="34"/>
              </w:rPr>
            </w:pPr>
          </w:p>
        </w:tc>
        <w:tc>
          <w:tcPr>
            <w:tcW w:w="1630" w:type="dxa"/>
          </w:tcPr>
          <w:p>
            <w:pPr>
              <w:pStyle w:val="TableParagraph"/>
              <w:rPr>
                <w:rFonts w:ascii="Times New Roman"/>
                <w:sz w:val="34"/>
              </w:rPr>
            </w:pPr>
          </w:p>
        </w:tc>
        <w:tc>
          <w:tcPr>
            <w:tcW w:w="1064" w:type="dxa"/>
          </w:tcPr>
          <w:p>
            <w:pPr>
              <w:pStyle w:val="TableParagraph"/>
              <w:spacing w:before="179"/>
              <w:ind w:left="321"/>
              <w:jc w:val="center"/>
              <w:rPr>
                <w:rFonts w:ascii="Arial"/>
                <w:sz w:val="31"/>
              </w:rPr>
            </w:pPr>
            <w:r>
              <w:rPr>
                <w:rFonts w:ascii="Arial"/>
                <w:w w:val="91"/>
                <w:sz w:val="31"/>
              </w:rPr>
              <w:t>1</w:t>
            </w:r>
          </w:p>
        </w:tc>
      </w:tr>
      <w:tr>
        <w:tblPrEx>
          <w:tblW w:w="0" w:type="auto"/>
          <w:jc w:val="left"/>
          <w:tblInd w:w="245" w:type="dxa"/>
          <w:tblLayout w:type="fixed"/>
          <w:tblCellMar>
            <w:top w:w="0" w:type="dxa"/>
            <w:left w:w="0" w:type="dxa"/>
            <w:bottom w:w="0" w:type="dxa"/>
            <w:right w:w="0" w:type="dxa"/>
          </w:tblCellMar>
          <w:tblLook w:val="01E0"/>
        </w:tblPrEx>
        <w:trPr>
          <w:trHeight w:val="716"/>
          <w:jc w:val="left"/>
        </w:trPr>
        <w:tc>
          <w:tcPr>
            <w:tcW w:w="914" w:type="dxa"/>
          </w:tcPr>
          <w:p>
            <w:pPr>
              <w:pStyle w:val="TableParagraph"/>
              <w:spacing w:before="180"/>
              <w:ind w:right="178"/>
              <w:jc w:val="center"/>
              <w:rPr>
                <w:rFonts w:ascii="Arial"/>
                <w:sz w:val="31"/>
              </w:rPr>
            </w:pPr>
            <w:r>
              <w:rPr>
                <w:rFonts w:ascii="Arial"/>
                <w:w w:val="91"/>
                <w:sz w:val="31"/>
              </w:rPr>
              <w:t>4</w:t>
            </w:r>
          </w:p>
        </w:tc>
        <w:tc>
          <w:tcPr>
            <w:tcW w:w="2103" w:type="dxa"/>
          </w:tcPr>
          <w:p>
            <w:pPr>
              <w:pStyle w:val="TableParagraph"/>
              <w:spacing w:before="161"/>
              <w:ind w:left="228" w:right="284"/>
              <w:jc w:val="center"/>
              <w:rPr>
                <w:sz w:val="31"/>
              </w:rPr>
            </w:pPr>
            <w:r>
              <w:rPr>
                <w:sz w:val="31"/>
              </w:rPr>
              <w:t>质检工程师</w:t>
            </w:r>
          </w:p>
        </w:tc>
        <w:tc>
          <w:tcPr>
            <w:tcW w:w="2116" w:type="dxa"/>
          </w:tcPr>
          <w:p>
            <w:pPr>
              <w:pStyle w:val="TableParagraph"/>
              <w:rPr>
                <w:rFonts w:ascii="Times New Roman"/>
                <w:sz w:val="34"/>
              </w:rPr>
            </w:pPr>
          </w:p>
        </w:tc>
        <w:tc>
          <w:tcPr>
            <w:tcW w:w="1419" w:type="dxa"/>
          </w:tcPr>
          <w:p>
            <w:pPr>
              <w:pStyle w:val="TableParagraph"/>
              <w:rPr>
                <w:rFonts w:ascii="Times New Roman"/>
                <w:sz w:val="34"/>
              </w:rPr>
            </w:pPr>
          </w:p>
        </w:tc>
        <w:tc>
          <w:tcPr>
            <w:tcW w:w="2970" w:type="dxa"/>
          </w:tcPr>
          <w:p>
            <w:pPr>
              <w:pStyle w:val="TableParagraph"/>
              <w:spacing w:before="180"/>
              <w:ind w:left="616"/>
              <w:rPr>
                <w:rFonts w:ascii="Arial"/>
                <w:sz w:val="31"/>
              </w:rPr>
            </w:pPr>
            <w:r>
              <w:rPr>
                <w:rFonts w:ascii="Arial"/>
                <w:w w:val="91"/>
                <w:sz w:val="31"/>
              </w:rPr>
              <w:t>1</w:t>
            </w:r>
          </w:p>
        </w:tc>
        <w:tc>
          <w:tcPr>
            <w:tcW w:w="1549" w:type="dxa"/>
          </w:tcPr>
          <w:p>
            <w:pPr>
              <w:pStyle w:val="TableParagraph"/>
              <w:rPr>
                <w:rFonts w:ascii="Times New Roman"/>
                <w:sz w:val="34"/>
              </w:rPr>
            </w:pPr>
          </w:p>
        </w:tc>
        <w:tc>
          <w:tcPr>
            <w:tcW w:w="1630" w:type="dxa"/>
          </w:tcPr>
          <w:p>
            <w:pPr>
              <w:pStyle w:val="TableParagraph"/>
              <w:rPr>
                <w:rFonts w:ascii="Times New Roman"/>
                <w:sz w:val="34"/>
              </w:rPr>
            </w:pPr>
          </w:p>
        </w:tc>
        <w:tc>
          <w:tcPr>
            <w:tcW w:w="1064" w:type="dxa"/>
          </w:tcPr>
          <w:p>
            <w:pPr>
              <w:pStyle w:val="TableParagraph"/>
              <w:spacing w:before="180"/>
              <w:ind w:left="321"/>
              <w:jc w:val="center"/>
              <w:rPr>
                <w:rFonts w:ascii="Arial"/>
                <w:sz w:val="31"/>
              </w:rPr>
            </w:pPr>
            <w:r>
              <w:rPr>
                <w:rFonts w:ascii="Arial"/>
                <w:w w:val="91"/>
                <w:sz w:val="31"/>
              </w:rPr>
              <w:t>1</w:t>
            </w:r>
          </w:p>
        </w:tc>
      </w:tr>
      <w:tr>
        <w:tblPrEx>
          <w:tblW w:w="0" w:type="auto"/>
          <w:jc w:val="left"/>
          <w:tblInd w:w="245" w:type="dxa"/>
          <w:tblLayout w:type="fixed"/>
          <w:tblCellMar>
            <w:top w:w="0" w:type="dxa"/>
            <w:left w:w="0" w:type="dxa"/>
            <w:bottom w:w="0" w:type="dxa"/>
            <w:right w:w="0" w:type="dxa"/>
          </w:tblCellMar>
          <w:tblLook w:val="01E0"/>
        </w:tblPrEx>
        <w:trPr>
          <w:trHeight w:val="716"/>
          <w:jc w:val="left"/>
        </w:trPr>
        <w:tc>
          <w:tcPr>
            <w:tcW w:w="914" w:type="dxa"/>
          </w:tcPr>
          <w:p>
            <w:pPr>
              <w:pStyle w:val="TableParagraph"/>
              <w:spacing w:before="179"/>
              <w:ind w:right="178"/>
              <w:jc w:val="center"/>
              <w:rPr>
                <w:rFonts w:ascii="Arial"/>
                <w:sz w:val="31"/>
              </w:rPr>
            </w:pPr>
            <w:r>
              <w:rPr>
                <w:rFonts w:ascii="Arial"/>
                <w:w w:val="91"/>
                <w:sz w:val="31"/>
              </w:rPr>
              <w:t>5</w:t>
            </w:r>
          </w:p>
        </w:tc>
        <w:tc>
          <w:tcPr>
            <w:tcW w:w="2103" w:type="dxa"/>
          </w:tcPr>
          <w:p>
            <w:pPr>
              <w:pStyle w:val="TableParagraph"/>
              <w:spacing w:before="160"/>
              <w:ind w:left="228" w:right="284"/>
              <w:jc w:val="center"/>
              <w:rPr>
                <w:sz w:val="31"/>
              </w:rPr>
            </w:pPr>
            <w:r>
              <w:rPr>
                <w:sz w:val="31"/>
              </w:rPr>
              <w:t>安检工程师</w:t>
            </w:r>
          </w:p>
        </w:tc>
        <w:tc>
          <w:tcPr>
            <w:tcW w:w="2116" w:type="dxa"/>
          </w:tcPr>
          <w:p>
            <w:pPr>
              <w:pStyle w:val="TableParagraph"/>
              <w:rPr>
                <w:rFonts w:ascii="Times New Roman"/>
                <w:sz w:val="34"/>
              </w:rPr>
            </w:pPr>
          </w:p>
        </w:tc>
        <w:tc>
          <w:tcPr>
            <w:tcW w:w="1419" w:type="dxa"/>
          </w:tcPr>
          <w:p>
            <w:pPr>
              <w:pStyle w:val="TableParagraph"/>
              <w:rPr>
                <w:rFonts w:ascii="Times New Roman"/>
                <w:sz w:val="34"/>
              </w:rPr>
            </w:pPr>
          </w:p>
        </w:tc>
        <w:tc>
          <w:tcPr>
            <w:tcW w:w="2970" w:type="dxa"/>
          </w:tcPr>
          <w:p>
            <w:pPr>
              <w:pStyle w:val="TableParagraph"/>
              <w:spacing w:before="179"/>
              <w:ind w:left="616"/>
              <w:rPr>
                <w:rFonts w:ascii="Arial"/>
                <w:sz w:val="31"/>
              </w:rPr>
            </w:pPr>
            <w:r>
              <w:rPr>
                <w:rFonts w:ascii="Arial"/>
                <w:w w:val="91"/>
                <w:sz w:val="31"/>
              </w:rPr>
              <w:t>1</w:t>
            </w:r>
          </w:p>
        </w:tc>
        <w:tc>
          <w:tcPr>
            <w:tcW w:w="1549" w:type="dxa"/>
          </w:tcPr>
          <w:p>
            <w:pPr>
              <w:pStyle w:val="TableParagraph"/>
              <w:rPr>
                <w:rFonts w:ascii="Times New Roman"/>
                <w:sz w:val="34"/>
              </w:rPr>
            </w:pPr>
          </w:p>
        </w:tc>
        <w:tc>
          <w:tcPr>
            <w:tcW w:w="1630" w:type="dxa"/>
          </w:tcPr>
          <w:p>
            <w:pPr>
              <w:pStyle w:val="TableParagraph"/>
              <w:rPr>
                <w:rFonts w:ascii="Times New Roman"/>
                <w:sz w:val="34"/>
              </w:rPr>
            </w:pPr>
          </w:p>
        </w:tc>
        <w:tc>
          <w:tcPr>
            <w:tcW w:w="1064" w:type="dxa"/>
          </w:tcPr>
          <w:p>
            <w:pPr>
              <w:pStyle w:val="TableParagraph"/>
              <w:spacing w:before="179"/>
              <w:ind w:left="321"/>
              <w:jc w:val="center"/>
              <w:rPr>
                <w:rFonts w:ascii="Arial"/>
                <w:sz w:val="31"/>
              </w:rPr>
            </w:pPr>
            <w:r>
              <w:rPr>
                <w:rFonts w:ascii="Arial"/>
                <w:w w:val="91"/>
                <w:sz w:val="31"/>
              </w:rPr>
              <w:t>1</w:t>
            </w:r>
          </w:p>
        </w:tc>
      </w:tr>
      <w:tr>
        <w:tblPrEx>
          <w:tblW w:w="0" w:type="auto"/>
          <w:jc w:val="left"/>
          <w:tblInd w:w="245" w:type="dxa"/>
          <w:tblLayout w:type="fixed"/>
          <w:tblCellMar>
            <w:top w:w="0" w:type="dxa"/>
            <w:left w:w="0" w:type="dxa"/>
            <w:bottom w:w="0" w:type="dxa"/>
            <w:right w:w="0" w:type="dxa"/>
          </w:tblCellMar>
          <w:tblLook w:val="01E0"/>
        </w:tblPrEx>
        <w:trPr>
          <w:trHeight w:val="716"/>
          <w:jc w:val="left"/>
        </w:trPr>
        <w:tc>
          <w:tcPr>
            <w:tcW w:w="914" w:type="dxa"/>
          </w:tcPr>
          <w:p>
            <w:pPr>
              <w:pStyle w:val="TableParagraph"/>
              <w:spacing w:before="179"/>
              <w:ind w:right="178"/>
              <w:jc w:val="center"/>
              <w:rPr>
                <w:rFonts w:ascii="Arial"/>
                <w:sz w:val="31"/>
              </w:rPr>
            </w:pPr>
            <w:r>
              <w:rPr>
                <w:rFonts w:ascii="Arial"/>
                <w:w w:val="91"/>
                <w:sz w:val="31"/>
              </w:rPr>
              <w:t>6</w:t>
            </w:r>
          </w:p>
        </w:tc>
        <w:tc>
          <w:tcPr>
            <w:tcW w:w="2103" w:type="dxa"/>
          </w:tcPr>
          <w:p>
            <w:pPr>
              <w:pStyle w:val="TableParagraph"/>
              <w:spacing w:before="160"/>
              <w:ind w:left="228" w:right="284"/>
              <w:jc w:val="center"/>
              <w:rPr>
                <w:sz w:val="31"/>
              </w:rPr>
            </w:pPr>
            <w:r>
              <w:rPr>
                <w:sz w:val="31"/>
              </w:rPr>
              <w:t>测量工程师</w:t>
            </w:r>
          </w:p>
        </w:tc>
        <w:tc>
          <w:tcPr>
            <w:tcW w:w="2116" w:type="dxa"/>
          </w:tcPr>
          <w:p>
            <w:pPr>
              <w:pStyle w:val="TableParagraph"/>
              <w:rPr>
                <w:rFonts w:ascii="Times New Roman"/>
                <w:sz w:val="34"/>
              </w:rPr>
            </w:pPr>
          </w:p>
        </w:tc>
        <w:tc>
          <w:tcPr>
            <w:tcW w:w="1419" w:type="dxa"/>
          </w:tcPr>
          <w:p>
            <w:pPr>
              <w:pStyle w:val="TableParagraph"/>
              <w:spacing w:before="179"/>
              <w:ind w:left="8"/>
              <w:jc w:val="center"/>
              <w:rPr>
                <w:rFonts w:ascii="Arial"/>
                <w:sz w:val="31"/>
              </w:rPr>
            </w:pPr>
            <w:r>
              <w:rPr>
                <w:rFonts w:ascii="Arial"/>
                <w:w w:val="91"/>
                <w:sz w:val="31"/>
              </w:rPr>
              <w:t>2</w:t>
            </w:r>
          </w:p>
        </w:tc>
        <w:tc>
          <w:tcPr>
            <w:tcW w:w="2970" w:type="dxa"/>
          </w:tcPr>
          <w:p>
            <w:pPr>
              <w:pStyle w:val="TableParagraph"/>
              <w:rPr>
                <w:rFonts w:ascii="Times New Roman"/>
                <w:sz w:val="34"/>
              </w:rPr>
            </w:pPr>
          </w:p>
        </w:tc>
        <w:tc>
          <w:tcPr>
            <w:tcW w:w="1549" w:type="dxa"/>
          </w:tcPr>
          <w:p>
            <w:pPr>
              <w:pStyle w:val="TableParagraph"/>
              <w:rPr>
                <w:rFonts w:ascii="Times New Roman"/>
                <w:sz w:val="34"/>
              </w:rPr>
            </w:pPr>
          </w:p>
        </w:tc>
        <w:tc>
          <w:tcPr>
            <w:tcW w:w="1630" w:type="dxa"/>
          </w:tcPr>
          <w:p>
            <w:pPr>
              <w:pStyle w:val="TableParagraph"/>
              <w:rPr>
                <w:rFonts w:ascii="Times New Roman"/>
                <w:sz w:val="34"/>
              </w:rPr>
            </w:pPr>
          </w:p>
        </w:tc>
        <w:tc>
          <w:tcPr>
            <w:tcW w:w="1064" w:type="dxa"/>
          </w:tcPr>
          <w:p>
            <w:pPr>
              <w:pStyle w:val="TableParagraph"/>
              <w:spacing w:before="179"/>
              <w:ind w:left="321"/>
              <w:jc w:val="center"/>
              <w:rPr>
                <w:rFonts w:ascii="Arial"/>
                <w:sz w:val="31"/>
              </w:rPr>
            </w:pPr>
            <w:r>
              <w:rPr>
                <w:rFonts w:ascii="Arial"/>
                <w:w w:val="91"/>
                <w:sz w:val="31"/>
              </w:rPr>
              <w:t>2</w:t>
            </w:r>
          </w:p>
        </w:tc>
      </w:tr>
      <w:tr>
        <w:tblPrEx>
          <w:tblW w:w="0" w:type="auto"/>
          <w:jc w:val="left"/>
          <w:tblInd w:w="245" w:type="dxa"/>
          <w:tblLayout w:type="fixed"/>
          <w:tblCellMar>
            <w:top w:w="0" w:type="dxa"/>
            <w:left w:w="0" w:type="dxa"/>
            <w:bottom w:w="0" w:type="dxa"/>
            <w:right w:w="0" w:type="dxa"/>
          </w:tblCellMar>
          <w:tblLook w:val="01E0"/>
        </w:tblPrEx>
        <w:trPr>
          <w:trHeight w:val="526"/>
          <w:jc w:val="left"/>
        </w:trPr>
        <w:tc>
          <w:tcPr>
            <w:tcW w:w="914" w:type="dxa"/>
          </w:tcPr>
          <w:p>
            <w:pPr>
              <w:pStyle w:val="TableParagraph"/>
              <w:spacing w:before="179" w:line="327" w:lineRule="exact"/>
              <w:ind w:right="178"/>
              <w:jc w:val="center"/>
              <w:rPr>
                <w:rFonts w:ascii="Arial"/>
                <w:sz w:val="31"/>
              </w:rPr>
            </w:pPr>
            <w:r>
              <w:rPr>
                <w:rFonts w:ascii="Arial"/>
                <w:w w:val="91"/>
                <w:sz w:val="31"/>
              </w:rPr>
              <w:t>7</w:t>
            </w:r>
          </w:p>
        </w:tc>
        <w:tc>
          <w:tcPr>
            <w:tcW w:w="2103" w:type="dxa"/>
          </w:tcPr>
          <w:p>
            <w:pPr>
              <w:pStyle w:val="TableParagraph"/>
              <w:spacing w:before="160" w:line="346" w:lineRule="exact"/>
              <w:ind w:left="221" w:right="284"/>
              <w:jc w:val="center"/>
              <w:rPr>
                <w:sz w:val="31"/>
              </w:rPr>
            </w:pPr>
            <w:r>
              <w:rPr>
                <w:sz w:val="31"/>
              </w:rPr>
              <w:t>材料员</w:t>
            </w:r>
          </w:p>
        </w:tc>
        <w:tc>
          <w:tcPr>
            <w:tcW w:w="2116" w:type="dxa"/>
          </w:tcPr>
          <w:p>
            <w:pPr>
              <w:pStyle w:val="TableParagraph"/>
              <w:rPr>
                <w:rFonts w:ascii="Times New Roman"/>
                <w:sz w:val="34"/>
              </w:rPr>
            </w:pPr>
          </w:p>
        </w:tc>
        <w:tc>
          <w:tcPr>
            <w:tcW w:w="1419" w:type="dxa"/>
          </w:tcPr>
          <w:p>
            <w:pPr>
              <w:pStyle w:val="TableParagraph"/>
              <w:rPr>
                <w:rFonts w:ascii="Times New Roman"/>
                <w:sz w:val="34"/>
              </w:rPr>
            </w:pPr>
          </w:p>
        </w:tc>
        <w:tc>
          <w:tcPr>
            <w:tcW w:w="2970" w:type="dxa"/>
          </w:tcPr>
          <w:p>
            <w:pPr>
              <w:pStyle w:val="TableParagraph"/>
              <w:rPr>
                <w:rFonts w:ascii="Times New Roman"/>
                <w:sz w:val="34"/>
              </w:rPr>
            </w:pPr>
          </w:p>
        </w:tc>
        <w:tc>
          <w:tcPr>
            <w:tcW w:w="1549" w:type="dxa"/>
          </w:tcPr>
          <w:p>
            <w:pPr>
              <w:pStyle w:val="TableParagraph"/>
              <w:spacing w:before="179" w:line="327" w:lineRule="exact"/>
              <w:ind w:right="4"/>
              <w:jc w:val="center"/>
              <w:rPr>
                <w:rFonts w:ascii="Arial"/>
                <w:sz w:val="31"/>
              </w:rPr>
            </w:pPr>
            <w:r>
              <w:rPr>
                <w:rFonts w:ascii="Arial"/>
                <w:w w:val="91"/>
                <w:sz w:val="31"/>
              </w:rPr>
              <w:t>2</w:t>
            </w:r>
          </w:p>
        </w:tc>
        <w:tc>
          <w:tcPr>
            <w:tcW w:w="1630" w:type="dxa"/>
          </w:tcPr>
          <w:p>
            <w:pPr>
              <w:pStyle w:val="TableParagraph"/>
              <w:rPr>
                <w:rFonts w:ascii="Times New Roman"/>
                <w:sz w:val="34"/>
              </w:rPr>
            </w:pPr>
          </w:p>
        </w:tc>
        <w:tc>
          <w:tcPr>
            <w:tcW w:w="1064" w:type="dxa"/>
          </w:tcPr>
          <w:p>
            <w:pPr>
              <w:pStyle w:val="TableParagraph"/>
              <w:spacing w:before="179" w:line="327" w:lineRule="exact"/>
              <w:ind w:left="321"/>
              <w:jc w:val="center"/>
              <w:rPr>
                <w:rFonts w:ascii="Arial"/>
                <w:sz w:val="31"/>
              </w:rPr>
            </w:pPr>
            <w:r>
              <w:rPr>
                <w:rFonts w:ascii="Arial"/>
                <w:w w:val="91"/>
                <w:sz w:val="31"/>
              </w:rPr>
              <w:t>2</w:t>
            </w:r>
          </w:p>
        </w:tc>
      </w:tr>
    </w:tbl>
    <w:p>
      <w:pPr>
        <w:pStyle w:val="ListParagraph"/>
        <w:numPr>
          <w:ilvl w:val="0"/>
          <w:numId w:val="20"/>
        </w:numPr>
        <w:tabs>
          <w:tab w:val="left" w:pos="1418"/>
        </w:tabs>
        <w:spacing w:before="285" w:after="0" w:line="240" w:lineRule="auto"/>
        <w:ind w:left="1417" w:right="0" w:hanging="422"/>
        <w:jc w:val="left"/>
        <w:rPr>
          <w:sz w:val="36"/>
        </w:rPr>
      </w:pPr>
      <w:r>
        <w:rPr>
          <w:sz w:val="36"/>
        </w:rPr>
        <w:t>按作业队组织施工</w:t>
      </w:r>
    </w:p>
    <w:p>
      <w:pPr>
        <w:pStyle w:val="BodyText"/>
        <w:spacing w:before="240"/>
        <w:ind w:left="996"/>
      </w:pPr>
      <w:r>
        <w:t>根据总体施工部署，本工程按作业队组织施工，每个作业队根据工作任务、</w:t>
      </w:r>
    </w:p>
    <w:p>
      <w:pPr>
        <w:spacing w:after="0"/>
        <w:sectPr>
          <w:headerReference w:type="default" r:id="rId13"/>
          <w:footerReference w:type="default" r:id="rId14"/>
          <w:pgSz w:w="17860" w:h="25260"/>
          <w:pgMar w:top="1360" w:right="880" w:bottom="2020" w:left="2420" w:header="1059" w:footer="1838"/>
          <w:pgNumType w:start="5"/>
          <w:cols w:space="708"/>
        </w:sectPr>
      </w:pPr>
    </w:p>
    <w:p>
      <w:pPr>
        <w:pStyle w:val="BodyText"/>
        <w:ind w:left="0"/>
        <w:rPr>
          <w:sz w:val="20"/>
        </w:rPr>
      </w:pPr>
    </w:p>
    <w:p>
      <w:pPr>
        <w:pStyle w:val="BodyText"/>
        <w:ind w:left="0"/>
        <w:rPr>
          <w:sz w:val="24"/>
        </w:rPr>
      </w:pPr>
    </w:p>
    <w:p>
      <w:pPr>
        <w:pStyle w:val="BodyText"/>
        <w:spacing w:before="49" w:line="364" w:lineRule="auto"/>
        <w:ind w:right="1817"/>
      </w:pPr>
      <w:r>
        <w:rPr>
          <w:spacing w:val="-12"/>
        </w:rPr>
        <w:t>施工部署设置合理的班、组。各作业队相对独立开展工作，接受项目部的统一协</w:t>
      </w:r>
      <w:r>
        <w:t>调管理。</w:t>
      </w:r>
    </w:p>
    <w:p>
      <w:pPr>
        <w:pStyle w:val="ListParagraph"/>
        <w:numPr>
          <w:ilvl w:val="1"/>
          <w:numId w:val="33"/>
        </w:numPr>
        <w:tabs>
          <w:tab w:val="left" w:pos="1448"/>
        </w:tabs>
        <w:spacing w:before="3" w:after="0" w:line="240" w:lineRule="auto"/>
        <w:ind w:left="1448" w:right="0" w:hanging="452"/>
        <w:jc w:val="left"/>
        <w:rPr>
          <w:sz w:val="36"/>
        </w:rPr>
      </w:pPr>
      <w:r>
        <w:rPr>
          <w:sz w:val="36"/>
        </w:rPr>
        <w:t>、劳动力计划表</w:t>
      </w:r>
    </w:p>
    <w:p>
      <w:pPr>
        <w:pStyle w:val="BodyText"/>
        <w:spacing w:before="240"/>
        <w:ind w:left="996"/>
      </w:pPr>
      <w:r>
        <w:t>劳动力计划表见附表三。</w:t>
      </w:r>
    </w:p>
    <w:p>
      <w:pPr>
        <w:pStyle w:val="ListParagraph"/>
        <w:numPr>
          <w:ilvl w:val="1"/>
          <w:numId w:val="33"/>
        </w:numPr>
        <w:tabs>
          <w:tab w:val="left" w:pos="1448"/>
        </w:tabs>
        <w:spacing w:before="241" w:after="0" w:line="240" w:lineRule="auto"/>
        <w:ind w:left="1448" w:right="0" w:hanging="452"/>
        <w:jc w:val="left"/>
        <w:rPr>
          <w:sz w:val="36"/>
        </w:rPr>
      </w:pPr>
      <w:r>
        <w:rPr>
          <w:sz w:val="36"/>
        </w:rPr>
        <w:t>、劳动力保证措施</w:t>
      </w:r>
    </w:p>
    <w:p>
      <w:pPr>
        <w:pStyle w:val="ListParagraph"/>
        <w:numPr>
          <w:ilvl w:val="0"/>
          <w:numId w:val="19"/>
        </w:numPr>
        <w:tabs>
          <w:tab w:val="left" w:pos="1422"/>
        </w:tabs>
        <w:spacing w:before="241" w:after="0" w:line="364" w:lineRule="auto"/>
        <w:ind w:left="280" w:right="1676" w:firstLine="716"/>
        <w:jc w:val="left"/>
        <w:rPr>
          <w:sz w:val="36"/>
        </w:rPr>
      </w:pPr>
      <w:r>
        <w:rPr>
          <w:sz w:val="36"/>
        </w:rPr>
        <w:t>我单位对本工程的组织机构及管理模式进行了详细的规划，结合目前国</w:t>
      </w:r>
      <w:r>
        <w:rPr>
          <w:spacing w:val="-1"/>
          <w:sz w:val="36"/>
        </w:rPr>
        <w:t>际上流行的、先进的管理模式及组织结构，本工程将组织精干、高效、富有创造</w:t>
      </w:r>
      <w:r>
        <w:rPr>
          <w:sz w:val="36"/>
        </w:rPr>
        <w:t>力的专业化管理机构及作业工区。</w:t>
      </w:r>
    </w:p>
    <w:p>
      <w:pPr>
        <w:pStyle w:val="ListParagraph"/>
        <w:numPr>
          <w:ilvl w:val="0"/>
          <w:numId w:val="19"/>
        </w:numPr>
        <w:tabs>
          <w:tab w:val="left" w:pos="1422"/>
        </w:tabs>
        <w:spacing w:before="3" w:after="0" w:line="364" w:lineRule="auto"/>
        <w:ind w:left="280" w:right="1975" w:firstLine="716"/>
        <w:jc w:val="left"/>
        <w:rPr>
          <w:sz w:val="36"/>
        </w:rPr>
      </w:pPr>
      <w:r>
        <w:rPr>
          <w:spacing w:val="-1"/>
          <w:sz w:val="36"/>
        </w:rPr>
        <w:t>拟在本工程中任职的主要管理人员和施工人员均具有丰富的基坑及类似</w:t>
      </w:r>
      <w:r>
        <w:rPr>
          <w:sz w:val="36"/>
        </w:rPr>
        <w:t>工程的施工经验。</w:t>
      </w:r>
    </w:p>
    <w:p>
      <w:pPr>
        <w:pStyle w:val="ListParagraph"/>
        <w:numPr>
          <w:ilvl w:val="0"/>
          <w:numId w:val="19"/>
        </w:numPr>
        <w:tabs>
          <w:tab w:val="left" w:pos="1422"/>
        </w:tabs>
        <w:spacing w:before="2" w:after="0" w:line="364" w:lineRule="auto"/>
        <w:ind w:left="280" w:right="1975" w:firstLine="716"/>
        <w:jc w:val="left"/>
        <w:rPr>
          <w:sz w:val="36"/>
        </w:rPr>
      </w:pPr>
      <w:r>
        <w:rPr>
          <w:spacing w:val="-1"/>
          <w:sz w:val="36"/>
        </w:rPr>
        <w:t>公司领导负责对参建本工程的主要管理人员进行协调，确保参建人员及</w:t>
      </w:r>
      <w:r>
        <w:rPr>
          <w:sz w:val="36"/>
        </w:rPr>
        <w:t>时到位。</w:t>
      </w:r>
    </w:p>
    <w:p>
      <w:pPr>
        <w:pStyle w:val="ListParagraph"/>
        <w:numPr>
          <w:ilvl w:val="0"/>
          <w:numId w:val="19"/>
        </w:numPr>
        <w:tabs>
          <w:tab w:val="left" w:pos="1595"/>
        </w:tabs>
        <w:spacing w:before="2" w:after="0" w:line="364" w:lineRule="auto"/>
        <w:ind w:left="280" w:right="1804" w:firstLine="716"/>
        <w:jc w:val="left"/>
        <w:rPr>
          <w:sz w:val="36"/>
        </w:rPr>
      </w:pPr>
      <w:r>
        <w:rPr>
          <w:spacing w:val="-1"/>
          <w:sz w:val="36"/>
        </w:rPr>
        <w:t>我公司历来重视职工技能的培训工作，施工人员具有专业知识及专业技</w:t>
      </w:r>
      <w:r>
        <w:rPr>
          <w:sz w:val="36"/>
        </w:rPr>
        <w:t>能的优势，均能胜任本职工作。</w:t>
      </w:r>
    </w:p>
    <w:p>
      <w:pPr>
        <w:pStyle w:val="ListParagraph"/>
        <w:numPr>
          <w:ilvl w:val="0"/>
          <w:numId w:val="19"/>
        </w:numPr>
        <w:tabs>
          <w:tab w:val="left" w:pos="1422"/>
        </w:tabs>
        <w:spacing w:before="2" w:after="0" w:line="364" w:lineRule="auto"/>
        <w:ind w:left="280" w:right="1975" w:firstLine="716"/>
        <w:jc w:val="left"/>
        <w:rPr>
          <w:sz w:val="36"/>
        </w:rPr>
      </w:pPr>
      <w:r>
        <w:rPr>
          <w:spacing w:val="-1"/>
          <w:sz w:val="36"/>
        </w:rPr>
        <w:t>我公司历来重视职工的思想教育工作，激励员工发扬艰苦朴素、无私奉</w:t>
      </w:r>
      <w:r>
        <w:rPr>
          <w:sz w:val="36"/>
        </w:rPr>
        <w:t>献的精神，确保参建人员到之能战，战之能胜。</w:t>
      </w:r>
    </w:p>
    <w:p>
      <w:pPr>
        <w:pStyle w:val="BodyText"/>
        <w:ind w:left="0"/>
      </w:pPr>
    </w:p>
    <w:p>
      <w:pPr>
        <w:pStyle w:val="Heading2"/>
        <w:spacing w:before="267"/>
      </w:pPr>
      <w:r>
        <w:rPr>
          <w:rFonts w:ascii="Arial" w:eastAsia="Arial"/>
        </w:rPr>
        <w:t>3</w:t>
      </w:r>
      <w:r>
        <w:t>、主材供应计划</w:t>
      </w:r>
    </w:p>
    <w:p>
      <w:pPr>
        <w:pStyle w:val="ListParagraph"/>
        <w:numPr>
          <w:ilvl w:val="1"/>
          <w:numId w:val="18"/>
        </w:numPr>
        <w:tabs>
          <w:tab w:val="left" w:pos="1451"/>
        </w:tabs>
        <w:spacing w:before="374" w:after="0" w:line="364" w:lineRule="auto"/>
        <w:ind w:left="280" w:right="1948" w:firstLine="716"/>
        <w:jc w:val="left"/>
        <w:rPr>
          <w:sz w:val="36"/>
        </w:rPr>
      </w:pPr>
      <w:r>
        <w:rPr>
          <w:spacing w:val="-1"/>
          <w:sz w:val="36"/>
        </w:rPr>
        <w:t>、主材供应要保证施工的顺利进行，在进行下一道工序之前提前备好材</w:t>
      </w:r>
      <w:r>
        <w:rPr>
          <w:sz w:val="36"/>
        </w:rPr>
        <w:t>料。</w:t>
      </w:r>
    </w:p>
    <w:p>
      <w:pPr>
        <w:pStyle w:val="ListParagraph"/>
        <w:numPr>
          <w:ilvl w:val="1"/>
          <w:numId w:val="18"/>
        </w:numPr>
        <w:tabs>
          <w:tab w:val="left" w:pos="1448"/>
        </w:tabs>
        <w:spacing w:before="2" w:after="0" w:line="240" w:lineRule="auto"/>
        <w:ind w:left="1448" w:right="0" w:hanging="452"/>
        <w:jc w:val="left"/>
        <w:rPr>
          <w:sz w:val="36"/>
        </w:rPr>
      </w:pPr>
      <w:r>
        <w:rPr>
          <w:sz w:val="36"/>
        </w:rPr>
        <w:t>、材料采购、供应的质量控制及保证措施</w:t>
      </w:r>
    </w:p>
    <w:p>
      <w:pPr>
        <w:pStyle w:val="ListParagraph"/>
        <w:numPr>
          <w:ilvl w:val="0"/>
          <w:numId w:val="17"/>
        </w:numPr>
        <w:tabs>
          <w:tab w:val="left" w:pos="1422"/>
        </w:tabs>
        <w:spacing w:before="240" w:after="0" w:line="364" w:lineRule="auto"/>
        <w:ind w:left="280" w:right="1975" w:firstLine="716"/>
        <w:jc w:val="left"/>
        <w:rPr>
          <w:sz w:val="36"/>
        </w:rPr>
      </w:pPr>
      <w:r>
        <w:rPr>
          <w:spacing w:val="-1"/>
          <w:sz w:val="36"/>
        </w:rPr>
        <w:t>项目经理部成立物设部，专职从事材料的调查、采购、管理、发放及质</w:t>
      </w:r>
      <w:r>
        <w:rPr>
          <w:sz w:val="36"/>
        </w:rPr>
        <w:t>量控制及施工周转材料的使用保证。</w:t>
      </w:r>
    </w:p>
    <w:p>
      <w:pPr>
        <w:pStyle w:val="ListParagraph"/>
        <w:numPr>
          <w:ilvl w:val="0"/>
          <w:numId w:val="17"/>
        </w:numPr>
        <w:tabs>
          <w:tab w:val="left" w:pos="1422"/>
        </w:tabs>
        <w:spacing w:before="3" w:after="0" w:line="364" w:lineRule="auto"/>
        <w:ind w:left="280" w:right="1975" w:firstLine="716"/>
        <w:jc w:val="left"/>
        <w:rPr>
          <w:sz w:val="36"/>
        </w:rPr>
      </w:pPr>
      <w:r>
        <w:rPr>
          <w:spacing w:val="-1"/>
          <w:sz w:val="36"/>
        </w:rPr>
        <w:t>收集专项资金用于材料的采购工作，确保材料的供应，任何个人或组织</w:t>
      </w:r>
      <w:r>
        <w:rPr>
          <w:sz w:val="36"/>
        </w:rPr>
        <w:t>均不得擅自挪用该资金。</w:t>
      </w:r>
    </w:p>
    <w:p>
      <w:pPr>
        <w:pStyle w:val="ListParagraph"/>
        <w:numPr>
          <w:ilvl w:val="0"/>
          <w:numId w:val="17"/>
        </w:numPr>
        <w:tabs>
          <w:tab w:val="left" w:pos="1422"/>
        </w:tabs>
        <w:spacing w:before="2" w:after="0" w:line="364" w:lineRule="auto"/>
        <w:ind w:left="280" w:right="1975" w:firstLine="716"/>
        <w:jc w:val="left"/>
        <w:rPr>
          <w:sz w:val="36"/>
        </w:rPr>
      </w:pPr>
      <w:r>
        <w:rPr>
          <w:spacing w:val="-1"/>
          <w:sz w:val="36"/>
        </w:rPr>
        <w:t>由于丰富的市场调研、采购、管理、发放的专职人员从事材料管理及质</w:t>
      </w:r>
      <w:r>
        <w:rPr>
          <w:sz w:val="36"/>
        </w:rPr>
        <w:t>量控制工作。</w:t>
      </w:r>
    </w:p>
    <w:p>
      <w:pPr>
        <w:pStyle w:val="ListParagraph"/>
        <w:numPr>
          <w:ilvl w:val="0"/>
          <w:numId w:val="17"/>
        </w:numPr>
        <w:tabs>
          <w:tab w:val="left" w:pos="1422"/>
        </w:tabs>
        <w:spacing w:before="2" w:after="0" w:line="364" w:lineRule="auto"/>
        <w:ind w:left="280" w:right="1975" w:firstLine="716"/>
        <w:jc w:val="left"/>
        <w:rPr>
          <w:sz w:val="36"/>
        </w:rPr>
      </w:pPr>
      <w:r>
        <w:rPr>
          <w:spacing w:val="-1"/>
          <w:sz w:val="36"/>
        </w:rPr>
        <w:t>建立、健全材料的采购程序及质量把关程序，所有进场材料必须质量合</w:t>
      </w:r>
      <w:r>
        <w:rPr>
          <w:sz w:val="36"/>
        </w:rPr>
        <w:t>格，并且各种手续齐全。</w:t>
      </w:r>
    </w:p>
    <w:p>
      <w:pPr>
        <w:spacing w:after="0" w:line="364" w:lineRule="auto"/>
        <w:jc w:val="left"/>
        <w:rPr>
          <w:sz w:val="36"/>
        </w:rPr>
        <w:sectPr>
          <w:headerReference w:type="default" r:id="rId15"/>
          <w:footerReference w:type="default" r:id="rId16"/>
          <w:pgSz w:w="17860" w:h="25260"/>
          <w:pgMar w:top="1360" w:right="880" w:bottom="2020" w:left="2420" w:header="1059" w:footer="1838"/>
          <w:pgNumType w:start="6"/>
          <w:cols w:space="708"/>
        </w:sectPr>
      </w:pPr>
    </w:p>
    <w:p>
      <w:pPr>
        <w:pStyle w:val="BodyText"/>
        <w:ind w:left="0"/>
        <w:rPr>
          <w:sz w:val="20"/>
        </w:rPr>
      </w:pPr>
    </w:p>
    <w:p>
      <w:pPr>
        <w:pStyle w:val="BodyText"/>
        <w:spacing w:before="3"/>
        <w:ind w:left="0"/>
        <w:rPr>
          <w:sz w:val="23"/>
        </w:rPr>
      </w:pPr>
    </w:p>
    <w:p>
      <w:pPr>
        <w:pStyle w:val="ListParagraph"/>
        <w:numPr>
          <w:ilvl w:val="0"/>
          <w:numId w:val="17"/>
        </w:numPr>
        <w:tabs>
          <w:tab w:val="left" w:pos="1422"/>
        </w:tabs>
        <w:spacing w:before="59" w:after="0" w:line="364" w:lineRule="auto"/>
        <w:ind w:left="280" w:right="1975" w:firstLine="719"/>
        <w:jc w:val="left"/>
        <w:rPr>
          <w:sz w:val="36"/>
        </w:rPr>
      </w:pPr>
      <w:r>
        <w:rPr>
          <w:spacing w:val="-1"/>
          <w:sz w:val="36"/>
        </w:rPr>
        <w:t>加强材料的进场试验工作，每一批材料进场必须自检合格后由监理工程</w:t>
      </w:r>
      <w:r>
        <w:rPr>
          <w:sz w:val="36"/>
        </w:rPr>
        <w:t>师检查，并经抽检试验合格，否则不能使用。</w:t>
      </w:r>
    </w:p>
    <w:p>
      <w:pPr>
        <w:pStyle w:val="ListParagraph"/>
        <w:numPr>
          <w:ilvl w:val="0"/>
          <w:numId w:val="17"/>
        </w:numPr>
        <w:tabs>
          <w:tab w:val="left" w:pos="1422"/>
        </w:tabs>
        <w:spacing w:before="2" w:after="0" w:line="364" w:lineRule="auto"/>
        <w:ind w:left="280" w:right="1619" w:firstLine="719"/>
        <w:jc w:val="left"/>
        <w:rPr>
          <w:sz w:val="36"/>
        </w:rPr>
      </w:pPr>
      <w:r>
        <w:rPr>
          <w:spacing w:val="-1"/>
          <w:sz w:val="36"/>
        </w:rPr>
        <w:t xml:space="preserve">加强材料的实地考察及市场询价工作，做到货比三家，选择有相应资质， </w:t>
      </w:r>
      <w:r>
        <w:rPr>
          <w:sz w:val="36"/>
        </w:rPr>
        <w:t>有良好信誉的厂家供应材料，争取最佳性价比。</w:t>
      </w:r>
    </w:p>
    <w:p>
      <w:pPr>
        <w:pStyle w:val="ListParagraph"/>
        <w:numPr>
          <w:ilvl w:val="0"/>
          <w:numId w:val="17"/>
        </w:numPr>
        <w:tabs>
          <w:tab w:val="left" w:pos="1422"/>
        </w:tabs>
        <w:spacing w:before="2" w:after="0" w:line="364" w:lineRule="auto"/>
        <w:ind w:left="280" w:right="1975" w:firstLine="719"/>
        <w:jc w:val="left"/>
        <w:rPr>
          <w:sz w:val="36"/>
        </w:rPr>
      </w:pPr>
      <w:r>
        <w:rPr>
          <w:spacing w:val="-1"/>
          <w:sz w:val="36"/>
        </w:rPr>
        <w:t>大宗材料采购采取公开招标的方式，引入竞争机制，确保材料采购的质</w:t>
      </w:r>
      <w:r>
        <w:rPr>
          <w:sz w:val="36"/>
        </w:rPr>
        <w:t>量及价格最优。</w:t>
      </w:r>
    </w:p>
    <w:p>
      <w:pPr>
        <w:pStyle w:val="ListParagraph"/>
        <w:numPr>
          <w:ilvl w:val="0"/>
          <w:numId w:val="17"/>
        </w:numPr>
        <w:tabs>
          <w:tab w:val="left" w:pos="1422"/>
        </w:tabs>
        <w:spacing w:before="2" w:after="0" w:line="364" w:lineRule="auto"/>
        <w:ind w:left="1000" w:right="1975" w:firstLine="0"/>
        <w:jc w:val="left"/>
        <w:rPr>
          <w:sz w:val="36"/>
        </w:rPr>
      </w:pPr>
      <w:r>
        <w:rPr>
          <w:spacing w:val="-1"/>
          <w:sz w:val="36"/>
        </w:rPr>
        <w:t>所有材料的采购必须签定合法的采购合同，材料的质量具有可追溯性。</w:t>
      </w:r>
      <w:r>
        <w:rPr>
          <w:rFonts w:ascii="Arial" w:eastAsia="Arial"/>
          <w:w w:val="95"/>
          <w:sz w:val="36"/>
        </w:rPr>
        <w:t>(9)</w:t>
      </w:r>
      <w:r>
        <w:rPr>
          <w:spacing w:val="-1"/>
          <w:w w:val="95"/>
          <w:sz w:val="36"/>
        </w:rPr>
        <w:t>现场材料建立专项档案，并建立现场铭牌，材料的种类、规格、时间、</w:t>
      </w:r>
    </w:p>
    <w:p>
      <w:pPr>
        <w:pStyle w:val="BodyText"/>
        <w:spacing w:before="3"/>
      </w:pPr>
      <w:r>
        <w:t>使用部位等标清楚。</w:t>
      </w:r>
    </w:p>
    <w:p>
      <w:pPr>
        <w:pStyle w:val="BodyText"/>
        <w:spacing w:before="240" w:line="364" w:lineRule="auto"/>
        <w:ind w:left="1000" w:right="1813"/>
      </w:pPr>
      <w:r>
        <w:rPr>
          <w:rFonts w:ascii="Arial" w:eastAsia="Arial"/>
        </w:rPr>
        <w:t>(10)</w:t>
      </w:r>
      <w:r>
        <w:t xml:space="preserve">现场材料专人管理，必须经工程技术人员的现场确认后方可使用。 </w:t>
      </w:r>
      <w:r>
        <w:rPr>
          <w:rFonts w:ascii="Arial" w:eastAsia="Arial"/>
          <w:spacing w:val="-5"/>
          <w:w w:val="95"/>
        </w:rPr>
        <w:t>(11)</w:t>
      </w:r>
      <w:r>
        <w:rPr>
          <w:spacing w:val="-1"/>
          <w:w w:val="95"/>
        </w:rPr>
        <w:t>材料采购计划具有超前性，并经工程技术人员确认，防止材料采购的种</w:t>
      </w:r>
    </w:p>
    <w:p>
      <w:pPr>
        <w:pStyle w:val="BodyText"/>
        <w:spacing w:before="2"/>
      </w:pPr>
      <w:r>
        <w:t>类、型号出现错误等现象。</w:t>
      </w:r>
    </w:p>
    <w:p>
      <w:pPr>
        <w:pStyle w:val="ListParagraph"/>
        <w:numPr>
          <w:ilvl w:val="0"/>
          <w:numId w:val="16"/>
        </w:numPr>
        <w:tabs>
          <w:tab w:val="left" w:pos="1602"/>
        </w:tabs>
        <w:spacing w:before="241" w:after="0" w:line="364" w:lineRule="auto"/>
        <w:ind w:left="280" w:right="1799" w:firstLine="719"/>
        <w:jc w:val="left"/>
        <w:rPr>
          <w:sz w:val="36"/>
        </w:rPr>
      </w:pPr>
      <w:r>
        <w:rPr>
          <w:spacing w:val="-1"/>
          <w:sz w:val="36"/>
        </w:rPr>
        <w:t>加强材料采购的过程控制，完善物资管理制度，实行层层监控，防止不</w:t>
      </w:r>
      <w:r>
        <w:rPr>
          <w:sz w:val="36"/>
        </w:rPr>
        <w:t>法现象发生。</w:t>
      </w:r>
    </w:p>
    <w:p>
      <w:pPr>
        <w:pStyle w:val="ListParagraph"/>
        <w:numPr>
          <w:ilvl w:val="0"/>
          <w:numId w:val="16"/>
        </w:numPr>
        <w:tabs>
          <w:tab w:val="left" w:pos="1602"/>
        </w:tabs>
        <w:spacing w:before="2" w:after="0" w:line="240" w:lineRule="auto"/>
        <w:ind w:left="1601" w:right="0" w:hanging="602"/>
        <w:jc w:val="left"/>
        <w:rPr>
          <w:sz w:val="36"/>
        </w:rPr>
      </w:pPr>
      <w:r>
        <w:rPr>
          <w:sz w:val="36"/>
        </w:rPr>
        <w:t>掌握和追踪目前的材料动向和发展状况，提高材料的管理水平。</w:t>
      </w:r>
    </w:p>
    <w:p>
      <w:pPr>
        <w:pStyle w:val="ListParagraph"/>
        <w:numPr>
          <w:ilvl w:val="0"/>
          <w:numId w:val="16"/>
        </w:numPr>
        <w:tabs>
          <w:tab w:val="left" w:pos="1602"/>
        </w:tabs>
        <w:spacing w:before="240" w:after="0" w:line="364" w:lineRule="auto"/>
        <w:ind w:left="280" w:right="1799" w:firstLine="719"/>
        <w:jc w:val="left"/>
        <w:rPr>
          <w:sz w:val="36"/>
        </w:rPr>
      </w:pPr>
      <w:r>
        <w:rPr>
          <w:spacing w:val="-1"/>
          <w:sz w:val="36"/>
        </w:rPr>
        <w:t>材料的采购有计划、有组织地进行，根据施工实际进度及相应施工进度</w:t>
      </w:r>
      <w:r>
        <w:rPr>
          <w:sz w:val="36"/>
        </w:rPr>
        <w:t>计划进行材料采购工作。</w:t>
      </w:r>
    </w:p>
    <w:p>
      <w:pPr>
        <w:pStyle w:val="ListParagraph"/>
        <w:numPr>
          <w:ilvl w:val="0"/>
          <w:numId w:val="16"/>
        </w:numPr>
        <w:tabs>
          <w:tab w:val="left" w:pos="1602"/>
        </w:tabs>
        <w:spacing w:before="3" w:after="0" w:line="364" w:lineRule="auto"/>
        <w:ind w:left="280" w:right="1799" w:firstLine="719"/>
        <w:jc w:val="left"/>
        <w:rPr>
          <w:sz w:val="36"/>
        </w:rPr>
      </w:pPr>
      <w:r>
        <w:rPr>
          <w:spacing w:val="-1"/>
          <w:sz w:val="36"/>
        </w:rPr>
        <w:t>合理进行材料库及材料堆放场的布置，材料分批进场，分期库存，库存</w:t>
      </w:r>
      <w:r>
        <w:rPr>
          <w:sz w:val="36"/>
        </w:rPr>
        <w:t>量合理。</w:t>
      </w:r>
    </w:p>
    <w:p>
      <w:pPr>
        <w:pStyle w:val="ListParagraph"/>
        <w:numPr>
          <w:ilvl w:val="0"/>
          <w:numId w:val="16"/>
        </w:numPr>
        <w:tabs>
          <w:tab w:val="left" w:pos="1602"/>
        </w:tabs>
        <w:spacing w:before="2" w:after="0" w:line="364" w:lineRule="auto"/>
        <w:ind w:left="280" w:right="1637" w:firstLine="719"/>
        <w:jc w:val="left"/>
        <w:rPr>
          <w:sz w:val="36"/>
        </w:rPr>
      </w:pPr>
      <w:r>
        <w:rPr>
          <w:spacing w:val="-15"/>
          <w:sz w:val="36"/>
        </w:rPr>
        <w:t xml:space="preserve">特殊材料的采购提前进行，考虑充足的时间，加强与材料供应商的联系， </w:t>
      </w:r>
      <w:r>
        <w:rPr>
          <w:sz w:val="36"/>
        </w:rPr>
        <w:t>确保材料的正常供应。</w:t>
      </w:r>
    </w:p>
    <w:p>
      <w:pPr>
        <w:pStyle w:val="ListParagraph"/>
        <w:numPr>
          <w:ilvl w:val="0"/>
          <w:numId w:val="16"/>
        </w:numPr>
        <w:tabs>
          <w:tab w:val="left" w:pos="1602"/>
        </w:tabs>
        <w:spacing w:before="1" w:after="0" w:line="364" w:lineRule="auto"/>
        <w:ind w:left="280" w:right="1799" w:firstLine="719"/>
        <w:jc w:val="left"/>
        <w:rPr>
          <w:sz w:val="36"/>
        </w:rPr>
      </w:pPr>
      <w:r>
        <w:rPr>
          <w:spacing w:val="-1"/>
          <w:sz w:val="36"/>
        </w:rPr>
        <w:t>节假日其间的材料供应应提前做好充足准备，并多方考虑，以最不利情</w:t>
      </w:r>
      <w:r>
        <w:rPr>
          <w:sz w:val="36"/>
        </w:rPr>
        <w:t>况进行采购工作确保材料库存量能满足节假日期间施工正常需要。</w:t>
      </w:r>
    </w:p>
    <w:p>
      <w:pPr>
        <w:pStyle w:val="ListParagraph"/>
        <w:numPr>
          <w:ilvl w:val="0"/>
          <w:numId w:val="16"/>
        </w:numPr>
        <w:tabs>
          <w:tab w:val="left" w:pos="1602"/>
        </w:tabs>
        <w:spacing w:before="3" w:after="0" w:line="364" w:lineRule="auto"/>
        <w:ind w:left="280" w:right="1799" w:firstLine="719"/>
        <w:jc w:val="both"/>
        <w:rPr>
          <w:sz w:val="36"/>
        </w:rPr>
      </w:pPr>
      <w:r>
        <w:rPr>
          <w:spacing w:val="-1"/>
          <w:sz w:val="36"/>
        </w:rPr>
        <w:t>加强对材料供应单位节假日放假制度的了解，掌握他们在节假日其间的</w:t>
      </w:r>
      <w:r>
        <w:rPr>
          <w:spacing w:val="-12"/>
          <w:sz w:val="36"/>
        </w:rPr>
        <w:t>业务管理制度，随时保持联系，争取在节假日其间能正常进行材料供应，并做好应急准备，确保在非常规情况下仍能保证材料的正常供应。</w:t>
      </w:r>
    </w:p>
    <w:p>
      <w:pPr>
        <w:pStyle w:val="Heading2"/>
        <w:spacing w:before="27"/>
      </w:pPr>
      <w:r>
        <w:rPr>
          <w:rFonts w:ascii="Arial" w:eastAsia="Arial"/>
        </w:rPr>
        <w:t>4</w:t>
      </w:r>
      <w:r>
        <w:t>、施工用水、用电计划</w:t>
      </w:r>
    </w:p>
    <w:p>
      <w:pPr>
        <w:pStyle w:val="ListParagraph"/>
        <w:numPr>
          <w:ilvl w:val="1"/>
          <w:numId w:val="15"/>
        </w:numPr>
        <w:tabs>
          <w:tab w:val="left" w:pos="1452"/>
        </w:tabs>
        <w:spacing w:before="374" w:after="0" w:line="240" w:lineRule="auto"/>
        <w:ind w:left="1451" w:right="0" w:hanging="452"/>
        <w:jc w:val="left"/>
        <w:rPr>
          <w:sz w:val="36"/>
        </w:rPr>
      </w:pPr>
      <w:r>
        <w:rPr>
          <w:sz w:val="36"/>
        </w:rPr>
        <w:t>、施工用电计划</w:t>
      </w:r>
    </w:p>
    <w:p>
      <w:pPr>
        <w:pStyle w:val="ListParagraph"/>
        <w:numPr>
          <w:ilvl w:val="0"/>
          <w:numId w:val="14"/>
        </w:numPr>
        <w:tabs>
          <w:tab w:val="left" w:pos="1902"/>
        </w:tabs>
        <w:spacing w:before="240" w:after="0" w:line="240" w:lineRule="auto"/>
        <w:ind w:left="1901" w:right="0" w:hanging="902"/>
        <w:jc w:val="left"/>
        <w:rPr>
          <w:sz w:val="36"/>
        </w:rPr>
      </w:pPr>
      <w:r>
        <w:rPr>
          <w:sz w:val="36"/>
        </w:rPr>
        <w:t>临电设计</w:t>
      </w:r>
    </w:p>
    <w:p>
      <w:pPr>
        <w:spacing w:after="0" w:line="240" w:lineRule="auto"/>
        <w:jc w:val="left"/>
        <w:rPr>
          <w:sz w:val="36"/>
        </w:rPr>
        <w:sectPr>
          <w:headerReference w:type="default" r:id="rId17"/>
          <w:footerReference w:type="default" r:id="rId18"/>
          <w:pgSz w:w="17860" w:h="25260"/>
          <w:pgMar w:top="1360" w:right="880" w:bottom="2020" w:left="2420" w:header="1059" w:footer="1838"/>
          <w:pgNumType w:start="7"/>
          <w:cols w:space="708"/>
        </w:sectPr>
      </w:pPr>
    </w:p>
    <w:p>
      <w:pPr>
        <w:pStyle w:val="BodyText"/>
        <w:ind w:left="0"/>
        <w:rPr>
          <w:sz w:val="20"/>
        </w:rPr>
      </w:pPr>
    </w:p>
    <w:p>
      <w:pPr>
        <w:pStyle w:val="BodyText"/>
        <w:ind w:left="0"/>
        <w:rPr>
          <w:sz w:val="24"/>
        </w:rPr>
      </w:pPr>
    </w:p>
    <w:p>
      <w:pPr>
        <w:pStyle w:val="BodyText"/>
        <w:spacing w:before="49" w:line="364" w:lineRule="auto"/>
        <w:ind w:right="1815" w:firstLine="719"/>
        <w:jc w:val="both"/>
      </w:pPr>
      <w:r>
        <w:rPr>
          <w:spacing w:val="-9"/>
        </w:rPr>
        <w:t>临时用电的高峰期为降水施工时的用电，施工用电从业主提供的供电变压器</w:t>
      </w:r>
      <w:r>
        <w:rPr>
          <w:spacing w:val="-13"/>
        </w:rPr>
        <w:t>接驳，再根据用电情况在现场布置配电箱。考虑到将来主体施工的需要，业主需</w:t>
      </w:r>
      <w:r>
        <w:rPr>
          <w:spacing w:val="-23"/>
        </w:rPr>
        <w:t xml:space="preserve">要申请 </w:t>
      </w:r>
      <w:r>
        <w:rPr>
          <w:rFonts w:ascii="Arial" w:eastAsia="Arial"/>
        </w:rPr>
        <w:t xml:space="preserve">6 </w:t>
      </w:r>
      <w:r>
        <w:rPr>
          <w:spacing w:val="-45"/>
        </w:rPr>
        <w:t xml:space="preserve">台 </w:t>
      </w:r>
      <w:r>
        <w:rPr>
          <w:rFonts w:ascii="Arial" w:eastAsia="Arial"/>
          <w:spacing w:val="-9"/>
        </w:rPr>
        <w:t xml:space="preserve">315KVA </w:t>
      </w:r>
      <w:r>
        <w:t>变压器。</w:t>
      </w:r>
    </w:p>
    <w:p>
      <w:pPr>
        <w:pStyle w:val="ListParagraph"/>
        <w:numPr>
          <w:ilvl w:val="0"/>
          <w:numId w:val="14"/>
        </w:numPr>
        <w:tabs>
          <w:tab w:val="left" w:pos="1902"/>
        </w:tabs>
        <w:spacing w:before="3" w:after="0" w:line="240" w:lineRule="auto"/>
        <w:ind w:left="1901" w:right="0" w:hanging="902"/>
        <w:jc w:val="left"/>
        <w:rPr>
          <w:sz w:val="36"/>
        </w:rPr>
      </w:pPr>
      <w:r>
        <w:rPr>
          <w:sz w:val="36"/>
        </w:rPr>
        <w:t>电缆的敷设</w:t>
      </w:r>
    </w:p>
    <w:p>
      <w:pPr>
        <w:pStyle w:val="BodyText"/>
        <w:spacing w:before="241" w:line="364" w:lineRule="auto"/>
        <w:ind w:right="1678" w:firstLine="719"/>
      </w:pPr>
      <w:r>
        <w:t>现场电缆采用埋地敷设，电缆沿电缆沟埋地敷设，电缆埋设时用砂土回填， 上盖红砖抹砂浆。电缆过路必须穿钢管。</w:t>
      </w:r>
    </w:p>
    <w:p>
      <w:pPr>
        <w:pStyle w:val="ListParagraph"/>
        <w:numPr>
          <w:ilvl w:val="1"/>
          <w:numId w:val="15"/>
        </w:numPr>
        <w:tabs>
          <w:tab w:val="left" w:pos="1452"/>
        </w:tabs>
        <w:spacing w:before="2" w:after="0" w:line="240" w:lineRule="auto"/>
        <w:ind w:left="1451" w:right="0" w:hanging="452"/>
        <w:jc w:val="left"/>
        <w:rPr>
          <w:sz w:val="36"/>
        </w:rPr>
      </w:pPr>
      <w:r>
        <w:rPr>
          <w:sz w:val="36"/>
        </w:rPr>
        <w:t>、施工用水计划</w:t>
      </w:r>
    </w:p>
    <w:p>
      <w:pPr>
        <w:pStyle w:val="ListParagraph"/>
        <w:numPr>
          <w:ilvl w:val="0"/>
          <w:numId w:val="13"/>
        </w:numPr>
        <w:tabs>
          <w:tab w:val="left" w:pos="1902"/>
        </w:tabs>
        <w:spacing w:before="241" w:after="0" w:line="240" w:lineRule="auto"/>
        <w:ind w:left="1901" w:right="0" w:hanging="902"/>
        <w:jc w:val="left"/>
        <w:rPr>
          <w:sz w:val="36"/>
        </w:rPr>
      </w:pPr>
      <w:r>
        <w:rPr>
          <w:sz w:val="36"/>
        </w:rPr>
        <w:t>临时用水方案的设计</w:t>
      </w:r>
    </w:p>
    <w:p>
      <w:pPr>
        <w:pStyle w:val="BodyText"/>
        <w:spacing w:before="241" w:line="364" w:lineRule="auto"/>
        <w:ind w:right="1817" w:firstLine="719"/>
        <w:jc w:val="both"/>
      </w:pPr>
      <w:r>
        <w:rPr>
          <w:spacing w:val="-8"/>
        </w:rPr>
        <w:t>施工用临时用水和生活区用水由市政上水管引进。引入现场后设置水表并进</w:t>
      </w:r>
      <w:r>
        <w:rPr>
          <w:spacing w:val="-13"/>
        </w:rPr>
        <w:t>行计量。施工现场各预留用水点的支管均不单设阀门井，只在入户后的立管上设</w:t>
      </w:r>
      <w:r>
        <w:t>阀门控制。</w:t>
      </w:r>
    </w:p>
    <w:p>
      <w:pPr>
        <w:pStyle w:val="ListParagraph"/>
        <w:numPr>
          <w:ilvl w:val="0"/>
          <w:numId w:val="13"/>
        </w:numPr>
        <w:tabs>
          <w:tab w:val="left" w:pos="1902"/>
        </w:tabs>
        <w:spacing w:before="3" w:after="0" w:line="240" w:lineRule="auto"/>
        <w:ind w:left="1901" w:right="0" w:hanging="902"/>
        <w:jc w:val="left"/>
        <w:rPr>
          <w:sz w:val="36"/>
        </w:rPr>
      </w:pPr>
      <w:r>
        <w:rPr>
          <w:sz w:val="36"/>
        </w:rPr>
        <w:t>临时用水的管材</w:t>
      </w:r>
    </w:p>
    <w:p>
      <w:pPr>
        <w:pStyle w:val="BodyText"/>
        <w:spacing w:before="241"/>
        <w:ind w:left="1000"/>
      </w:pPr>
      <w:r>
        <w:t>室外给水管、生产用水采用镀锌钢管或软管；排水系统采用普通排水管。</w:t>
      </w:r>
    </w:p>
    <w:p>
      <w:pPr>
        <w:pStyle w:val="ListParagraph"/>
        <w:numPr>
          <w:ilvl w:val="0"/>
          <w:numId w:val="13"/>
        </w:numPr>
        <w:tabs>
          <w:tab w:val="left" w:pos="1902"/>
        </w:tabs>
        <w:spacing w:before="241" w:after="0" w:line="240" w:lineRule="auto"/>
        <w:ind w:left="1901" w:right="0" w:hanging="902"/>
        <w:jc w:val="left"/>
        <w:rPr>
          <w:sz w:val="36"/>
        </w:rPr>
      </w:pPr>
      <w:r>
        <w:rPr>
          <w:sz w:val="36"/>
        </w:rPr>
        <w:t>临时用水系统的维护和管理</w:t>
      </w:r>
    </w:p>
    <w:p>
      <w:pPr>
        <w:pStyle w:val="BodyText"/>
        <w:spacing w:before="240"/>
        <w:ind w:left="1000"/>
      </w:pPr>
      <w:r>
        <w:t>施工时应注意管路畅通，现场平面应及时清扫，保证干净，无积水。</w:t>
      </w:r>
    </w:p>
    <w:p>
      <w:pPr>
        <w:spacing w:after="0"/>
        <w:sectPr>
          <w:headerReference w:type="default" r:id="rId19"/>
          <w:footerReference w:type="default" r:id="rId20"/>
          <w:pgSz w:w="17860" w:h="25260"/>
          <w:pgMar w:top="1360" w:right="880" w:bottom="2060" w:left="2420" w:header="1059" w:footer="1838"/>
          <w:pgNumType w:start="8"/>
          <w:cols w:space="708"/>
        </w:sectPr>
      </w:pPr>
    </w:p>
    <w:p>
      <w:pPr>
        <w:pStyle w:val="BodyText"/>
        <w:ind w:left="0"/>
        <w:rPr>
          <w:sz w:val="20"/>
        </w:rPr>
      </w:pPr>
    </w:p>
    <w:p>
      <w:pPr>
        <w:pStyle w:val="BodyText"/>
        <w:spacing w:before="6"/>
        <w:ind w:left="0"/>
        <w:rPr>
          <w:sz w:val="20"/>
        </w:rPr>
      </w:pPr>
    </w:p>
    <w:p>
      <w:pPr>
        <w:pStyle w:val="Heading1"/>
      </w:pPr>
      <w:r>
        <w:t>基坑支护施工方案</w:t>
      </w:r>
    </w:p>
    <w:p>
      <w:pPr>
        <w:pStyle w:val="Heading2"/>
        <w:spacing w:before="409"/>
      </w:pPr>
      <w:r>
        <w:rPr>
          <w:rFonts w:ascii="Arial" w:eastAsia="Arial"/>
        </w:rPr>
        <w:t>1</w:t>
      </w:r>
      <w:r>
        <w:t>、支护桩施工方案</w:t>
      </w:r>
    </w:p>
    <w:p>
      <w:pPr>
        <w:pStyle w:val="BodyText"/>
        <w:spacing w:before="4"/>
        <w:ind w:left="0"/>
        <w:rPr>
          <w:b/>
          <w:sz w:val="25"/>
        </w:rPr>
      </w:pPr>
    </w:p>
    <w:p>
      <w:pPr>
        <w:pStyle w:val="BodyText"/>
        <w:spacing w:before="50"/>
        <w:ind w:left="1000"/>
      </w:pPr>
      <w:r>
        <w:t>1.1、钻孔设备</w:t>
      </w:r>
    </w:p>
    <w:p>
      <w:pPr>
        <w:pStyle w:val="BodyText"/>
        <w:spacing w:before="240" w:line="364" w:lineRule="auto"/>
        <w:ind w:left="1000" w:right="6718"/>
      </w:pPr>
      <w:r>
        <w:t>本工程钻孔桩的施工采用长螺旋钻机成孔。1.2、施工工序及顺序</w:t>
      </w:r>
    </w:p>
    <w:p>
      <w:pPr>
        <w:pStyle w:val="BodyText"/>
        <w:spacing w:before="2"/>
        <w:ind w:left="1000"/>
      </w:pPr>
      <w:r>
        <w:t>根据工期要求及地质情况确定施工程序：</w:t>
      </w:r>
    </w:p>
    <w:p>
      <w:pPr>
        <w:pStyle w:val="BodyText"/>
        <w:spacing w:before="241"/>
        <w:ind w:left="1000"/>
      </w:pPr>
      <w:r>
        <w:t>钻机进坑组装检修--试运转--钻桩至设计标高--提钻泵送砼--安放钢筋笼</w:t>
      </w:r>
    </w:p>
    <w:p>
      <w:pPr>
        <w:pStyle w:val="BodyText"/>
        <w:spacing w:before="241"/>
      </w:pPr>
      <w:r>
        <w:t>--成桩。</w:t>
      </w:r>
    </w:p>
    <w:p>
      <w:pPr>
        <w:pStyle w:val="ListParagraph"/>
        <w:numPr>
          <w:ilvl w:val="1"/>
          <w:numId w:val="34"/>
        </w:numPr>
        <w:tabs>
          <w:tab w:val="left" w:pos="1542"/>
        </w:tabs>
        <w:spacing w:before="241" w:after="0" w:line="240" w:lineRule="auto"/>
        <w:ind w:left="1541" w:right="0" w:hanging="542"/>
        <w:jc w:val="left"/>
        <w:rPr>
          <w:sz w:val="36"/>
        </w:rPr>
      </w:pPr>
      <w:r>
        <w:rPr>
          <w:sz w:val="36"/>
        </w:rPr>
        <w:t>、施工方法</w:t>
      </w:r>
    </w:p>
    <w:p>
      <w:pPr>
        <w:pStyle w:val="ListParagraph"/>
        <w:numPr>
          <w:ilvl w:val="0"/>
          <w:numId w:val="11"/>
        </w:numPr>
        <w:tabs>
          <w:tab w:val="left" w:pos="1542"/>
        </w:tabs>
        <w:spacing w:before="241" w:after="0" w:line="364" w:lineRule="auto"/>
        <w:ind w:left="280" w:right="1817" w:firstLine="719"/>
        <w:jc w:val="both"/>
        <w:rPr>
          <w:sz w:val="36"/>
        </w:rPr>
      </w:pPr>
      <w:r>
        <w:rPr>
          <w:sz w:val="36"/>
        </w:rPr>
        <w:t>确定准备施工的桩位号后，由技术人员按图纸找点，以露出圆状白点为</w:t>
      </w:r>
      <w:r>
        <w:rPr>
          <w:spacing w:val="-13"/>
          <w:sz w:val="36"/>
        </w:rPr>
        <w:t>准。依据固定点或其它准确的桩位点，按图示尺寸进行检查。点位偏差应符合规</w:t>
      </w:r>
      <w:r>
        <w:rPr>
          <w:spacing w:val="-6"/>
          <w:sz w:val="36"/>
        </w:rPr>
        <w:t xml:space="preserve">范要求(见后面附表)。桩位外放 </w:t>
      </w:r>
      <w:r>
        <w:rPr>
          <w:sz w:val="36"/>
        </w:rPr>
        <w:t>100 mm。</w:t>
      </w:r>
    </w:p>
    <w:p>
      <w:pPr>
        <w:pStyle w:val="ListParagraph"/>
        <w:numPr>
          <w:ilvl w:val="0"/>
          <w:numId w:val="11"/>
        </w:numPr>
        <w:tabs>
          <w:tab w:val="left" w:pos="1542"/>
        </w:tabs>
        <w:spacing w:before="3" w:after="0" w:line="364" w:lineRule="auto"/>
        <w:ind w:left="280" w:right="1817" w:firstLine="719"/>
        <w:jc w:val="both"/>
        <w:rPr>
          <w:sz w:val="36"/>
        </w:rPr>
      </w:pPr>
      <w:r>
        <w:rPr>
          <w:sz w:val="36"/>
        </w:rPr>
        <w:t>钻机就位后，调整好钻杆的垂直度。使钻头尖与桩位点垂直对准，如发</w:t>
      </w:r>
      <w:r>
        <w:rPr>
          <w:spacing w:val="-10"/>
          <w:sz w:val="36"/>
        </w:rPr>
        <w:t>现钻尖离开点位要重新调整，重新稳点，直到达到钻头尖对准桩位为止。技术员</w:t>
      </w:r>
      <w:r>
        <w:rPr>
          <w:sz w:val="36"/>
        </w:rPr>
        <w:t>确认后方可开钻施工。</w:t>
      </w:r>
    </w:p>
    <w:p>
      <w:pPr>
        <w:pStyle w:val="ListParagraph"/>
        <w:numPr>
          <w:ilvl w:val="0"/>
          <w:numId w:val="11"/>
        </w:numPr>
        <w:tabs>
          <w:tab w:val="left" w:pos="1542"/>
        </w:tabs>
        <w:spacing w:before="3" w:after="0" w:line="240" w:lineRule="auto"/>
        <w:ind w:left="1541" w:right="0" w:hanging="542"/>
        <w:jc w:val="left"/>
        <w:rPr>
          <w:sz w:val="36"/>
        </w:rPr>
      </w:pPr>
      <w:r>
        <w:rPr>
          <w:sz w:val="36"/>
        </w:rPr>
        <w:t>成孔工序</w:t>
      </w:r>
    </w:p>
    <w:p>
      <w:pPr>
        <w:pStyle w:val="BodyText"/>
        <w:spacing w:before="241" w:line="364" w:lineRule="auto"/>
        <w:ind w:right="1817" w:firstLine="719"/>
      </w:pPr>
      <w:r>
        <w:rPr>
          <w:spacing w:val="-14"/>
        </w:rPr>
        <w:t>①、首先将砼泵输送管、钻杆内的残渣清干净，为防止泵送砼过程中输送管</w:t>
      </w:r>
      <w:r>
        <w:t>路堵塞，应先在管路中打砂浆疏通管路。</w:t>
      </w:r>
    </w:p>
    <w:p>
      <w:pPr>
        <w:pStyle w:val="BodyText"/>
        <w:spacing w:before="1" w:line="364" w:lineRule="auto"/>
        <w:ind w:right="1801" w:firstLine="719"/>
      </w:pPr>
      <w:r>
        <w:rPr>
          <w:spacing w:val="-8"/>
        </w:rPr>
        <w:t xml:space="preserve">②、开钻时钻头插入地面不小于 </w:t>
      </w:r>
      <w:r>
        <w:t>100mm</w:t>
      </w:r>
      <w:r>
        <w:rPr>
          <w:spacing w:val="-12"/>
        </w:rPr>
        <w:t xml:space="preserve"> ，钻机启动空转 </w:t>
      </w:r>
      <w:r>
        <w:t>10</w:t>
      </w:r>
      <w:r>
        <w:rPr>
          <w:spacing w:val="-15"/>
        </w:rPr>
        <w:t xml:space="preserve"> 秒后下钻，下钻</w:t>
      </w:r>
      <w:r>
        <w:t>速度要平稳。</w:t>
      </w:r>
    </w:p>
    <w:p>
      <w:pPr>
        <w:pStyle w:val="BodyText"/>
        <w:spacing w:before="2" w:line="364" w:lineRule="auto"/>
        <w:ind w:right="1642" w:firstLine="719"/>
      </w:pPr>
      <w:r>
        <w:rPr>
          <w:spacing w:val="-21"/>
        </w:rPr>
        <w:t xml:space="preserve">③、钻进过程中应随时观察地下土层变化，是否符合地勘，如发现异常情况， </w:t>
      </w:r>
      <w:r>
        <w:rPr>
          <w:spacing w:val="-8"/>
        </w:rPr>
        <w:t>不良地质情况或地下障碍时要立即停止钻进，等待有关单位协商解决处理后方可继续施工。</w:t>
      </w:r>
    </w:p>
    <w:p>
      <w:pPr>
        <w:pStyle w:val="BodyText"/>
        <w:spacing w:before="4" w:line="364" w:lineRule="auto"/>
        <w:ind w:right="1815" w:firstLine="719"/>
      </w:pPr>
      <w:r>
        <w:rPr>
          <w:spacing w:val="-15"/>
        </w:rPr>
        <w:t xml:space="preserve">④、钻机钻到设计孔底标高后，开始提钻 </w:t>
      </w:r>
      <w:r>
        <w:t>200-500mm</w:t>
      </w:r>
      <w:r>
        <w:rPr>
          <w:spacing w:val="-16"/>
        </w:rPr>
        <w:t xml:space="preserve"> 并泵送砼，边提钻边泵</w:t>
      </w:r>
      <w:r>
        <w:rPr>
          <w:spacing w:val="-6"/>
        </w:rPr>
        <w:t xml:space="preserve">送砼，并始终保持灌注砼面超出钻头 </w:t>
      </w:r>
      <w:r>
        <w:t>1m～2m。</w:t>
      </w:r>
    </w:p>
    <w:p>
      <w:pPr>
        <w:pStyle w:val="ListParagraph"/>
        <w:numPr>
          <w:ilvl w:val="1"/>
          <w:numId w:val="34"/>
        </w:numPr>
        <w:tabs>
          <w:tab w:val="left" w:pos="1542"/>
        </w:tabs>
        <w:spacing w:before="2" w:after="0" w:line="240" w:lineRule="auto"/>
        <w:ind w:left="1541" w:right="0" w:hanging="542"/>
        <w:jc w:val="left"/>
        <w:rPr>
          <w:sz w:val="36"/>
        </w:rPr>
      </w:pPr>
      <w:r>
        <w:rPr>
          <w:sz w:val="36"/>
        </w:rPr>
        <w:t>、钢筋笼制作</w:t>
      </w:r>
    </w:p>
    <w:p>
      <w:pPr>
        <w:pStyle w:val="ListParagraph"/>
        <w:numPr>
          <w:ilvl w:val="0"/>
          <w:numId w:val="10"/>
        </w:numPr>
        <w:tabs>
          <w:tab w:val="left" w:pos="1542"/>
        </w:tabs>
        <w:spacing w:before="241" w:after="0" w:line="240" w:lineRule="auto"/>
        <w:ind w:left="1541" w:right="0" w:hanging="542"/>
        <w:jc w:val="left"/>
        <w:rPr>
          <w:sz w:val="36"/>
        </w:rPr>
      </w:pPr>
      <w:r>
        <w:rPr>
          <w:sz w:val="36"/>
        </w:rPr>
        <w:t>钢筋采购</w:t>
      </w:r>
    </w:p>
    <w:p>
      <w:pPr>
        <w:pStyle w:val="BodyText"/>
        <w:spacing w:before="240" w:line="364" w:lineRule="auto"/>
        <w:ind w:right="1820" w:firstLine="719"/>
      </w:pPr>
      <w:r>
        <w:rPr>
          <w:spacing w:val="-13"/>
        </w:rPr>
        <w:t>为确保材料质量，拟采用大厂家生产的钢筋。项目经理部的物资设备部提前</w:t>
      </w:r>
      <w:r>
        <w:rPr>
          <w:spacing w:val="-11"/>
        </w:rPr>
        <w:t>收集钢筋的出厂合格证、生产企业资质等相关资料报送监理工程师备案。钢材运</w:t>
      </w:r>
    </w:p>
    <w:p>
      <w:pPr>
        <w:spacing w:after="0" w:line="364" w:lineRule="auto"/>
        <w:sectPr>
          <w:headerReference w:type="default" r:id="rId21"/>
          <w:footerReference w:type="default" r:id="rId22"/>
          <w:pgSz w:w="17860" w:h="25260"/>
          <w:pgMar w:top="1360" w:right="880" w:bottom="2060" w:left="2420" w:header="1059" w:footer="1838"/>
          <w:pgNumType w:start="9"/>
          <w:cols w:space="708"/>
        </w:sectPr>
      </w:pPr>
    </w:p>
    <w:p>
      <w:pPr>
        <w:pStyle w:val="BodyText"/>
        <w:ind w:left="0"/>
        <w:rPr>
          <w:sz w:val="20"/>
        </w:rPr>
      </w:pPr>
    </w:p>
    <w:p>
      <w:pPr>
        <w:pStyle w:val="BodyText"/>
        <w:ind w:left="0"/>
        <w:rPr>
          <w:sz w:val="24"/>
        </w:rPr>
      </w:pPr>
    </w:p>
    <w:p>
      <w:pPr>
        <w:pStyle w:val="BodyText"/>
        <w:spacing w:before="49" w:line="364" w:lineRule="auto"/>
        <w:ind w:right="1676"/>
      </w:pPr>
      <w:r>
        <w:t>到现场后，按要求进行原材料复试，填写试验委托单，复试合格后方可使用。同时钢筋进场后报监理验收，并做好进场、试验记录等台帐。</w:t>
      </w:r>
    </w:p>
    <w:p>
      <w:pPr>
        <w:pStyle w:val="ListParagraph"/>
        <w:numPr>
          <w:ilvl w:val="0"/>
          <w:numId w:val="35"/>
        </w:numPr>
        <w:tabs>
          <w:tab w:val="left" w:pos="1542"/>
        </w:tabs>
        <w:spacing w:before="3" w:after="0" w:line="240" w:lineRule="auto"/>
        <w:ind w:left="1541" w:right="0" w:hanging="542"/>
        <w:jc w:val="left"/>
        <w:rPr>
          <w:sz w:val="36"/>
        </w:rPr>
      </w:pPr>
      <w:r>
        <w:rPr>
          <w:sz w:val="36"/>
        </w:rPr>
        <w:t>钢筋笼加工</w:t>
      </w:r>
    </w:p>
    <w:p>
      <w:pPr>
        <w:pStyle w:val="BodyText"/>
        <w:spacing w:before="240" w:line="364" w:lineRule="auto"/>
        <w:ind w:right="1640" w:firstLine="719"/>
      </w:pPr>
      <w:r>
        <w:rPr>
          <w:spacing w:val="-9"/>
        </w:rPr>
        <w:t>事先将钢筋笼加工场地平整、硬化好。钢筋进场后保留炉牌，按规格分别堆放整齐。根据设计，计算螺旋筋用料长度、主筋分布段的长度，将所需钢筋调直</w:t>
      </w:r>
      <w:r>
        <w:rPr>
          <w:spacing w:val="-16"/>
        </w:rPr>
        <w:t>后用切割机成批切好备用。由于切断待焊的主筋、加强筋、螺旋筋的规格尺寸不</w:t>
      </w:r>
      <w:r>
        <w:rPr>
          <w:spacing w:val="-22"/>
        </w:rPr>
        <w:t>尽相同，注意分别摆放，防止错用。在钢筋圈制作台上制作加强筋并按要求焊接。</w:t>
      </w:r>
      <w:r>
        <w:rPr>
          <w:spacing w:val="-16"/>
        </w:rPr>
        <w:t xml:space="preserve">将支撑架按 </w:t>
      </w:r>
      <w:r>
        <w:t>2～3m</w:t>
      </w:r>
      <w:r>
        <w:rPr>
          <w:spacing w:val="-17"/>
        </w:rPr>
        <w:t xml:space="preserve"> 的间距摆放在同一水平面上对准中心线，然后将画上主筋间距</w:t>
      </w:r>
      <w:r>
        <w:rPr>
          <w:spacing w:val="-20"/>
        </w:rPr>
        <w:t>标记的加强筋按设计要求固定牢固，再将配好定长的主筋按照加强筋上画好的标</w:t>
      </w:r>
      <w:r>
        <w:rPr>
          <w:spacing w:val="-16"/>
        </w:rPr>
        <w:t>记进行点焊。加强筋与主筋焊好或绑扎后，将螺旋筋按设计间距绕于其上，用绑扎丝绑扎并间隔点焊固定。</w:t>
      </w:r>
    </w:p>
    <w:p>
      <w:pPr>
        <w:pStyle w:val="BodyText"/>
        <w:spacing w:before="8"/>
        <w:ind w:left="4871" w:right="6409"/>
        <w:jc w:val="center"/>
      </w:pPr>
      <w:r>
        <w:pict>
          <v:group id="_x0000_s1025" style="width:632.75pt;height:218.95pt;margin-top:28.82pt;margin-left:131pt;mso-position-horizontal-relative:page;mso-wrap-distance-left:0;mso-wrap-distance-right:0;position:absolute;z-index:-251657216" coordorigin="2620,576" coordsize="12655,43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55;height:4379;left:2620;position:absolute;top:576" stroked="f">
              <v:imagedata r:id="rId23" o:title=""/>
            </v:shape>
            <v:shapetype id="_x0000_t202" coordsize="21600,21600" o:spt="202" path="m,l,21600r21600,l21600,xe">
              <v:stroke joinstyle="miter"/>
              <v:path gradientshapeok="t" o:connecttype="rect"/>
            </v:shapetype>
            <v:shape id="_x0000_s1027" type="#_x0000_t202" style="width:740;height:360;left:2798;position:absolute;top:775" filled="f" stroked="f">
              <v:textbox inset="0,0,0,0">
                <w:txbxContent>
                  <w:p>
                    <w:pPr>
                      <w:spacing w:before="0" w:line="360" w:lineRule="exact"/>
                      <w:ind w:left="0" w:right="0" w:firstLine="0"/>
                      <w:jc w:val="left"/>
                      <w:rPr>
                        <w:sz w:val="36"/>
                      </w:rPr>
                    </w:pPr>
                    <w:r>
                      <w:rPr>
                        <w:sz w:val="36"/>
                      </w:rPr>
                      <w:t>项次</w:t>
                    </w:r>
                  </w:p>
                </w:txbxContent>
              </v:textbox>
            </v:shape>
            <v:shape id="_x0000_s1028" type="#_x0000_t202" style="width:740;height:360;left:5004;position:absolute;top:775" filled="f" stroked="f">
              <v:textbox inset="0,0,0,0">
                <w:txbxContent>
                  <w:p>
                    <w:pPr>
                      <w:spacing w:before="0" w:line="360" w:lineRule="exact"/>
                      <w:ind w:left="0" w:right="0" w:firstLine="0"/>
                      <w:jc w:val="left"/>
                      <w:rPr>
                        <w:sz w:val="36"/>
                      </w:rPr>
                    </w:pPr>
                    <w:r>
                      <w:rPr>
                        <w:sz w:val="36"/>
                      </w:rPr>
                      <w:t>项目</w:t>
                    </w:r>
                  </w:p>
                </w:txbxContent>
              </v:textbox>
            </v:shape>
            <v:shape id="_x0000_s1029" type="#_x0000_t202" style="width:2541;height:360;left:8090;position:absolute;top:775" filled="f" stroked="f">
              <v:textbox inset="0,0,0,0">
                <w:txbxContent>
                  <w:p>
                    <w:pPr>
                      <w:spacing w:before="0" w:line="360" w:lineRule="exact"/>
                      <w:ind w:left="0" w:right="0" w:firstLine="0"/>
                      <w:jc w:val="left"/>
                      <w:rPr>
                        <w:sz w:val="36"/>
                      </w:rPr>
                    </w:pPr>
                    <w:r>
                      <w:rPr>
                        <w:sz w:val="36"/>
                      </w:rPr>
                      <w:t>允许偏差（mm）</w:t>
                    </w:r>
                  </w:p>
                </w:txbxContent>
              </v:textbox>
            </v:shape>
            <v:shape id="_x0000_s1030" type="#_x0000_t202" style="width:1460;height:360;left:11493;position:absolute;top:775" filled="f" stroked="f">
              <v:textbox inset="0,0,0,0">
                <w:txbxContent>
                  <w:p>
                    <w:pPr>
                      <w:spacing w:before="0" w:line="360" w:lineRule="exact"/>
                      <w:ind w:left="0" w:right="0" w:firstLine="0"/>
                      <w:jc w:val="left"/>
                      <w:rPr>
                        <w:sz w:val="36"/>
                      </w:rPr>
                    </w:pPr>
                    <w:r>
                      <w:rPr>
                        <w:sz w:val="36"/>
                      </w:rPr>
                      <w:t>检验方法</w:t>
                    </w:r>
                  </w:p>
                </w:txbxContent>
              </v:textbox>
            </v:shape>
            <v:shape id="_x0000_s1031" type="#_x0000_t202" style="width:200;height:360;left:3651;position:absolute;top:1491" filled="f" stroked="f">
              <v:textbox inset="0,0,0,0">
                <w:txbxContent>
                  <w:p>
                    <w:pPr>
                      <w:spacing w:before="0" w:line="360" w:lineRule="exact"/>
                      <w:ind w:left="0" w:right="0" w:firstLine="0"/>
                      <w:jc w:val="left"/>
                      <w:rPr>
                        <w:sz w:val="36"/>
                      </w:rPr>
                    </w:pPr>
                    <w:r>
                      <w:rPr>
                        <w:sz w:val="36"/>
                      </w:rPr>
                      <w:t>1</w:t>
                    </w:r>
                  </w:p>
                </w:txbxContent>
              </v:textbox>
            </v:shape>
            <v:shape id="_x0000_s1032" type="#_x0000_t202" style="width:1460;height:360;left:5663;position:absolute;top:1491" filled="f" stroked="f">
              <v:textbox inset="0,0,0,0">
                <w:txbxContent>
                  <w:p>
                    <w:pPr>
                      <w:spacing w:before="0" w:line="360" w:lineRule="exact"/>
                      <w:ind w:left="0" w:right="0" w:firstLine="0"/>
                      <w:jc w:val="left"/>
                      <w:rPr>
                        <w:sz w:val="36"/>
                      </w:rPr>
                    </w:pPr>
                    <w:r>
                      <w:rPr>
                        <w:sz w:val="36"/>
                      </w:rPr>
                      <w:t>主筋间距</w:t>
                    </w:r>
                  </w:p>
                </w:txbxContent>
              </v:textbox>
            </v:shape>
            <v:shape id="_x0000_s1033" type="#_x0000_t202" style="width:741;height:360;left:9267;position:absolute;top:1491" filled="f" stroked="f">
              <v:textbox inset="0,0,0,0">
                <w:txbxContent>
                  <w:p>
                    <w:pPr>
                      <w:spacing w:before="0" w:line="360" w:lineRule="exact"/>
                      <w:ind w:left="0" w:right="0" w:firstLine="0"/>
                      <w:jc w:val="left"/>
                      <w:rPr>
                        <w:sz w:val="36"/>
                      </w:rPr>
                    </w:pPr>
                    <w:r>
                      <w:rPr>
                        <w:sz w:val="36"/>
                      </w:rPr>
                      <w:t>±10</w:t>
                    </w:r>
                  </w:p>
                </w:txbxContent>
              </v:textbox>
            </v:shape>
            <v:shape id="_x0000_s1034" type="#_x0000_t202" style="width:200;height:360;left:3651;position:absolute;top:2207" filled="f" stroked="f">
              <v:textbox inset="0,0,0,0">
                <w:txbxContent>
                  <w:p>
                    <w:pPr>
                      <w:spacing w:before="0" w:line="360" w:lineRule="exact"/>
                      <w:ind w:left="0" w:right="0" w:firstLine="0"/>
                      <w:jc w:val="left"/>
                      <w:rPr>
                        <w:sz w:val="36"/>
                      </w:rPr>
                    </w:pPr>
                    <w:r>
                      <w:rPr>
                        <w:sz w:val="36"/>
                      </w:rPr>
                      <w:t>2</w:t>
                    </w:r>
                  </w:p>
                </w:txbxContent>
              </v:textbox>
            </v:shape>
            <v:shape id="_x0000_s1035" type="#_x0000_t202" style="width:1460;height:360;left:5663;position:absolute;top:2207" filled="f" stroked="f">
              <v:textbox inset="0,0,0,0">
                <w:txbxContent>
                  <w:p>
                    <w:pPr>
                      <w:spacing w:before="0" w:line="360" w:lineRule="exact"/>
                      <w:ind w:left="0" w:right="0" w:firstLine="0"/>
                      <w:jc w:val="left"/>
                      <w:rPr>
                        <w:sz w:val="36"/>
                      </w:rPr>
                    </w:pPr>
                    <w:r>
                      <w:rPr>
                        <w:sz w:val="36"/>
                      </w:rPr>
                      <w:t>箍筋间距</w:t>
                    </w:r>
                  </w:p>
                </w:txbxContent>
              </v:textbox>
            </v:shape>
            <v:shape id="_x0000_s1036" type="#_x0000_t202" style="width:741;height:360;left:9267;position:absolute;top:2207" filled="f" stroked="f">
              <v:textbox inset="0,0,0,0">
                <w:txbxContent>
                  <w:p>
                    <w:pPr>
                      <w:spacing w:before="0" w:line="360" w:lineRule="exact"/>
                      <w:ind w:left="0" w:right="0" w:firstLine="0"/>
                      <w:jc w:val="left"/>
                      <w:rPr>
                        <w:sz w:val="36"/>
                      </w:rPr>
                    </w:pPr>
                    <w:r>
                      <w:rPr>
                        <w:sz w:val="36"/>
                      </w:rPr>
                      <w:t>±20</w:t>
                    </w:r>
                  </w:p>
                </w:txbxContent>
              </v:textbox>
            </v:shape>
            <v:shape id="_x0000_s1037" type="#_x0000_t202" style="width:200;height:360;left:3651;position:absolute;top:2927" filled="f" stroked="f">
              <v:textbox inset="0,0,0,0">
                <w:txbxContent>
                  <w:p>
                    <w:pPr>
                      <w:spacing w:before="0" w:line="360" w:lineRule="exact"/>
                      <w:ind w:left="0" w:right="0" w:firstLine="0"/>
                      <w:jc w:val="left"/>
                      <w:rPr>
                        <w:sz w:val="36"/>
                      </w:rPr>
                    </w:pPr>
                    <w:r>
                      <w:rPr>
                        <w:sz w:val="36"/>
                      </w:rPr>
                      <w:t>3</w:t>
                    </w:r>
                  </w:p>
                </w:txbxContent>
              </v:textbox>
            </v:shape>
            <v:shape id="_x0000_s1038" type="#_x0000_t202" style="width:740;height:360;left:6024;position:absolute;top:2927" filled="f" stroked="f">
              <v:textbox inset="0,0,0,0">
                <w:txbxContent>
                  <w:p>
                    <w:pPr>
                      <w:spacing w:before="0" w:line="360" w:lineRule="exact"/>
                      <w:ind w:left="0" w:right="0" w:firstLine="0"/>
                      <w:jc w:val="left"/>
                      <w:rPr>
                        <w:sz w:val="36"/>
                      </w:rPr>
                    </w:pPr>
                    <w:r>
                      <w:rPr>
                        <w:sz w:val="36"/>
                      </w:rPr>
                      <w:t>直径</w:t>
                    </w:r>
                  </w:p>
                </w:txbxContent>
              </v:textbox>
            </v:shape>
            <v:shape id="_x0000_s1039" type="#_x0000_t202" style="width:741;height:360;left:9267;position:absolute;top:2927" filled="f" stroked="f">
              <v:textbox inset="0,0,0,0">
                <w:txbxContent>
                  <w:p>
                    <w:pPr>
                      <w:spacing w:before="0" w:line="360" w:lineRule="exact"/>
                      <w:ind w:left="0" w:right="0" w:firstLine="0"/>
                      <w:jc w:val="left"/>
                      <w:rPr>
                        <w:sz w:val="36"/>
                      </w:rPr>
                    </w:pPr>
                    <w:r>
                      <w:rPr>
                        <w:sz w:val="36"/>
                      </w:rPr>
                      <w:t>±10</w:t>
                    </w:r>
                  </w:p>
                </w:txbxContent>
              </v:textbox>
            </v:shape>
            <v:shape id="_x0000_s1040" type="#_x0000_t202" style="width:1460;height:360;left:12558;position:absolute;top:2927" filled="f" stroked="f">
              <v:textbox inset="0,0,0,0">
                <w:txbxContent>
                  <w:p>
                    <w:pPr>
                      <w:spacing w:before="0" w:line="360" w:lineRule="exact"/>
                      <w:ind w:left="0" w:right="0" w:firstLine="0"/>
                      <w:jc w:val="left"/>
                      <w:rPr>
                        <w:sz w:val="36"/>
                      </w:rPr>
                    </w:pPr>
                    <w:r>
                      <w:rPr>
                        <w:sz w:val="36"/>
                      </w:rPr>
                      <w:t>尺量检查</w:t>
                    </w:r>
                  </w:p>
                </w:txbxContent>
              </v:textbox>
            </v:shape>
            <v:shape id="_x0000_s1041" type="#_x0000_t202" style="width:200;height:360;left:3651;position:absolute;top:3644" filled="f" stroked="f">
              <v:textbox inset="0,0,0,0">
                <w:txbxContent>
                  <w:p>
                    <w:pPr>
                      <w:spacing w:before="0" w:line="360" w:lineRule="exact"/>
                      <w:ind w:left="0" w:right="0" w:firstLine="0"/>
                      <w:jc w:val="left"/>
                      <w:rPr>
                        <w:sz w:val="36"/>
                      </w:rPr>
                    </w:pPr>
                    <w:r>
                      <w:rPr>
                        <w:sz w:val="36"/>
                      </w:rPr>
                      <w:t>4</w:t>
                    </w:r>
                  </w:p>
                </w:txbxContent>
              </v:textbox>
            </v:shape>
            <v:shape id="_x0000_s1042" type="#_x0000_t202" style="width:740;height:360;left:6024;position:absolute;top:3644" filled="f" stroked="f">
              <v:textbox inset="0,0,0,0">
                <w:txbxContent>
                  <w:p>
                    <w:pPr>
                      <w:spacing w:before="0" w:line="360" w:lineRule="exact"/>
                      <w:ind w:left="0" w:right="0" w:firstLine="0"/>
                      <w:jc w:val="left"/>
                      <w:rPr>
                        <w:sz w:val="36"/>
                      </w:rPr>
                    </w:pPr>
                    <w:r>
                      <w:rPr>
                        <w:sz w:val="36"/>
                      </w:rPr>
                      <w:t>长度</w:t>
                    </w:r>
                  </w:p>
                </w:txbxContent>
              </v:textbox>
            </v:shape>
            <v:shape id="_x0000_s1043" type="#_x0000_t202" style="width:741;height:360;left:9267;position:absolute;top:3644" filled="f" stroked="f">
              <v:textbox inset="0,0,0,0">
                <w:txbxContent>
                  <w:p>
                    <w:pPr>
                      <w:spacing w:before="0" w:line="360" w:lineRule="exact"/>
                      <w:ind w:left="0" w:right="0" w:firstLine="0"/>
                      <w:jc w:val="left"/>
                      <w:rPr>
                        <w:sz w:val="36"/>
                      </w:rPr>
                    </w:pPr>
                    <w:r>
                      <w:rPr>
                        <w:sz w:val="36"/>
                      </w:rPr>
                      <w:t>±50</w:t>
                    </w:r>
                  </w:p>
                </w:txbxContent>
              </v:textbox>
            </v:shape>
            <v:shape id="_x0000_s1044" type="#_x0000_t202" style="width:200;height:360;left:3651;position:absolute;top:4361" filled="f" stroked="f">
              <v:textbox inset="0,0,0,0">
                <w:txbxContent>
                  <w:p>
                    <w:pPr>
                      <w:spacing w:before="0" w:line="360" w:lineRule="exact"/>
                      <w:ind w:left="0" w:right="0" w:firstLine="0"/>
                      <w:jc w:val="left"/>
                      <w:rPr>
                        <w:sz w:val="36"/>
                      </w:rPr>
                    </w:pPr>
                    <w:r>
                      <w:rPr>
                        <w:sz w:val="36"/>
                      </w:rPr>
                      <w:t>5</w:t>
                    </w:r>
                  </w:p>
                </w:txbxContent>
              </v:textbox>
            </v:shape>
            <v:shape id="_x0000_s1045" type="#_x0000_t202" style="width:1820;height:360;left:5483;position:absolute;top:4361" filled="f" stroked="f">
              <v:textbox inset="0,0,0,0">
                <w:txbxContent>
                  <w:p>
                    <w:pPr>
                      <w:spacing w:before="0" w:line="360" w:lineRule="exact"/>
                      <w:ind w:left="0" w:right="0" w:firstLine="0"/>
                      <w:jc w:val="left"/>
                      <w:rPr>
                        <w:sz w:val="36"/>
                      </w:rPr>
                    </w:pPr>
                    <w:r>
                      <w:rPr>
                        <w:sz w:val="36"/>
                      </w:rPr>
                      <w:t>主筋保护层</w:t>
                    </w:r>
                  </w:p>
                </w:txbxContent>
              </v:textbox>
            </v:shape>
            <v:shape id="_x0000_s1046" type="#_x0000_t202" style="width:741;height:360;left:9267;position:absolute;top:4361" filled="f" stroked="f">
              <v:textbox inset="0,0,0,0">
                <w:txbxContent>
                  <w:p>
                    <w:pPr>
                      <w:spacing w:before="0" w:line="360" w:lineRule="exact"/>
                      <w:ind w:left="0" w:right="0" w:firstLine="0"/>
                      <w:jc w:val="left"/>
                      <w:rPr>
                        <w:sz w:val="36"/>
                      </w:rPr>
                    </w:pPr>
                    <w:r>
                      <w:rPr>
                        <w:sz w:val="36"/>
                      </w:rPr>
                      <w:t>±20</w:t>
                    </w:r>
                  </w:p>
                </w:txbxContent>
              </v:textbox>
            </v:shape>
            <w10:wrap type="topAndBottom"/>
          </v:group>
        </w:pict>
      </w:r>
      <w:r>
        <w:t>钢筋笼制作允许偏差</w:t>
      </w:r>
    </w:p>
    <w:p>
      <w:pPr>
        <w:pStyle w:val="ListParagraph"/>
        <w:numPr>
          <w:ilvl w:val="0"/>
          <w:numId w:val="35"/>
        </w:numPr>
        <w:tabs>
          <w:tab w:val="left" w:pos="1542"/>
        </w:tabs>
        <w:spacing w:before="43" w:after="0" w:line="240" w:lineRule="auto"/>
        <w:ind w:left="1541" w:right="0" w:hanging="542"/>
        <w:jc w:val="left"/>
        <w:rPr>
          <w:sz w:val="36"/>
        </w:rPr>
      </w:pPr>
      <w:r>
        <w:rPr>
          <w:sz w:val="36"/>
        </w:rPr>
        <w:t>钢筋焊接采用对焊</w:t>
      </w:r>
    </w:p>
    <w:p>
      <w:pPr>
        <w:pStyle w:val="BodyText"/>
        <w:spacing w:before="241" w:line="364" w:lineRule="auto"/>
        <w:ind w:right="1821" w:firstLine="719"/>
        <w:jc w:val="both"/>
      </w:pPr>
      <w:r>
        <w:rPr>
          <w:spacing w:val="-13"/>
        </w:rPr>
        <w:t>钻孔桩钢筋采用对焊，钢筋焊接的接头形式、焊接工艺和质量验收按国家现</w:t>
      </w:r>
      <w:r>
        <w:rPr>
          <w:spacing w:val="-12"/>
        </w:rPr>
        <w:t>行标准《钢筋焊接及验收规程》</w:t>
      </w:r>
      <w:r>
        <w:t>（JGJ 18—96）有关规定执行。钢筋焊接前，根据施工条件进行试焊，合格后方可施焊。搭接焊的技术要求如下：</w:t>
      </w:r>
    </w:p>
    <w:p>
      <w:pPr>
        <w:pStyle w:val="BodyText"/>
        <w:spacing w:before="3" w:line="364" w:lineRule="auto"/>
        <w:ind w:right="1816" w:firstLine="719"/>
        <w:jc w:val="both"/>
      </w:pPr>
      <w:r>
        <w:rPr>
          <w:spacing w:val="-1"/>
        </w:rPr>
        <w:t>⑴钢筋焊接使用的焊条，</w:t>
      </w:r>
      <w:r>
        <w:rPr>
          <w:spacing w:val="-4"/>
        </w:rPr>
        <w:t>HPB235</w:t>
      </w:r>
      <w:r>
        <w:rPr>
          <w:spacing w:val="-24"/>
        </w:rPr>
        <w:t xml:space="preserve"> 钢筋焊接采用 </w:t>
      </w:r>
      <w:r>
        <w:t>E43-</w:t>
      </w:r>
      <w:r>
        <w:rPr>
          <w:spacing w:val="-1"/>
        </w:rPr>
        <w:t>系列型焊条，</w:t>
      </w:r>
      <w:r>
        <w:rPr>
          <w:spacing w:val="-4"/>
        </w:rPr>
        <w:t>HRB335</w:t>
      </w:r>
      <w:r>
        <w:rPr>
          <w:spacing w:val="-52"/>
        </w:rPr>
        <w:t xml:space="preserve"> 及</w:t>
      </w:r>
      <w:r>
        <w:rPr>
          <w:spacing w:val="-10"/>
        </w:rPr>
        <w:t xml:space="preserve">以上钢筋焊接采用 </w:t>
      </w:r>
      <w:r>
        <w:t>E50-系列型焊条。</w:t>
      </w:r>
    </w:p>
    <w:p>
      <w:pPr>
        <w:pStyle w:val="BodyText"/>
        <w:spacing w:before="2" w:line="364" w:lineRule="auto"/>
        <w:ind w:right="1678" w:firstLine="719"/>
      </w:pPr>
      <w:r>
        <w:t>⑵焊接成型时，焊接处无水锈、油渍，焊缝饱满，焊缝长度及高度必须符合有关规定。</w:t>
      </w:r>
    </w:p>
    <w:p>
      <w:pPr>
        <w:pStyle w:val="BodyText"/>
        <w:spacing w:before="2"/>
        <w:ind w:left="1000"/>
      </w:pPr>
      <w:r>
        <w:t>⑶钢筋接头不设置在钢筋笼端部的箍筋加密区范围内。</w:t>
      </w:r>
    </w:p>
    <w:p>
      <w:pPr>
        <w:pStyle w:val="BodyText"/>
        <w:spacing w:before="241" w:line="364" w:lineRule="auto"/>
        <w:ind w:right="1817" w:firstLine="719"/>
      </w:pPr>
      <w:r>
        <w:rPr>
          <w:spacing w:val="-7"/>
        </w:rPr>
        <w:t>⑷设置在同一构件内的受力钢筋焊接接头必须相互错开。在任一焊接接头中</w:t>
      </w:r>
      <w:r>
        <w:rPr>
          <w:spacing w:val="-9"/>
        </w:rPr>
        <w:t xml:space="preserve">心至长度为钢筋直径 </w:t>
      </w:r>
      <w:r>
        <w:t>d</w:t>
      </w:r>
      <w:r>
        <w:rPr>
          <w:spacing w:val="-56"/>
        </w:rPr>
        <w:t xml:space="preserve"> 的 </w:t>
      </w:r>
      <w:r>
        <w:t>35</w:t>
      </w:r>
      <w:r>
        <w:rPr>
          <w:spacing w:val="-25"/>
        </w:rPr>
        <w:t xml:space="preserve"> 倍且不小于 </w:t>
      </w:r>
      <w:r>
        <w:t>500mm</w:t>
      </w:r>
      <w:r>
        <w:rPr>
          <w:spacing w:val="-11"/>
        </w:rPr>
        <w:t xml:space="preserve"> 区段内，同一根钢筋不得有两个</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https://d.book118.com/528126062107006031</w:t>
        </w:r>
      </w:hyperlink>
    </w:p>
    <w:p>
      <w:pPr>
        <w:spacing w:after="0" w:line="364" w:lineRule="auto"/>
      </w:pPr>
    </w:p>
    <w:sectPr>
      <w:headerReference w:type="default" r:id="rId25"/>
      <w:footerReference w:type="default" r:id="rId26"/>
      <w:pgSz w:w="17860" w:h="25260"/>
      <w:pgMar w:top="1360" w:right="880" w:bottom="2060" w:left="2420" w:header="1059" w:footer="183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00.45pt;height:16.35pt;margin-top:1159.99pt;margin-left:323.26pt;mso-position-horizontal-relative:page;mso-position-vertical-relative:page;position:absolute;z-index:-251658240" filled="f" stroked="f">
          <v:textbox inset="0,0,0,0">
            <w:txbxContent>
              <w:p>
                <w:pPr>
                  <w:spacing w:before="0" w:line="327"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格式整理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00.45pt;height:16.35pt;margin-top:1159.99pt;margin-left:323.26pt;mso-position-horizontal-relative:page;mso-position-vertical-relative:page;position:absolute;z-index:-251657216" filled="f" stroked="f">
          <v:textbox inset="0,0,0,0">
            <w:txbxContent>
              <w:p>
                <w:pPr>
                  <w:spacing w:before="0" w:line="327"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格式整理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00.45pt;height:16.35pt;margin-top:1159.99pt;margin-left:323.26pt;mso-position-horizontal-relative:page;mso-position-vertical-relative:page;position:absolute;z-index:-251656192" filled="f" stroked="f">
          <v:textbox inset="0,0,0,0">
            <w:txbxContent>
              <w:p>
                <w:pPr>
                  <w:spacing w:before="0" w:line="327"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格式整理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00.45pt;height:16.35pt;margin-top:1159.99pt;margin-left:323.26pt;mso-position-horizontal-relative:page;mso-position-vertical-relative:page;position:absolute;z-index:-251655168" filled="f" stroked="f">
          <v:textbox inset="0,0,0,0">
            <w:txbxContent>
              <w:p>
                <w:pPr>
                  <w:spacing w:before="0" w:line="327"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格式整理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100.45pt;height:16.35pt;margin-top:1159.99pt;margin-left:323.26pt;mso-position-horizontal-relative:page;mso-position-vertical-relative:page;position:absolute;z-index:-251654144" filled="f" stroked="f">
          <v:textbox inset="0,0,0,0">
            <w:txbxContent>
              <w:p>
                <w:pPr>
                  <w:spacing w:before="0" w:line="327"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格式整理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100.45pt;height:16.35pt;margin-top:1159.99pt;margin-left:323.26pt;mso-position-horizontal-relative:page;mso-position-vertical-relative:page;position:absolute;z-index:-251653120" filled="f" stroked="f">
          <v:textbox inset="0,0,0,0">
            <w:txbxContent>
              <w:p>
                <w:pPr>
                  <w:spacing w:before="0" w:line="327"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格式整理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100.45pt;height:16.35pt;margin-top:1159.99pt;margin-left:323.26pt;mso-position-horizontal-relative:page;mso-position-vertical-relative:page;position:absolute;z-index:-251652096" filled="f" stroked="f">
          <v:textbox inset="0,0,0,0">
            <w:txbxContent>
              <w:p>
                <w:pPr>
                  <w:spacing w:before="0" w:line="327"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格式整理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100.45pt;height:16.35pt;margin-top:1159.99pt;margin-left:323.26pt;mso-position-horizontal-relative:page;mso-position-vertical-relative:page;position:absolute;z-index:-251651072" filled="f" stroked="f">
          <v:textbox inset="0,0,0,0">
            <w:txbxContent>
              <w:p>
                <w:pPr>
                  <w:spacing w:before="0" w:line="327"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格式整理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100.45pt;height:16.35pt;margin-top:1159.99pt;margin-left:323.26pt;mso-position-horizontal-relative:page;mso-position-vertical-relative:page;position:absolute;z-index:-251650048" filled="f" stroked="f">
          <v:textbox inset="0,0,0,0">
            <w:txbxContent>
              <w:p>
                <w:pPr>
                  <w:spacing w:before="0" w:line="327"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格式整理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100.45pt;height:16.35pt;margin-top:1159.99pt;margin-left:323.26pt;mso-position-horizontal-relative:page;mso-position-vertical-relative:page;position:absolute;z-index:-251649024" filled="f" stroked="f">
          <v:textbox inset="0,0,0,0">
            <w:txbxContent>
              <w:p>
                <w:pPr>
                  <w:spacing w:before="0" w:line="327"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格式整理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2.15pt;height:16.4pt;margin-top:51.94pt;margin-left:440.43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95"/>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447876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8762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2.15pt;height:16.4pt;margin-top:51.94pt;margin-left:440.43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95"/>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9240676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06762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2.15pt;height:16.4pt;margin-top:51.94pt;margin-left:440.43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95"/>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0751147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11470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2.15pt;height:16.4pt;margin-top:51.94pt;margin-left:440.43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w w:val="95"/>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2155938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59381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2.15pt;height:16.4pt;margin-top:51.94pt;margin-left:440.43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95"/>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5474787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4787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2.15pt;height:16.4pt;margin-top:51.94pt;margin-left:440.43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w w:val="95"/>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4447553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75530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2.15pt;height:16.4pt;margin-top:51.94pt;margin-left:440.43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w w:val="95"/>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371202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12022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2.15pt;height:16.4pt;margin-top:51.94pt;margin-left:440.43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w w:val="95"/>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5389790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97909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2.15pt;height:16.4pt;margin-top:51.94pt;margin-left:440.43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w w:val="95"/>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518969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9699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2.15pt;height:16.4pt;margin-top:51.94pt;margin-left:440.43pt;mso-position-horizontal-relative:page;mso-position-vertical-relative:page;position:absolute;z-index:-251638784" filled="f" stroked="f">
          <v:textbox inset="0,0,0,0">
            <w:txbxContent>
              <w:p>
                <w:pPr>
                  <w:spacing w:before="6"/>
                  <w:ind w:left="20" w:right="0" w:firstLine="0"/>
                  <w:jc w:val="left"/>
                  <w:rPr>
                    <w:rFonts w:ascii="Arial"/>
                    <w:sz w:val="27"/>
                  </w:rPr>
                </w:pPr>
                <w:r>
                  <w:rPr>
                    <w:rFonts w:ascii="Arial"/>
                    <w:w w:val="95"/>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D062E"/>
    <w:multiLevelType w:val="hybridMultilevel"/>
    <w:tmpl w:val="00000000"/>
    <w:lvl w:ilvl="0">
      <w:start w:val="1"/>
      <w:numFmt w:val="decimal"/>
      <w:lvlText w:val="（%1）"/>
      <w:lvlJc w:val="left"/>
      <w:pPr>
        <w:ind w:left="1901" w:hanging="901"/>
        <w:jc w:val="left"/>
      </w:pPr>
      <w:rPr>
        <w:rFonts w:ascii="宋体" w:eastAsia="宋体" w:hAnsi="宋体" w:cs="宋体" w:hint="default"/>
        <w:w w:val="89"/>
        <w:sz w:val="34"/>
        <w:szCs w:val="34"/>
      </w:rPr>
    </w:lvl>
    <w:lvl w:ilvl="1">
      <w:start w:val="0"/>
      <w:numFmt w:val="bullet"/>
      <w:lvlText w:val="•"/>
      <w:lvlJc w:val="left"/>
      <w:pPr>
        <w:ind w:left="3165" w:hanging="901"/>
      </w:pPr>
      <w:rPr>
        <w:rFonts w:hint="default"/>
      </w:rPr>
    </w:lvl>
    <w:lvl w:ilvl="2">
      <w:start w:val="0"/>
      <w:numFmt w:val="bullet"/>
      <w:lvlText w:val="•"/>
      <w:lvlJc w:val="left"/>
      <w:pPr>
        <w:ind w:left="4431" w:hanging="901"/>
      </w:pPr>
      <w:rPr>
        <w:rFonts w:hint="default"/>
      </w:rPr>
    </w:lvl>
    <w:lvl w:ilvl="3">
      <w:start w:val="0"/>
      <w:numFmt w:val="bullet"/>
      <w:lvlText w:val="•"/>
      <w:lvlJc w:val="left"/>
      <w:pPr>
        <w:ind w:left="5697" w:hanging="901"/>
      </w:pPr>
      <w:rPr>
        <w:rFonts w:hint="default"/>
      </w:rPr>
    </w:lvl>
    <w:lvl w:ilvl="4">
      <w:start w:val="0"/>
      <w:numFmt w:val="bullet"/>
      <w:lvlText w:val="•"/>
      <w:lvlJc w:val="left"/>
      <w:pPr>
        <w:ind w:left="6963" w:hanging="901"/>
      </w:pPr>
      <w:rPr>
        <w:rFonts w:hint="default"/>
      </w:rPr>
    </w:lvl>
    <w:lvl w:ilvl="5">
      <w:start w:val="0"/>
      <w:numFmt w:val="bullet"/>
      <w:lvlText w:val="•"/>
      <w:lvlJc w:val="left"/>
      <w:pPr>
        <w:ind w:left="8229" w:hanging="901"/>
      </w:pPr>
      <w:rPr>
        <w:rFonts w:hint="default"/>
      </w:rPr>
    </w:lvl>
    <w:lvl w:ilvl="6">
      <w:start w:val="0"/>
      <w:numFmt w:val="bullet"/>
      <w:lvlText w:val="•"/>
      <w:lvlJc w:val="left"/>
      <w:pPr>
        <w:ind w:left="9495" w:hanging="901"/>
      </w:pPr>
      <w:rPr>
        <w:rFonts w:hint="default"/>
      </w:rPr>
    </w:lvl>
    <w:lvl w:ilvl="7">
      <w:start w:val="0"/>
      <w:numFmt w:val="bullet"/>
      <w:lvlText w:val="•"/>
      <w:lvlJc w:val="left"/>
      <w:pPr>
        <w:ind w:left="10761" w:hanging="901"/>
      </w:pPr>
      <w:rPr>
        <w:rFonts w:hint="default"/>
      </w:rPr>
    </w:lvl>
    <w:lvl w:ilvl="8">
      <w:start w:val="0"/>
      <w:numFmt w:val="bullet"/>
      <w:lvlText w:val="•"/>
      <w:lvlJc w:val="left"/>
      <w:pPr>
        <w:ind w:left="12027" w:hanging="901"/>
      </w:pPr>
      <w:rPr>
        <w:rFonts w:hint="default"/>
      </w:rPr>
    </w:lvl>
  </w:abstractNum>
  <w:abstractNum w:abstractNumId="1">
    <w:nsid w:val="0EACE2A5"/>
    <w:multiLevelType w:val="hybridMultilevel"/>
    <w:tmpl w:val="00000000"/>
    <w:lvl w:ilvl="0">
      <w:start w:val="1"/>
      <w:numFmt w:val="decimal"/>
      <w:lvlText w:val="（%1）"/>
      <w:lvlJc w:val="left"/>
      <w:pPr>
        <w:ind w:left="1901" w:hanging="901"/>
        <w:jc w:val="left"/>
      </w:pPr>
      <w:rPr>
        <w:rFonts w:ascii="宋体" w:eastAsia="宋体" w:hAnsi="宋体" w:cs="宋体" w:hint="default"/>
        <w:w w:val="89"/>
        <w:sz w:val="34"/>
        <w:szCs w:val="34"/>
      </w:rPr>
    </w:lvl>
    <w:lvl w:ilvl="1">
      <w:start w:val="0"/>
      <w:numFmt w:val="bullet"/>
      <w:lvlText w:val="•"/>
      <w:lvlJc w:val="left"/>
      <w:pPr>
        <w:ind w:left="3165" w:hanging="901"/>
      </w:pPr>
      <w:rPr>
        <w:rFonts w:hint="default"/>
      </w:rPr>
    </w:lvl>
    <w:lvl w:ilvl="2">
      <w:start w:val="0"/>
      <w:numFmt w:val="bullet"/>
      <w:lvlText w:val="•"/>
      <w:lvlJc w:val="left"/>
      <w:pPr>
        <w:ind w:left="4431" w:hanging="901"/>
      </w:pPr>
      <w:rPr>
        <w:rFonts w:hint="default"/>
      </w:rPr>
    </w:lvl>
    <w:lvl w:ilvl="3">
      <w:start w:val="0"/>
      <w:numFmt w:val="bullet"/>
      <w:lvlText w:val="•"/>
      <w:lvlJc w:val="left"/>
      <w:pPr>
        <w:ind w:left="5697" w:hanging="901"/>
      </w:pPr>
      <w:rPr>
        <w:rFonts w:hint="default"/>
      </w:rPr>
    </w:lvl>
    <w:lvl w:ilvl="4">
      <w:start w:val="0"/>
      <w:numFmt w:val="bullet"/>
      <w:lvlText w:val="•"/>
      <w:lvlJc w:val="left"/>
      <w:pPr>
        <w:ind w:left="6963" w:hanging="901"/>
      </w:pPr>
      <w:rPr>
        <w:rFonts w:hint="default"/>
      </w:rPr>
    </w:lvl>
    <w:lvl w:ilvl="5">
      <w:start w:val="0"/>
      <w:numFmt w:val="bullet"/>
      <w:lvlText w:val="•"/>
      <w:lvlJc w:val="left"/>
      <w:pPr>
        <w:ind w:left="8229" w:hanging="901"/>
      </w:pPr>
      <w:rPr>
        <w:rFonts w:hint="default"/>
      </w:rPr>
    </w:lvl>
    <w:lvl w:ilvl="6">
      <w:start w:val="0"/>
      <w:numFmt w:val="bullet"/>
      <w:lvlText w:val="•"/>
      <w:lvlJc w:val="left"/>
      <w:pPr>
        <w:ind w:left="9495" w:hanging="901"/>
      </w:pPr>
      <w:rPr>
        <w:rFonts w:hint="default"/>
      </w:rPr>
    </w:lvl>
    <w:lvl w:ilvl="7">
      <w:start w:val="0"/>
      <w:numFmt w:val="bullet"/>
      <w:lvlText w:val="•"/>
      <w:lvlJc w:val="left"/>
      <w:pPr>
        <w:ind w:left="10761" w:hanging="901"/>
      </w:pPr>
      <w:rPr>
        <w:rFonts w:hint="default"/>
      </w:rPr>
    </w:lvl>
    <w:lvl w:ilvl="8">
      <w:start w:val="0"/>
      <w:numFmt w:val="bullet"/>
      <w:lvlText w:val="•"/>
      <w:lvlJc w:val="left"/>
      <w:pPr>
        <w:ind w:left="12027" w:hanging="901"/>
      </w:pPr>
      <w:rPr>
        <w:rFonts w:hint="default"/>
      </w:rPr>
    </w:lvl>
  </w:abstractNum>
  <w:abstractNum w:abstractNumId="2">
    <w:nsid w:val="122EA738"/>
    <w:multiLevelType w:val="hybridMultilevel"/>
    <w:tmpl w:val="00000000"/>
    <w:lvl w:ilvl="0">
      <w:start w:val="1"/>
      <w:numFmt w:val="decimal"/>
      <w:lvlText w:val="(%1)"/>
      <w:lvlJc w:val="left"/>
      <w:pPr>
        <w:ind w:left="1763" w:hanging="421"/>
        <w:jc w:val="left"/>
      </w:pPr>
      <w:rPr>
        <w:rFonts w:ascii="Arial" w:eastAsia="Arial" w:hAnsi="Arial" w:cs="Arial" w:hint="default"/>
        <w:spacing w:val="-3"/>
        <w:w w:val="95"/>
        <w:sz w:val="34"/>
        <w:szCs w:val="34"/>
      </w:rPr>
    </w:lvl>
    <w:lvl w:ilvl="1">
      <w:start w:val="0"/>
      <w:numFmt w:val="bullet"/>
      <w:lvlText w:val="•"/>
      <w:lvlJc w:val="left"/>
      <w:pPr>
        <w:ind w:left="3039" w:hanging="421"/>
      </w:pPr>
      <w:rPr>
        <w:rFonts w:hint="default"/>
      </w:rPr>
    </w:lvl>
    <w:lvl w:ilvl="2">
      <w:start w:val="0"/>
      <w:numFmt w:val="bullet"/>
      <w:lvlText w:val="•"/>
      <w:lvlJc w:val="left"/>
      <w:pPr>
        <w:ind w:left="4319" w:hanging="421"/>
      </w:pPr>
      <w:rPr>
        <w:rFonts w:hint="default"/>
      </w:rPr>
    </w:lvl>
    <w:lvl w:ilvl="3">
      <w:start w:val="0"/>
      <w:numFmt w:val="bullet"/>
      <w:lvlText w:val="•"/>
      <w:lvlJc w:val="left"/>
      <w:pPr>
        <w:ind w:left="5599" w:hanging="421"/>
      </w:pPr>
      <w:rPr>
        <w:rFonts w:hint="default"/>
      </w:rPr>
    </w:lvl>
    <w:lvl w:ilvl="4">
      <w:start w:val="0"/>
      <w:numFmt w:val="bullet"/>
      <w:lvlText w:val="•"/>
      <w:lvlJc w:val="left"/>
      <w:pPr>
        <w:ind w:left="6879" w:hanging="421"/>
      </w:pPr>
      <w:rPr>
        <w:rFonts w:hint="default"/>
      </w:rPr>
    </w:lvl>
    <w:lvl w:ilvl="5">
      <w:start w:val="0"/>
      <w:numFmt w:val="bullet"/>
      <w:lvlText w:val="•"/>
      <w:lvlJc w:val="left"/>
      <w:pPr>
        <w:ind w:left="8159" w:hanging="421"/>
      </w:pPr>
      <w:rPr>
        <w:rFonts w:hint="default"/>
      </w:rPr>
    </w:lvl>
    <w:lvl w:ilvl="6">
      <w:start w:val="0"/>
      <w:numFmt w:val="bullet"/>
      <w:lvlText w:val="•"/>
      <w:lvlJc w:val="left"/>
      <w:pPr>
        <w:ind w:left="9439" w:hanging="421"/>
      </w:pPr>
      <w:rPr>
        <w:rFonts w:hint="default"/>
      </w:rPr>
    </w:lvl>
    <w:lvl w:ilvl="7">
      <w:start w:val="0"/>
      <w:numFmt w:val="bullet"/>
      <w:lvlText w:val="•"/>
      <w:lvlJc w:val="left"/>
      <w:pPr>
        <w:ind w:left="10719" w:hanging="421"/>
      </w:pPr>
      <w:rPr>
        <w:rFonts w:hint="default"/>
      </w:rPr>
    </w:lvl>
    <w:lvl w:ilvl="8">
      <w:start w:val="0"/>
      <w:numFmt w:val="bullet"/>
      <w:lvlText w:val="•"/>
      <w:lvlJc w:val="left"/>
      <w:pPr>
        <w:ind w:left="11999" w:hanging="421"/>
      </w:pPr>
      <w:rPr>
        <w:rFonts w:hint="default"/>
      </w:rPr>
    </w:lvl>
  </w:abstractNum>
  <w:abstractNum w:abstractNumId="3">
    <w:nsid w:val="2187ACE3"/>
    <w:multiLevelType w:val="hybridMultilevel"/>
    <w:tmpl w:val="00000000"/>
    <w:lvl w:ilvl="0">
      <w:start w:val="3"/>
      <w:numFmt w:val="decimal"/>
      <w:lvlText w:val="%1"/>
      <w:lvlJc w:val="left"/>
      <w:pPr>
        <w:ind w:left="280" w:hanging="454"/>
        <w:jc w:val="left"/>
      </w:pPr>
      <w:rPr>
        <w:rFonts w:hint="default"/>
      </w:rPr>
    </w:lvl>
    <w:lvl w:ilvl="1">
      <w:start w:val="1"/>
      <w:numFmt w:val="decimal"/>
      <w:lvlText w:val="%1.%2"/>
      <w:lvlJc w:val="left"/>
      <w:pPr>
        <w:ind w:left="280" w:hanging="454"/>
        <w:jc w:val="left"/>
      </w:pPr>
      <w:rPr>
        <w:rFonts w:ascii="Arial" w:eastAsia="Arial" w:hAnsi="Arial" w:cs="Arial" w:hint="default"/>
        <w:w w:val="89"/>
        <w:sz w:val="34"/>
        <w:szCs w:val="34"/>
      </w:rPr>
    </w:lvl>
    <w:lvl w:ilvl="2">
      <w:start w:val="0"/>
      <w:numFmt w:val="bullet"/>
      <w:lvlText w:val="•"/>
      <w:lvlJc w:val="left"/>
      <w:pPr>
        <w:ind w:left="3135" w:hanging="454"/>
      </w:pPr>
      <w:rPr>
        <w:rFonts w:hint="default"/>
      </w:rPr>
    </w:lvl>
    <w:lvl w:ilvl="3">
      <w:start w:val="0"/>
      <w:numFmt w:val="bullet"/>
      <w:lvlText w:val="•"/>
      <w:lvlJc w:val="left"/>
      <w:pPr>
        <w:ind w:left="4563" w:hanging="454"/>
      </w:pPr>
      <w:rPr>
        <w:rFonts w:hint="default"/>
      </w:rPr>
    </w:lvl>
    <w:lvl w:ilvl="4">
      <w:start w:val="0"/>
      <w:numFmt w:val="bullet"/>
      <w:lvlText w:val="•"/>
      <w:lvlJc w:val="left"/>
      <w:pPr>
        <w:ind w:left="5991" w:hanging="454"/>
      </w:pPr>
      <w:rPr>
        <w:rFonts w:hint="default"/>
      </w:rPr>
    </w:lvl>
    <w:lvl w:ilvl="5">
      <w:start w:val="0"/>
      <w:numFmt w:val="bullet"/>
      <w:lvlText w:val="•"/>
      <w:lvlJc w:val="left"/>
      <w:pPr>
        <w:ind w:left="7419" w:hanging="454"/>
      </w:pPr>
      <w:rPr>
        <w:rFonts w:hint="default"/>
      </w:rPr>
    </w:lvl>
    <w:lvl w:ilvl="6">
      <w:start w:val="0"/>
      <w:numFmt w:val="bullet"/>
      <w:lvlText w:val="•"/>
      <w:lvlJc w:val="left"/>
      <w:pPr>
        <w:ind w:left="8847" w:hanging="454"/>
      </w:pPr>
      <w:rPr>
        <w:rFonts w:hint="default"/>
      </w:rPr>
    </w:lvl>
    <w:lvl w:ilvl="7">
      <w:start w:val="0"/>
      <w:numFmt w:val="bullet"/>
      <w:lvlText w:val="•"/>
      <w:lvlJc w:val="left"/>
      <w:pPr>
        <w:ind w:left="10275" w:hanging="454"/>
      </w:pPr>
      <w:rPr>
        <w:rFonts w:hint="default"/>
      </w:rPr>
    </w:lvl>
    <w:lvl w:ilvl="8">
      <w:start w:val="0"/>
      <w:numFmt w:val="bullet"/>
      <w:lvlText w:val="•"/>
      <w:lvlJc w:val="left"/>
      <w:pPr>
        <w:ind w:left="11703" w:hanging="454"/>
      </w:pPr>
      <w:rPr>
        <w:rFonts w:hint="default"/>
      </w:rPr>
    </w:lvl>
  </w:abstractNum>
  <w:abstractNum w:abstractNumId="4">
    <w:nsid w:val="22081785"/>
    <w:multiLevelType w:val="hybridMultilevel"/>
    <w:tmpl w:val="00000000"/>
    <w:lvl w:ilvl="0">
      <w:start w:val="1"/>
      <w:numFmt w:val="decimal"/>
      <w:lvlText w:val="%1"/>
      <w:lvlJc w:val="left"/>
      <w:pPr>
        <w:ind w:left="1541" w:hanging="541"/>
        <w:jc w:val="left"/>
      </w:pPr>
      <w:rPr>
        <w:rFonts w:hint="default"/>
      </w:rPr>
    </w:lvl>
    <w:lvl w:ilvl="1">
      <w:start w:val="3"/>
      <w:numFmt w:val="decimal"/>
      <w:lvlText w:val="%1.%2"/>
      <w:lvlJc w:val="left"/>
      <w:pPr>
        <w:ind w:left="1541" w:hanging="541"/>
        <w:jc w:val="left"/>
      </w:pPr>
      <w:rPr>
        <w:rFonts w:ascii="宋体" w:eastAsia="宋体" w:hAnsi="宋体" w:cs="宋体" w:hint="default"/>
        <w:w w:val="100"/>
        <w:sz w:val="34"/>
        <w:szCs w:val="34"/>
      </w:rPr>
    </w:lvl>
    <w:lvl w:ilvl="2">
      <w:start w:val="0"/>
      <w:numFmt w:val="bullet"/>
      <w:lvlText w:val="•"/>
      <w:lvlJc w:val="left"/>
      <w:pPr>
        <w:ind w:left="4143" w:hanging="541"/>
      </w:pPr>
      <w:rPr>
        <w:rFonts w:hint="default"/>
      </w:rPr>
    </w:lvl>
    <w:lvl w:ilvl="3">
      <w:start w:val="0"/>
      <w:numFmt w:val="bullet"/>
      <w:lvlText w:val="•"/>
      <w:lvlJc w:val="left"/>
      <w:pPr>
        <w:ind w:left="5445" w:hanging="541"/>
      </w:pPr>
      <w:rPr>
        <w:rFonts w:hint="default"/>
      </w:rPr>
    </w:lvl>
    <w:lvl w:ilvl="4">
      <w:start w:val="0"/>
      <w:numFmt w:val="bullet"/>
      <w:lvlText w:val="•"/>
      <w:lvlJc w:val="left"/>
      <w:pPr>
        <w:ind w:left="6747" w:hanging="541"/>
      </w:pPr>
      <w:rPr>
        <w:rFonts w:hint="default"/>
      </w:rPr>
    </w:lvl>
    <w:lvl w:ilvl="5">
      <w:start w:val="0"/>
      <w:numFmt w:val="bullet"/>
      <w:lvlText w:val="•"/>
      <w:lvlJc w:val="left"/>
      <w:pPr>
        <w:ind w:left="8049" w:hanging="541"/>
      </w:pPr>
      <w:rPr>
        <w:rFonts w:hint="default"/>
      </w:rPr>
    </w:lvl>
    <w:lvl w:ilvl="6">
      <w:start w:val="0"/>
      <w:numFmt w:val="bullet"/>
      <w:lvlText w:val="•"/>
      <w:lvlJc w:val="left"/>
      <w:pPr>
        <w:ind w:left="9351" w:hanging="541"/>
      </w:pPr>
      <w:rPr>
        <w:rFonts w:hint="default"/>
      </w:rPr>
    </w:lvl>
    <w:lvl w:ilvl="7">
      <w:start w:val="0"/>
      <w:numFmt w:val="bullet"/>
      <w:lvlText w:val="•"/>
      <w:lvlJc w:val="left"/>
      <w:pPr>
        <w:ind w:left="10653" w:hanging="541"/>
      </w:pPr>
      <w:rPr>
        <w:rFonts w:hint="default"/>
      </w:rPr>
    </w:lvl>
    <w:lvl w:ilvl="8">
      <w:start w:val="0"/>
      <w:numFmt w:val="bullet"/>
      <w:lvlText w:val="•"/>
      <w:lvlJc w:val="left"/>
      <w:pPr>
        <w:ind w:left="11955" w:hanging="541"/>
      </w:pPr>
      <w:rPr>
        <w:rFonts w:hint="default"/>
      </w:rPr>
    </w:lvl>
  </w:abstractNum>
  <w:abstractNum w:abstractNumId="5">
    <w:nsid w:val="22589211"/>
    <w:multiLevelType w:val="hybridMultilevel"/>
    <w:tmpl w:val="00000000"/>
    <w:lvl w:ilvl="0">
      <w:start w:val="1"/>
      <w:numFmt w:val="decimal"/>
      <w:lvlText w:val="(%1)"/>
      <w:lvlJc w:val="left"/>
      <w:pPr>
        <w:ind w:left="280" w:hanging="425"/>
        <w:jc w:val="left"/>
      </w:pPr>
      <w:rPr>
        <w:rFonts w:ascii="Arial" w:eastAsia="Arial" w:hAnsi="Arial" w:cs="Arial" w:hint="default"/>
        <w:w w:val="95"/>
        <w:sz w:val="34"/>
        <w:szCs w:val="34"/>
      </w:rPr>
    </w:lvl>
    <w:lvl w:ilvl="1">
      <w:start w:val="0"/>
      <w:numFmt w:val="bullet"/>
      <w:lvlText w:val="•"/>
      <w:lvlJc w:val="left"/>
      <w:pPr>
        <w:ind w:left="1707" w:hanging="425"/>
      </w:pPr>
      <w:rPr>
        <w:rFonts w:hint="default"/>
      </w:rPr>
    </w:lvl>
    <w:lvl w:ilvl="2">
      <w:start w:val="0"/>
      <w:numFmt w:val="bullet"/>
      <w:lvlText w:val="•"/>
      <w:lvlJc w:val="left"/>
      <w:pPr>
        <w:ind w:left="3135" w:hanging="425"/>
      </w:pPr>
      <w:rPr>
        <w:rFonts w:hint="default"/>
      </w:rPr>
    </w:lvl>
    <w:lvl w:ilvl="3">
      <w:start w:val="0"/>
      <w:numFmt w:val="bullet"/>
      <w:lvlText w:val="•"/>
      <w:lvlJc w:val="left"/>
      <w:pPr>
        <w:ind w:left="4563" w:hanging="425"/>
      </w:pPr>
      <w:rPr>
        <w:rFonts w:hint="default"/>
      </w:rPr>
    </w:lvl>
    <w:lvl w:ilvl="4">
      <w:start w:val="0"/>
      <w:numFmt w:val="bullet"/>
      <w:lvlText w:val="•"/>
      <w:lvlJc w:val="left"/>
      <w:pPr>
        <w:ind w:left="5991" w:hanging="425"/>
      </w:pPr>
      <w:rPr>
        <w:rFonts w:hint="default"/>
      </w:rPr>
    </w:lvl>
    <w:lvl w:ilvl="5">
      <w:start w:val="0"/>
      <w:numFmt w:val="bullet"/>
      <w:lvlText w:val="•"/>
      <w:lvlJc w:val="left"/>
      <w:pPr>
        <w:ind w:left="7419" w:hanging="425"/>
      </w:pPr>
      <w:rPr>
        <w:rFonts w:hint="default"/>
      </w:rPr>
    </w:lvl>
    <w:lvl w:ilvl="6">
      <w:start w:val="0"/>
      <w:numFmt w:val="bullet"/>
      <w:lvlText w:val="•"/>
      <w:lvlJc w:val="left"/>
      <w:pPr>
        <w:ind w:left="8847" w:hanging="425"/>
      </w:pPr>
      <w:rPr>
        <w:rFonts w:hint="default"/>
      </w:rPr>
    </w:lvl>
    <w:lvl w:ilvl="7">
      <w:start w:val="0"/>
      <w:numFmt w:val="bullet"/>
      <w:lvlText w:val="•"/>
      <w:lvlJc w:val="left"/>
      <w:pPr>
        <w:ind w:left="10275" w:hanging="425"/>
      </w:pPr>
      <w:rPr>
        <w:rFonts w:hint="default"/>
      </w:rPr>
    </w:lvl>
    <w:lvl w:ilvl="8">
      <w:start w:val="0"/>
      <w:numFmt w:val="bullet"/>
      <w:lvlText w:val="•"/>
      <w:lvlJc w:val="left"/>
      <w:pPr>
        <w:ind w:left="11703" w:hanging="425"/>
      </w:pPr>
      <w:rPr>
        <w:rFonts w:hint="default"/>
      </w:rPr>
    </w:lvl>
  </w:abstractNum>
  <w:abstractNum w:abstractNumId="6">
    <w:nsid w:val="26E9C7D8"/>
    <w:multiLevelType w:val="hybridMultilevel"/>
    <w:tmpl w:val="00000000"/>
    <w:lvl w:ilvl="0">
      <w:start w:val="2"/>
      <w:numFmt w:val="decimal"/>
      <w:lvlText w:val="（%1）"/>
      <w:lvlJc w:val="left"/>
      <w:pPr>
        <w:ind w:left="1901" w:hanging="901"/>
        <w:jc w:val="left"/>
      </w:pPr>
      <w:rPr>
        <w:rFonts w:ascii="宋体" w:eastAsia="宋体" w:hAnsi="宋体" w:cs="宋体" w:hint="default"/>
        <w:spacing w:val="-180"/>
        <w:w w:val="89"/>
        <w:sz w:val="34"/>
        <w:szCs w:val="34"/>
      </w:rPr>
    </w:lvl>
    <w:lvl w:ilvl="1">
      <w:start w:val="3"/>
      <w:numFmt w:val="decimal"/>
      <w:lvlText w:val="（%2）"/>
      <w:lvlJc w:val="left"/>
      <w:pPr>
        <w:ind w:left="2013" w:hanging="901"/>
        <w:jc w:val="right"/>
      </w:pPr>
      <w:rPr>
        <w:rFonts w:ascii="宋体" w:eastAsia="宋体" w:hAnsi="宋体" w:cs="宋体" w:hint="default"/>
        <w:spacing w:val="-180"/>
        <w:w w:val="89"/>
        <w:sz w:val="34"/>
        <w:szCs w:val="34"/>
      </w:rPr>
    </w:lvl>
    <w:lvl w:ilvl="2">
      <w:start w:val="0"/>
      <w:numFmt w:val="bullet"/>
      <w:lvlText w:val="•"/>
      <w:lvlJc w:val="left"/>
      <w:pPr>
        <w:ind w:left="3413" w:hanging="901"/>
      </w:pPr>
      <w:rPr>
        <w:rFonts w:hint="default"/>
      </w:rPr>
    </w:lvl>
    <w:lvl w:ilvl="3">
      <w:start w:val="0"/>
      <w:numFmt w:val="bullet"/>
      <w:lvlText w:val="•"/>
      <w:lvlJc w:val="left"/>
      <w:pPr>
        <w:ind w:left="4806" w:hanging="901"/>
      </w:pPr>
      <w:rPr>
        <w:rFonts w:hint="default"/>
      </w:rPr>
    </w:lvl>
    <w:lvl w:ilvl="4">
      <w:start w:val="0"/>
      <w:numFmt w:val="bullet"/>
      <w:lvlText w:val="•"/>
      <w:lvlJc w:val="left"/>
      <w:pPr>
        <w:ind w:left="6199" w:hanging="901"/>
      </w:pPr>
      <w:rPr>
        <w:rFonts w:hint="default"/>
      </w:rPr>
    </w:lvl>
    <w:lvl w:ilvl="5">
      <w:start w:val="0"/>
      <w:numFmt w:val="bullet"/>
      <w:lvlText w:val="•"/>
      <w:lvlJc w:val="left"/>
      <w:pPr>
        <w:ind w:left="7593" w:hanging="901"/>
      </w:pPr>
      <w:rPr>
        <w:rFonts w:hint="default"/>
      </w:rPr>
    </w:lvl>
    <w:lvl w:ilvl="6">
      <w:start w:val="0"/>
      <w:numFmt w:val="bullet"/>
      <w:lvlText w:val="•"/>
      <w:lvlJc w:val="left"/>
      <w:pPr>
        <w:ind w:left="8986" w:hanging="901"/>
      </w:pPr>
      <w:rPr>
        <w:rFonts w:hint="default"/>
      </w:rPr>
    </w:lvl>
    <w:lvl w:ilvl="7">
      <w:start w:val="0"/>
      <w:numFmt w:val="bullet"/>
      <w:lvlText w:val="•"/>
      <w:lvlJc w:val="left"/>
      <w:pPr>
        <w:ind w:left="10379" w:hanging="901"/>
      </w:pPr>
      <w:rPr>
        <w:rFonts w:hint="default"/>
      </w:rPr>
    </w:lvl>
    <w:lvl w:ilvl="8">
      <w:start w:val="0"/>
      <w:numFmt w:val="bullet"/>
      <w:lvlText w:val="•"/>
      <w:lvlJc w:val="left"/>
      <w:pPr>
        <w:ind w:left="11773" w:hanging="901"/>
      </w:pPr>
      <w:rPr>
        <w:rFonts w:hint="default"/>
      </w:rPr>
    </w:lvl>
  </w:abstractNum>
  <w:abstractNum w:abstractNumId="7">
    <w:nsid w:val="27007784"/>
    <w:multiLevelType w:val="hybridMultilevel"/>
    <w:tmpl w:val="00000000"/>
    <w:lvl w:ilvl="0">
      <w:start w:val="1"/>
      <w:numFmt w:val="decimal"/>
      <w:lvlText w:val="%1）"/>
      <w:lvlJc w:val="left"/>
      <w:pPr>
        <w:ind w:left="280" w:hanging="541"/>
        <w:jc w:val="left"/>
      </w:pPr>
      <w:rPr>
        <w:rFonts w:ascii="Arial" w:eastAsia="Arial" w:hAnsi="Arial" w:cs="Arial" w:hint="default"/>
        <w:w w:val="89"/>
        <w:sz w:val="34"/>
        <w:szCs w:val="34"/>
      </w:rPr>
    </w:lvl>
    <w:lvl w:ilvl="1">
      <w:start w:val="0"/>
      <w:numFmt w:val="bullet"/>
      <w:lvlText w:val="•"/>
      <w:lvlJc w:val="left"/>
      <w:pPr>
        <w:ind w:left="1707" w:hanging="541"/>
      </w:pPr>
      <w:rPr>
        <w:rFonts w:hint="default"/>
      </w:rPr>
    </w:lvl>
    <w:lvl w:ilvl="2">
      <w:start w:val="0"/>
      <w:numFmt w:val="bullet"/>
      <w:lvlText w:val="•"/>
      <w:lvlJc w:val="left"/>
      <w:pPr>
        <w:ind w:left="3135" w:hanging="541"/>
      </w:pPr>
      <w:rPr>
        <w:rFonts w:hint="default"/>
      </w:rPr>
    </w:lvl>
    <w:lvl w:ilvl="3">
      <w:start w:val="0"/>
      <w:numFmt w:val="bullet"/>
      <w:lvlText w:val="•"/>
      <w:lvlJc w:val="left"/>
      <w:pPr>
        <w:ind w:left="4563" w:hanging="541"/>
      </w:pPr>
      <w:rPr>
        <w:rFonts w:hint="default"/>
      </w:rPr>
    </w:lvl>
    <w:lvl w:ilvl="4">
      <w:start w:val="0"/>
      <w:numFmt w:val="bullet"/>
      <w:lvlText w:val="•"/>
      <w:lvlJc w:val="left"/>
      <w:pPr>
        <w:ind w:left="5991" w:hanging="541"/>
      </w:pPr>
      <w:rPr>
        <w:rFonts w:hint="default"/>
      </w:rPr>
    </w:lvl>
    <w:lvl w:ilvl="5">
      <w:start w:val="0"/>
      <w:numFmt w:val="bullet"/>
      <w:lvlText w:val="•"/>
      <w:lvlJc w:val="left"/>
      <w:pPr>
        <w:ind w:left="7419" w:hanging="541"/>
      </w:pPr>
      <w:rPr>
        <w:rFonts w:hint="default"/>
      </w:rPr>
    </w:lvl>
    <w:lvl w:ilvl="6">
      <w:start w:val="0"/>
      <w:numFmt w:val="bullet"/>
      <w:lvlText w:val="•"/>
      <w:lvlJc w:val="left"/>
      <w:pPr>
        <w:ind w:left="8847" w:hanging="541"/>
      </w:pPr>
      <w:rPr>
        <w:rFonts w:hint="default"/>
      </w:rPr>
    </w:lvl>
    <w:lvl w:ilvl="7">
      <w:start w:val="0"/>
      <w:numFmt w:val="bullet"/>
      <w:lvlText w:val="•"/>
      <w:lvlJc w:val="left"/>
      <w:pPr>
        <w:ind w:left="10275" w:hanging="541"/>
      </w:pPr>
      <w:rPr>
        <w:rFonts w:hint="default"/>
      </w:rPr>
    </w:lvl>
    <w:lvl w:ilvl="8">
      <w:start w:val="0"/>
      <w:numFmt w:val="bullet"/>
      <w:lvlText w:val="•"/>
      <w:lvlJc w:val="left"/>
      <w:pPr>
        <w:ind w:left="11703" w:hanging="541"/>
      </w:pPr>
      <w:rPr>
        <w:rFonts w:hint="default"/>
      </w:rPr>
    </w:lvl>
  </w:abstractNum>
  <w:abstractNum w:abstractNumId="8">
    <w:nsid w:val="283DE51F"/>
    <w:multiLevelType w:val="hybridMultilevel"/>
    <w:tmpl w:val="00000000"/>
    <w:lvl w:ilvl="0">
      <w:start w:val="1"/>
      <w:numFmt w:val="decimal"/>
      <w:lvlText w:val="%1"/>
      <w:lvlJc w:val="left"/>
      <w:pPr>
        <w:ind w:left="1451" w:hanging="451"/>
        <w:jc w:val="left"/>
      </w:pPr>
      <w:rPr>
        <w:rFonts w:hint="default"/>
      </w:rPr>
    </w:lvl>
    <w:lvl w:ilvl="1">
      <w:start w:val="1"/>
      <w:numFmt w:val="decimal"/>
      <w:lvlText w:val="%1.%2"/>
      <w:lvlJc w:val="left"/>
      <w:pPr>
        <w:ind w:left="1451" w:hanging="451"/>
        <w:jc w:val="left"/>
      </w:pPr>
      <w:rPr>
        <w:rFonts w:ascii="Arial" w:eastAsia="Arial" w:hAnsi="Arial" w:cs="Arial" w:hint="default"/>
        <w:w w:val="89"/>
        <w:sz w:val="34"/>
        <w:szCs w:val="34"/>
      </w:rPr>
    </w:lvl>
    <w:lvl w:ilvl="2">
      <w:start w:val="1"/>
      <w:numFmt w:val="decimal"/>
      <w:lvlText w:val="%1.%2.%3"/>
      <w:lvlJc w:val="left"/>
      <w:pPr>
        <w:ind w:left="1000" w:hanging="721"/>
        <w:jc w:val="left"/>
      </w:pPr>
      <w:rPr>
        <w:rFonts w:ascii="Arial" w:eastAsia="Arial" w:hAnsi="Arial" w:cs="Arial" w:hint="default"/>
        <w:w w:val="89"/>
        <w:sz w:val="34"/>
        <w:szCs w:val="34"/>
      </w:rPr>
    </w:lvl>
    <w:lvl w:ilvl="3">
      <w:start w:val="0"/>
      <w:numFmt w:val="bullet"/>
      <w:lvlText w:val="•"/>
      <w:lvlJc w:val="left"/>
      <w:pPr>
        <w:ind w:left="4371" w:hanging="721"/>
      </w:pPr>
      <w:rPr>
        <w:rFonts w:hint="default"/>
      </w:rPr>
    </w:lvl>
    <w:lvl w:ilvl="4">
      <w:start w:val="0"/>
      <w:numFmt w:val="bullet"/>
      <w:lvlText w:val="•"/>
      <w:lvlJc w:val="left"/>
      <w:pPr>
        <w:ind w:left="5826" w:hanging="721"/>
      </w:pPr>
      <w:rPr>
        <w:rFonts w:hint="default"/>
      </w:rPr>
    </w:lvl>
    <w:lvl w:ilvl="5">
      <w:start w:val="0"/>
      <w:numFmt w:val="bullet"/>
      <w:lvlText w:val="•"/>
      <w:lvlJc w:val="left"/>
      <w:pPr>
        <w:ind w:left="7282" w:hanging="721"/>
      </w:pPr>
      <w:rPr>
        <w:rFonts w:hint="default"/>
      </w:rPr>
    </w:lvl>
    <w:lvl w:ilvl="6">
      <w:start w:val="0"/>
      <w:numFmt w:val="bullet"/>
      <w:lvlText w:val="•"/>
      <w:lvlJc w:val="left"/>
      <w:pPr>
        <w:ind w:left="8737" w:hanging="721"/>
      </w:pPr>
      <w:rPr>
        <w:rFonts w:hint="default"/>
      </w:rPr>
    </w:lvl>
    <w:lvl w:ilvl="7">
      <w:start w:val="0"/>
      <w:numFmt w:val="bullet"/>
      <w:lvlText w:val="•"/>
      <w:lvlJc w:val="left"/>
      <w:pPr>
        <w:ind w:left="10193" w:hanging="721"/>
      </w:pPr>
      <w:rPr>
        <w:rFonts w:hint="default"/>
      </w:rPr>
    </w:lvl>
    <w:lvl w:ilvl="8">
      <w:start w:val="0"/>
      <w:numFmt w:val="bullet"/>
      <w:lvlText w:val="•"/>
      <w:lvlJc w:val="left"/>
      <w:pPr>
        <w:ind w:left="11648" w:hanging="721"/>
      </w:pPr>
      <w:rPr>
        <w:rFonts w:hint="default"/>
      </w:rPr>
    </w:lvl>
  </w:abstractNum>
  <w:abstractNum w:abstractNumId="9">
    <w:nsid w:val="2B7FC62E"/>
    <w:multiLevelType w:val="hybridMultilevel"/>
    <w:tmpl w:val="00000000"/>
    <w:lvl w:ilvl="0">
      <w:start w:val="1"/>
      <w:numFmt w:val="decimal"/>
      <w:lvlText w:val="(%1)"/>
      <w:lvlJc w:val="left"/>
      <w:pPr>
        <w:ind w:left="280" w:hanging="425"/>
        <w:jc w:val="left"/>
      </w:pPr>
      <w:rPr>
        <w:rFonts w:ascii="Times New Roman" w:eastAsia="Times New Roman" w:hAnsi="Times New Roman" w:cs="Times New Roman" w:hint="default"/>
        <w:w w:val="99"/>
        <w:sz w:val="34"/>
        <w:szCs w:val="34"/>
      </w:rPr>
    </w:lvl>
    <w:lvl w:ilvl="1">
      <w:start w:val="0"/>
      <w:numFmt w:val="bullet"/>
      <w:lvlText w:val="•"/>
      <w:lvlJc w:val="left"/>
      <w:pPr>
        <w:ind w:left="1707" w:hanging="425"/>
      </w:pPr>
      <w:rPr>
        <w:rFonts w:hint="default"/>
      </w:rPr>
    </w:lvl>
    <w:lvl w:ilvl="2">
      <w:start w:val="0"/>
      <w:numFmt w:val="bullet"/>
      <w:lvlText w:val="•"/>
      <w:lvlJc w:val="left"/>
      <w:pPr>
        <w:ind w:left="3135" w:hanging="425"/>
      </w:pPr>
      <w:rPr>
        <w:rFonts w:hint="default"/>
      </w:rPr>
    </w:lvl>
    <w:lvl w:ilvl="3">
      <w:start w:val="0"/>
      <w:numFmt w:val="bullet"/>
      <w:lvlText w:val="•"/>
      <w:lvlJc w:val="left"/>
      <w:pPr>
        <w:ind w:left="4563" w:hanging="425"/>
      </w:pPr>
      <w:rPr>
        <w:rFonts w:hint="default"/>
      </w:rPr>
    </w:lvl>
    <w:lvl w:ilvl="4">
      <w:start w:val="0"/>
      <w:numFmt w:val="bullet"/>
      <w:lvlText w:val="•"/>
      <w:lvlJc w:val="left"/>
      <w:pPr>
        <w:ind w:left="5991" w:hanging="425"/>
      </w:pPr>
      <w:rPr>
        <w:rFonts w:hint="default"/>
      </w:rPr>
    </w:lvl>
    <w:lvl w:ilvl="5">
      <w:start w:val="0"/>
      <w:numFmt w:val="bullet"/>
      <w:lvlText w:val="•"/>
      <w:lvlJc w:val="left"/>
      <w:pPr>
        <w:ind w:left="7419" w:hanging="425"/>
      </w:pPr>
      <w:rPr>
        <w:rFonts w:hint="default"/>
      </w:rPr>
    </w:lvl>
    <w:lvl w:ilvl="6">
      <w:start w:val="0"/>
      <w:numFmt w:val="bullet"/>
      <w:lvlText w:val="•"/>
      <w:lvlJc w:val="left"/>
      <w:pPr>
        <w:ind w:left="8847" w:hanging="425"/>
      </w:pPr>
      <w:rPr>
        <w:rFonts w:hint="default"/>
      </w:rPr>
    </w:lvl>
    <w:lvl w:ilvl="7">
      <w:start w:val="0"/>
      <w:numFmt w:val="bullet"/>
      <w:lvlText w:val="•"/>
      <w:lvlJc w:val="left"/>
      <w:pPr>
        <w:ind w:left="10275" w:hanging="425"/>
      </w:pPr>
      <w:rPr>
        <w:rFonts w:hint="default"/>
      </w:rPr>
    </w:lvl>
    <w:lvl w:ilvl="8">
      <w:start w:val="0"/>
      <w:numFmt w:val="bullet"/>
      <w:lvlText w:val="•"/>
      <w:lvlJc w:val="left"/>
      <w:pPr>
        <w:ind w:left="11703" w:hanging="425"/>
      </w:pPr>
      <w:rPr>
        <w:rFonts w:hint="default"/>
      </w:rPr>
    </w:lvl>
  </w:abstractNum>
  <w:abstractNum w:abstractNumId="10">
    <w:nsid w:val="300437D7"/>
    <w:multiLevelType w:val="hybridMultilevel"/>
    <w:tmpl w:val="00000000"/>
    <w:lvl w:ilvl="0">
      <w:start w:val="1"/>
      <w:numFmt w:val="decimal"/>
      <w:lvlText w:val="%1"/>
      <w:lvlJc w:val="left"/>
      <w:pPr>
        <w:ind w:left="1541" w:hanging="541"/>
        <w:jc w:val="left"/>
      </w:pPr>
      <w:rPr>
        <w:rFonts w:hint="default"/>
      </w:rPr>
    </w:lvl>
    <w:lvl w:ilvl="1">
      <w:start w:val="3"/>
      <w:numFmt w:val="decimal"/>
      <w:lvlText w:val="%1.%2"/>
      <w:lvlJc w:val="left"/>
      <w:pPr>
        <w:ind w:left="1541" w:hanging="541"/>
        <w:jc w:val="left"/>
      </w:pPr>
      <w:rPr>
        <w:rFonts w:ascii="宋体" w:eastAsia="宋体" w:hAnsi="宋体" w:cs="宋体" w:hint="default"/>
        <w:w w:val="100"/>
        <w:sz w:val="34"/>
        <w:szCs w:val="34"/>
      </w:rPr>
    </w:lvl>
    <w:lvl w:ilvl="2">
      <w:start w:val="0"/>
      <w:numFmt w:val="bullet"/>
      <w:lvlText w:val="•"/>
      <w:lvlJc w:val="left"/>
      <w:pPr>
        <w:ind w:left="4143" w:hanging="541"/>
      </w:pPr>
      <w:rPr>
        <w:rFonts w:hint="default"/>
      </w:rPr>
    </w:lvl>
    <w:lvl w:ilvl="3">
      <w:start w:val="0"/>
      <w:numFmt w:val="bullet"/>
      <w:lvlText w:val="•"/>
      <w:lvlJc w:val="left"/>
      <w:pPr>
        <w:ind w:left="5445" w:hanging="541"/>
      </w:pPr>
      <w:rPr>
        <w:rFonts w:hint="default"/>
      </w:rPr>
    </w:lvl>
    <w:lvl w:ilvl="4">
      <w:start w:val="0"/>
      <w:numFmt w:val="bullet"/>
      <w:lvlText w:val="•"/>
      <w:lvlJc w:val="left"/>
      <w:pPr>
        <w:ind w:left="6747" w:hanging="541"/>
      </w:pPr>
      <w:rPr>
        <w:rFonts w:hint="default"/>
      </w:rPr>
    </w:lvl>
    <w:lvl w:ilvl="5">
      <w:start w:val="0"/>
      <w:numFmt w:val="bullet"/>
      <w:lvlText w:val="•"/>
      <w:lvlJc w:val="left"/>
      <w:pPr>
        <w:ind w:left="8049" w:hanging="541"/>
      </w:pPr>
      <w:rPr>
        <w:rFonts w:hint="default"/>
      </w:rPr>
    </w:lvl>
    <w:lvl w:ilvl="6">
      <w:start w:val="0"/>
      <w:numFmt w:val="bullet"/>
      <w:lvlText w:val="•"/>
      <w:lvlJc w:val="left"/>
      <w:pPr>
        <w:ind w:left="9351" w:hanging="541"/>
      </w:pPr>
      <w:rPr>
        <w:rFonts w:hint="default"/>
      </w:rPr>
    </w:lvl>
    <w:lvl w:ilvl="7">
      <w:start w:val="0"/>
      <w:numFmt w:val="bullet"/>
      <w:lvlText w:val="•"/>
      <w:lvlJc w:val="left"/>
      <w:pPr>
        <w:ind w:left="10653" w:hanging="541"/>
      </w:pPr>
      <w:rPr>
        <w:rFonts w:hint="default"/>
      </w:rPr>
    </w:lvl>
    <w:lvl w:ilvl="8">
      <w:start w:val="0"/>
      <w:numFmt w:val="bullet"/>
      <w:lvlText w:val="•"/>
      <w:lvlJc w:val="left"/>
      <w:pPr>
        <w:ind w:left="11955" w:hanging="541"/>
      </w:pPr>
      <w:rPr>
        <w:rFonts w:hint="default"/>
      </w:rPr>
    </w:lvl>
  </w:abstractNum>
  <w:abstractNum w:abstractNumId="11">
    <w:nsid w:val="353E72FD"/>
    <w:multiLevelType w:val="hybridMultilevel"/>
    <w:tmpl w:val="00000000"/>
    <w:lvl w:ilvl="0">
      <w:start w:val="1"/>
      <w:numFmt w:val="decimal"/>
      <w:lvlText w:val="(%1)"/>
      <w:lvlJc w:val="left"/>
      <w:pPr>
        <w:ind w:left="1417" w:hanging="421"/>
        <w:jc w:val="left"/>
      </w:pPr>
      <w:rPr>
        <w:rFonts w:ascii="Arial" w:eastAsia="Arial" w:hAnsi="Arial" w:cs="Arial" w:hint="default"/>
        <w:spacing w:val="-3"/>
        <w:w w:val="95"/>
        <w:sz w:val="34"/>
        <w:szCs w:val="34"/>
      </w:rPr>
    </w:lvl>
    <w:lvl w:ilvl="1">
      <w:start w:val="0"/>
      <w:numFmt w:val="bullet"/>
      <w:lvlText w:val="•"/>
      <w:lvlJc w:val="left"/>
      <w:pPr>
        <w:ind w:left="2733" w:hanging="421"/>
      </w:pPr>
      <w:rPr>
        <w:rFonts w:hint="default"/>
      </w:rPr>
    </w:lvl>
    <w:lvl w:ilvl="2">
      <w:start w:val="0"/>
      <w:numFmt w:val="bullet"/>
      <w:lvlText w:val="•"/>
      <w:lvlJc w:val="left"/>
      <w:pPr>
        <w:ind w:left="4047" w:hanging="421"/>
      </w:pPr>
      <w:rPr>
        <w:rFonts w:hint="default"/>
      </w:rPr>
    </w:lvl>
    <w:lvl w:ilvl="3">
      <w:start w:val="0"/>
      <w:numFmt w:val="bullet"/>
      <w:lvlText w:val="•"/>
      <w:lvlJc w:val="left"/>
      <w:pPr>
        <w:ind w:left="5361" w:hanging="421"/>
      </w:pPr>
      <w:rPr>
        <w:rFonts w:hint="default"/>
      </w:rPr>
    </w:lvl>
    <w:lvl w:ilvl="4">
      <w:start w:val="0"/>
      <w:numFmt w:val="bullet"/>
      <w:lvlText w:val="•"/>
      <w:lvlJc w:val="left"/>
      <w:pPr>
        <w:ind w:left="6675" w:hanging="421"/>
      </w:pPr>
      <w:rPr>
        <w:rFonts w:hint="default"/>
      </w:rPr>
    </w:lvl>
    <w:lvl w:ilvl="5">
      <w:start w:val="0"/>
      <w:numFmt w:val="bullet"/>
      <w:lvlText w:val="•"/>
      <w:lvlJc w:val="left"/>
      <w:pPr>
        <w:ind w:left="7989" w:hanging="421"/>
      </w:pPr>
      <w:rPr>
        <w:rFonts w:hint="default"/>
      </w:rPr>
    </w:lvl>
    <w:lvl w:ilvl="6">
      <w:start w:val="0"/>
      <w:numFmt w:val="bullet"/>
      <w:lvlText w:val="•"/>
      <w:lvlJc w:val="left"/>
      <w:pPr>
        <w:ind w:left="9303" w:hanging="421"/>
      </w:pPr>
      <w:rPr>
        <w:rFonts w:hint="default"/>
      </w:rPr>
    </w:lvl>
    <w:lvl w:ilvl="7">
      <w:start w:val="0"/>
      <w:numFmt w:val="bullet"/>
      <w:lvlText w:val="•"/>
      <w:lvlJc w:val="left"/>
      <w:pPr>
        <w:ind w:left="10617" w:hanging="421"/>
      </w:pPr>
      <w:rPr>
        <w:rFonts w:hint="default"/>
      </w:rPr>
    </w:lvl>
    <w:lvl w:ilvl="8">
      <w:start w:val="0"/>
      <w:numFmt w:val="bullet"/>
      <w:lvlText w:val="•"/>
      <w:lvlJc w:val="left"/>
      <w:pPr>
        <w:ind w:left="11931" w:hanging="421"/>
      </w:pPr>
      <w:rPr>
        <w:rFonts w:hint="default"/>
      </w:rPr>
    </w:lvl>
  </w:abstractNum>
  <w:abstractNum w:abstractNumId="12">
    <w:nsid w:val="374A4A89"/>
    <w:multiLevelType w:val="hybridMultilevel"/>
    <w:tmpl w:val="00000000"/>
    <w:lvl w:ilvl="0">
      <w:start w:val="4"/>
      <w:numFmt w:val="decimal"/>
      <w:lvlText w:val="%1"/>
      <w:lvlJc w:val="left"/>
      <w:pPr>
        <w:ind w:left="1451" w:hanging="451"/>
        <w:jc w:val="left"/>
      </w:pPr>
      <w:rPr>
        <w:rFonts w:hint="default"/>
      </w:rPr>
    </w:lvl>
    <w:lvl w:ilvl="1">
      <w:start w:val="1"/>
      <w:numFmt w:val="decimal"/>
      <w:lvlText w:val="%1.%2"/>
      <w:lvlJc w:val="left"/>
      <w:pPr>
        <w:ind w:left="1451" w:hanging="451"/>
        <w:jc w:val="left"/>
      </w:pPr>
      <w:rPr>
        <w:rFonts w:ascii="Arial" w:eastAsia="Arial" w:hAnsi="Arial" w:cs="Arial" w:hint="default"/>
        <w:w w:val="89"/>
        <w:sz w:val="34"/>
        <w:szCs w:val="34"/>
      </w:rPr>
    </w:lvl>
    <w:lvl w:ilvl="2">
      <w:start w:val="0"/>
      <w:numFmt w:val="bullet"/>
      <w:lvlText w:val="•"/>
      <w:lvlJc w:val="left"/>
      <w:pPr>
        <w:ind w:left="4079" w:hanging="451"/>
      </w:pPr>
      <w:rPr>
        <w:rFonts w:hint="default"/>
      </w:rPr>
    </w:lvl>
    <w:lvl w:ilvl="3">
      <w:start w:val="0"/>
      <w:numFmt w:val="bullet"/>
      <w:lvlText w:val="•"/>
      <w:lvlJc w:val="left"/>
      <w:pPr>
        <w:ind w:left="5389" w:hanging="451"/>
      </w:pPr>
      <w:rPr>
        <w:rFonts w:hint="default"/>
      </w:rPr>
    </w:lvl>
    <w:lvl w:ilvl="4">
      <w:start w:val="0"/>
      <w:numFmt w:val="bullet"/>
      <w:lvlText w:val="•"/>
      <w:lvlJc w:val="left"/>
      <w:pPr>
        <w:ind w:left="6699" w:hanging="451"/>
      </w:pPr>
      <w:rPr>
        <w:rFonts w:hint="default"/>
      </w:rPr>
    </w:lvl>
    <w:lvl w:ilvl="5">
      <w:start w:val="0"/>
      <w:numFmt w:val="bullet"/>
      <w:lvlText w:val="•"/>
      <w:lvlJc w:val="left"/>
      <w:pPr>
        <w:ind w:left="8009" w:hanging="451"/>
      </w:pPr>
      <w:rPr>
        <w:rFonts w:hint="default"/>
      </w:rPr>
    </w:lvl>
    <w:lvl w:ilvl="6">
      <w:start w:val="0"/>
      <w:numFmt w:val="bullet"/>
      <w:lvlText w:val="•"/>
      <w:lvlJc w:val="left"/>
      <w:pPr>
        <w:ind w:left="9319" w:hanging="451"/>
      </w:pPr>
      <w:rPr>
        <w:rFonts w:hint="default"/>
      </w:rPr>
    </w:lvl>
    <w:lvl w:ilvl="7">
      <w:start w:val="0"/>
      <w:numFmt w:val="bullet"/>
      <w:lvlText w:val="•"/>
      <w:lvlJc w:val="left"/>
      <w:pPr>
        <w:ind w:left="10629" w:hanging="451"/>
      </w:pPr>
      <w:rPr>
        <w:rFonts w:hint="default"/>
      </w:rPr>
    </w:lvl>
    <w:lvl w:ilvl="8">
      <w:start w:val="0"/>
      <w:numFmt w:val="bullet"/>
      <w:lvlText w:val="•"/>
      <w:lvlJc w:val="left"/>
      <w:pPr>
        <w:ind w:left="11939" w:hanging="451"/>
      </w:pPr>
      <w:rPr>
        <w:rFonts w:hint="default"/>
      </w:rPr>
    </w:lvl>
  </w:abstractNum>
  <w:abstractNum w:abstractNumId="13">
    <w:nsid w:val="3EE0D0EF"/>
    <w:multiLevelType w:val="hybridMultilevel"/>
    <w:tmpl w:val="00000000"/>
    <w:lvl w:ilvl="0">
      <w:start w:val="1"/>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41" w:hanging="541"/>
      </w:pPr>
      <w:rPr>
        <w:rFonts w:hint="default"/>
      </w:rPr>
    </w:lvl>
    <w:lvl w:ilvl="2">
      <w:start w:val="0"/>
      <w:numFmt w:val="bullet"/>
      <w:lvlText w:val="•"/>
      <w:lvlJc w:val="left"/>
      <w:pPr>
        <w:ind w:left="4143" w:hanging="541"/>
      </w:pPr>
      <w:rPr>
        <w:rFonts w:hint="default"/>
      </w:rPr>
    </w:lvl>
    <w:lvl w:ilvl="3">
      <w:start w:val="0"/>
      <w:numFmt w:val="bullet"/>
      <w:lvlText w:val="•"/>
      <w:lvlJc w:val="left"/>
      <w:pPr>
        <w:ind w:left="5445" w:hanging="541"/>
      </w:pPr>
      <w:rPr>
        <w:rFonts w:hint="default"/>
      </w:rPr>
    </w:lvl>
    <w:lvl w:ilvl="4">
      <w:start w:val="0"/>
      <w:numFmt w:val="bullet"/>
      <w:lvlText w:val="•"/>
      <w:lvlJc w:val="left"/>
      <w:pPr>
        <w:ind w:left="6747" w:hanging="541"/>
      </w:pPr>
      <w:rPr>
        <w:rFonts w:hint="default"/>
      </w:rPr>
    </w:lvl>
    <w:lvl w:ilvl="5">
      <w:start w:val="0"/>
      <w:numFmt w:val="bullet"/>
      <w:lvlText w:val="•"/>
      <w:lvlJc w:val="left"/>
      <w:pPr>
        <w:ind w:left="8049" w:hanging="541"/>
      </w:pPr>
      <w:rPr>
        <w:rFonts w:hint="default"/>
      </w:rPr>
    </w:lvl>
    <w:lvl w:ilvl="6">
      <w:start w:val="0"/>
      <w:numFmt w:val="bullet"/>
      <w:lvlText w:val="•"/>
      <w:lvlJc w:val="left"/>
      <w:pPr>
        <w:ind w:left="9351" w:hanging="541"/>
      </w:pPr>
      <w:rPr>
        <w:rFonts w:hint="default"/>
      </w:rPr>
    </w:lvl>
    <w:lvl w:ilvl="7">
      <w:start w:val="0"/>
      <w:numFmt w:val="bullet"/>
      <w:lvlText w:val="•"/>
      <w:lvlJc w:val="left"/>
      <w:pPr>
        <w:ind w:left="10653" w:hanging="541"/>
      </w:pPr>
      <w:rPr>
        <w:rFonts w:hint="default"/>
      </w:rPr>
    </w:lvl>
    <w:lvl w:ilvl="8">
      <w:start w:val="0"/>
      <w:numFmt w:val="bullet"/>
      <w:lvlText w:val="•"/>
      <w:lvlJc w:val="left"/>
      <w:pPr>
        <w:ind w:left="11955" w:hanging="541"/>
      </w:pPr>
      <w:rPr>
        <w:rFonts w:hint="default"/>
      </w:rPr>
    </w:lvl>
  </w:abstractNum>
  <w:abstractNum w:abstractNumId="14">
    <w:nsid w:val="4320EEAC"/>
    <w:multiLevelType w:val="hybridMultilevel"/>
    <w:tmpl w:val="00000000"/>
    <w:lvl w:ilvl="0">
      <w:start w:val="1"/>
      <w:numFmt w:val="decimal"/>
      <w:lvlText w:val="%1"/>
      <w:lvlJc w:val="left"/>
      <w:pPr>
        <w:ind w:left="731" w:hanging="451"/>
        <w:jc w:val="left"/>
      </w:pPr>
      <w:rPr>
        <w:rFonts w:hint="default"/>
      </w:rPr>
    </w:lvl>
    <w:lvl w:ilvl="1">
      <w:start w:val="1"/>
      <w:numFmt w:val="decimal"/>
      <w:lvlText w:val="%1.%2"/>
      <w:lvlJc w:val="left"/>
      <w:pPr>
        <w:ind w:left="731" w:hanging="451"/>
        <w:jc w:val="left"/>
      </w:pPr>
      <w:rPr>
        <w:rFonts w:ascii="Arial" w:eastAsia="Arial" w:hAnsi="Arial" w:cs="Arial" w:hint="default"/>
        <w:b/>
        <w:bCs/>
        <w:spacing w:val="-1"/>
        <w:w w:val="89"/>
        <w:sz w:val="34"/>
        <w:szCs w:val="34"/>
      </w:rPr>
    </w:lvl>
    <w:lvl w:ilvl="2">
      <w:start w:val="0"/>
      <w:numFmt w:val="bullet"/>
      <w:lvlText w:val="•"/>
      <w:lvlJc w:val="left"/>
      <w:pPr>
        <w:ind w:left="3503" w:hanging="451"/>
      </w:pPr>
      <w:rPr>
        <w:rFonts w:hint="default"/>
      </w:rPr>
    </w:lvl>
    <w:lvl w:ilvl="3">
      <w:start w:val="0"/>
      <w:numFmt w:val="bullet"/>
      <w:lvlText w:val="•"/>
      <w:lvlJc w:val="left"/>
      <w:pPr>
        <w:ind w:left="4885" w:hanging="451"/>
      </w:pPr>
      <w:rPr>
        <w:rFonts w:hint="default"/>
      </w:rPr>
    </w:lvl>
    <w:lvl w:ilvl="4">
      <w:start w:val="0"/>
      <w:numFmt w:val="bullet"/>
      <w:lvlText w:val="•"/>
      <w:lvlJc w:val="left"/>
      <w:pPr>
        <w:ind w:left="6267" w:hanging="451"/>
      </w:pPr>
      <w:rPr>
        <w:rFonts w:hint="default"/>
      </w:rPr>
    </w:lvl>
    <w:lvl w:ilvl="5">
      <w:start w:val="0"/>
      <w:numFmt w:val="bullet"/>
      <w:lvlText w:val="•"/>
      <w:lvlJc w:val="left"/>
      <w:pPr>
        <w:ind w:left="7649" w:hanging="451"/>
      </w:pPr>
      <w:rPr>
        <w:rFonts w:hint="default"/>
      </w:rPr>
    </w:lvl>
    <w:lvl w:ilvl="6">
      <w:start w:val="0"/>
      <w:numFmt w:val="bullet"/>
      <w:lvlText w:val="•"/>
      <w:lvlJc w:val="left"/>
      <w:pPr>
        <w:ind w:left="9031" w:hanging="451"/>
      </w:pPr>
      <w:rPr>
        <w:rFonts w:hint="default"/>
      </w:rPr>
    </w:lvl>
    <w:lvl w:ilvl="7">
      <w:start w:val="0"/>
      <w:numFmt w:val="bullet"/>
      <w:lvlText w:val="•"/>
      <w:lvlJc w:val="left"/>
      <w:pPr>
        <w:ind w:left="10413" w:hanging="451"/>
      </w:pPr>
      <w:rPr>
        <w:rFonts w:hint="default"/>
      </w:rPr>
    </w:lvl>
    <w:lvl w:ilvl="8">
      <w:start w:val="0"/>
      <w:numFmt w:val="bullet"/>
      <w:lvlText w:val="•"/>
      <w:lvlJc w:val="left"/>
      <w:pPr>
        <w:ind w:left="11795" w:hanging="451"/>
      </w:pPr>
      <w:rPr>
        <w:rFonts w:hint="default"/>
      </w:rPr>
    </w:lvl>
  </w:abstractNum>
  <w:abstractNum w:abstractNumId="15">
    <w:nsid w:val="461D2DDE"/>
    <w:multiLevelType w:val="hybridMultilevel"/>
    <w:tmpl w:val="00000000"/>
    <w:lvl w:ilvl="0">
      <w:start w:val="1"/>
      <w:numFmt w:val="decimal"/>
      <w:lvlText w:val="(%1)"/>
      <w:lvlJc w:val="left"/>
      <w:pPr>
        <w:ind w:left="1763" w:hanging="421"/>
        <w:jc w:val="left"/>
      </w:pPr>
      <w:rPr>
        <w:rFonts w:ascii="Arial" w:eastAsia="Arial" w:hAnsi="Arial" w:cs="Arial" w:hint="default"/>
        <w:spacing w:val="-3"/>
        <w:w w:val="95"/>
        <w:sz w:val="34"/>
        <w:szCs w:val="34"/>
      </w:rPr>
    </w:lvl>
    <w:lvl w:ilvl="1">
      <w:start w:val="0"/>
      <w:numFmt w:val="bullet"/>
      <w:lvlText w:val="•"/>
      <w:lvlJc w:val="left"/>
      <w:pPr>
        <w:ind w:left="3039" w:hanging="421"/>
      </w:pPr>
      <w:rPr>
        <w:rFonts w:hint="default"/>
      </w:rPr>
    </w:lvl>
    <w:lvl w:ilvl="2">
      <w:start w:val="0"/>
      <w:numFmt w:val="bullet"/>
      <w:lvlText w:val="•"/>
      <w:lvlJc w:val="left"/>
      <w:pPr>
        <w:ind w:left="4319" w:hanging="421"/>
      </w:pPr>
      <w:rPr>
        <w:rFonts w:hint="default"/>
      </w:rPr>
    </w:lvl>
    <w:lvl w:ilvl="3">
      <w:start w:val="0"/>
      <w:numFmt w:val="bullet"/>
      <w:lvlText w:val="•"/>
      <w:lvlJc w:val="left"/>
      <w:pPr>
        <w:ind w:left="5599" w:hanging="421"/>
      </w:pPr>
      <w:rPr>
        <w:rFonts w:hint="default"/>
      </w:rPr>
    </w:lvl>
    <w:lvl w:ilvl="4">
      <w:start w:val="0"/>
      <w:numFmt w:val="bullet"/>
      <w:lvlText w:val="•"/>
      <w:lvlJc w:val="left"/>
      <w:pPr>
        <w:ind w:left="6879" w:hanging="421"/>
      </w:pPr>
      <w:rPr>
        <w:rFonts w:hint="default"/>
      </w:rPr>
    </w:lvl>
    <w:lvl w:ilvl="5">
      <w:start w:val="0"/>
      <w:numFmt w:val="bullet"/>
      <w:lvlText w:val="•"/>
      <w:lvlJc w:val="left"/>
      <w:pPr>
        <w:ind w:left="8159" w:hanging="421"/>
      </w:pPr>
      <w:rPr>
        <w:rFonts w:hint="default"/>
      </w:rPr>
    </w:lvl>
    <w:lvl w:ilvl="6">
      <w:start w:val="0"/>
      <w:numFmt w:val="bullet"/>
      <w:lvlText w:val="•"/>
      <w:lvlJc w:val="left"/>
      <w:pPr>
        <w:ind w:left="9439" w:hanging="421"/>
      </w:pPr>
      <w:rPr>
        <w:rFonts w:hint="default"/>
      </w:rPr>
    </w:lvl>
    <w:lvl w:ilvl="7">
      <w:start w:val="0"/>
      <w:numFmt w:val="bullet"/>
      <w:lvlText w:val="•"/>
      <w:lvlJc w:val="left"/>
      <w:pPr>
        <w:ind w:left="10719" w:hanging="421"/>
      </w:pPr>
      <w:rPr>
        <w:rFonts w:hint="default"/>
      </w:rPr>
    </w:lvl>
    <w:lvl w:ilvl="8">
      <w:start w:val="0"/>
      <w:numFmt w:val="bullet"/>
      <w:lvlText w:val="•"/>
      <w:lvlJc w:val="left"/>
      <w:pPr>
        <w:ind w:left="11999" w:hanging="421"/>
      </w:pPr>
      <w:rPr>
        <w:rFonts w:hint="default"/>
      </w:rPr>
    </w:lvl>
  </w:abstractNum>
  <w:abstractNum w:abstractNumId="16">
    <w:nsid w:val="4813C1A6"/>
    <w:multiLevelType w:val="hybridMultilevel"/>
    <w:tmpl w:val="00000000"/>
    <w:lvl w:ilvl="0">
      <w:start w:val="1"/>
      <w:numFmt w:val="decimal"/>
      <w:lvlText w:val="(%1)"/>
      <w:lvlJc w:val="left"/>
      <w:pPr>
        <w:ind w:left="280" w:hanging="425"/>
        <w:jc w:val="left"/>
      </w:pPr>
      <w:rPr>
        <w:rFonts w:ascii="Arial" w:eastAsia="Arial" w:hAnsi="Arial" w:cs="Arial" w:hint="default"/>
        <w:w w:val="95"/>
        <w:sz w:val="34"/>
        <w:szCs w:val="34"/>
      </w:rPr>
    </w:lvl>
    <w:lvl w:ilvl="1">
      <w:start w:val="0"/>
      <w:numFmt w:val="bullet"/>
      <w:lvlText w:val="•"/>
      <w:lvlJc w:val="left"/>
      <w:pPr>
        <w:ind w:left="1707" w:hanging="425"/>
      </w:pPr>
      <w:rPr>
        <w:rFonts w:hint="default"/>
      </w:rPr>
    </w:lvl>
    <w:lvl w:ilvl="2">
      <w:start w:val="0"/>
      <w:numFmt w:val="bullet"/>
      <w:lvlText w:val="•"/>
      <w:lvlJc w:val="left"/>
      <w:pPr>
        <w:ind w:left="3135" w:hanging="425"/>
      </w:pPr>
      <w:rPr>
        <w:rFonts w:hint="default"/>
      </w:rPr>
    </w:lvl>
    <w:lvl w:ilvl="3">
      <w:start w:val="0"/>
      <w:numFmt w:val="bullet"/>
      <w:lvlText w:val="•"/>
      <w:lvlJc w:val="left"/>
      <w:pPr>
        <w:ind w:left="4563" w:hanging="425"/>
      </w:pPr>
      <w:rPr>
        <w:rFonts w:hint="default"/>
      </w:rPr>
    </w:lvl>
    <w:lvl w:ilvl="4">
      <w:start w:val="0"/>
      <w:numFmt w:val="bullet"/>
      <w:lvlText w:val="•"/>
      <w:lvlJc w:val="left"/>
      <w:pPr>
        <w:ind w:left="5991" w:hanging="425"/>
      </w:pPr>
      <w:rPr>
        <w:rFonts w:hint="default"/>
      </w:rPr>
    </w:lvl>
    <w:lvl w:ilvl="5">
      <w:start w:val="0"/>
      <w:numFmt w:val="bullet"/>
      <w:lvlText w:val="•"/>
      <w:lvlJc w:val="left"/>
      <w:pPr>
        <w:ind w:left="7419" w:hanging="425"/>
      </w:pPr>
      <w:rPr>
        <w:rFonts w:hint="default"/>
      </w:rPr>
    </w:lvl>
    <w:lvl w:ilvl="6">
      <w:start w:val="0"/>
      <w:numFmt w:val="bullet"/>
      <w:lvlText w:val="•"/>
      <w:lvlJc w:val="left"/>
      <w:pPr>
        <w:ind w:left="8847" w:hanging="425"/>
      </w:pPr>
      <w:rPr>
        <w:rFonts w:hint="default"/>
      </w:rPr>
    </w:lvl>
    <w:lvl w:ilvl="7">
      <w:start w:val="0"/>
      <w:numFmt w:val="bullet"/>
      <w:lvlText w:val="•"/>
      <w:lvlJc w:val="left"/>
      <w:pPr>
        <w:ind w:left="10275" w:hanging="425"/>
      </w:pPr>
      <w:rPr>
        <w:rFonts w:hint="default"/>
      </w:rPr>
    </w:lvl>
    <w:lvl w:ilvl="8">
      <w:start w:val="0"/>
      <w:numFmt w:val="bullet"/>
      <w:lvlText w:val="•"/>
      <w:lvlJc w:val="left"/>
      <w:pPr>
        <w:ind w:left="11703" w:hanging="425"/>
      </w:pPr>
      <w:rPr>
        <w:rFonts w:hint="default"/>
      </w:rPr>
    </w:lvl>
  </w:abstractNum>
  <w:abstractNum w:abstractNumId="17">
    <w:nsid w:val="48188781"/>
    <w:multiLevelType w:val="hybridMultilevel"/>
    <w:tmpl w:val="00000000"/>
    <w:lvl w:ilvl="0">
      <w:start w:val="2"/>
      <w:numFmt w:val="decimal"/>
      <w:lvlText w:val="%1"/>
      <w:lvlJc w:val="left"/>
      <w:pPr>
        <w:ind w:left="731" w:hanging="451"/>
        <w:jc w:val="left"/>
      </w:pPr>
      <w:rPr>
        <w:rFonts w:hint="default"/>
      </w:rPr>
    </w:lvl>
    <w:lvl w:ilvl="1">
      <w:start w:val="1"/>
      <w:numFmt w:val="decimal"/>
      <w:lvlText w:val="%1.%2"/>
      <w:lvlJc w:val="left"/>
      <w:pPr>
        <w:ind w:left="731" w:hanging="451"/>
        <w:jc w:val="left"/>
      </w:pPr>
      <w:rPr>
        <w:rFonts w:ascii="Arial" w:eastAsia="Arial" w:hAnsi="Arial" w:cs="Arial" w:hint="default"/>
        <w:b/>
        <w:bCs/>
        <w:spacing w:val="-1"/>
        <w:w w:val="89"/>
        <w:sz w:val="34"/>
        <w:szCs w:val="34"/>
      </w:rPr>
    </w:lvl>
    <w:lvl w:ilvl="2">
      <w:start w:val="1"/>
      <w:numFmt w:val="decimal"/>
      <w:lvlText w:val="%1.%2.%3"/>
      <w:lvlJc w:val="left"/>
      <w:pPr>
        <w:ind w:left="1638" w:hanging="721"/>
        <w:jc w:val="right"/>
      </w:pPr>
      <w:rPr>
        <w:rFonts w:ascii="Arial" w:eastAsia="Arial" w:hAnsi="Arial" w:cs="Arial" w:hint="default"/>
        <w:w w:val="89"/>
        <w:sz w:val="34"/>
        <w:szCs w:val="34"/>
      </w:rPr>
    </w:lvl>
    <w:lvl w:ilvl="3">
      <w:start w:val="1"/>
      <w:numFmt w:val="decimal"/>
      <w:lvlText w:val="（%4）"/>
      <w:lvlJc w:val="left"/>
      <w:pPr>
        <w:ind w:left="1998" w:hanging="901"/>
        <w:jc w:val="left"/>
      </w:pPr>
      <w:rPr>
        <w:rFonts w:ascii="宋体" w:eastAsia="宋体" w:hAnsi="宋体" w:cs="宋体" w:hint="default"/>
        <w:spacing w:val="-180"/>
        <w:w w:val="89"/>
        <w:sz w:val="34"/>
        <w:szCs w:val="34"/>
      </w:rPr>
    </w:lvl>
    <w:lvl w:ilvl="4">
      <w:start w:val="0"/>
      <w:numFmt w:val="bullet"/>
      <w:lvlText w:val="•"/>
      <w:lvlJc w:val="left"/>
      <w:pPr>
        <w:ind w:left="5139" w:hanging="901"/>
      </w:pPr>
      <w:rPr>
        <w:rFonts w:hint="default"/>
      </w:rPr>
    </w:lvl>
    <w:lvl w:ilvl="5">
      <w:start w:val="0"/>
      <w:numFmt w:val="bullet"/>
      <w:lvlText w:val="•"/>
      <w:lvlJc w:val="left"/>
      <w:pPr>
        <w:ind w:left="6709" w:hanging="901"/>
      </w:pPr>
      <w:rPr>
        <w:rFonts w:hint="default"/>
      </w:rPr>
    </w:lvl>
    <w:lvl w:ilvl="6">
      <w:start w:val="0"/>
      <w:numFmt w:val="bullet"/>
      <w:lvlText w:val="•"/>
      <w:lvlJc w:val="left"/>
      <w:pPr>
        <w:ind w:left="8279" w:hanging="901"/>
      </w:pPr>
      <w:rPr>
        <w:rFonts w:hint="default"/>
      </w:rPr>
    </w:lvl>
    <w:lvl w:ilvl="7">
      <w:start w:val="0"/>
      <w:numFmt w:val="bullet"/>
      <w:lvlText w:val="•"/>
      <w:lvlJc w:val="left"/>
      <w:pPr>
        <w:ind w:left="9849" w:hanging="901"/>
      </w:pPr>
      <w:rPr>
        <w:rFonts w:hint="default"/>
      </w:rPr>
    </w:lvl>
    <w:lvl w:ilvl="8">
      <w:start w:val="0"/>
      <w:numFmt w:val="bullet"/>
      <w:lvlText w:val="•"/>
      <w:lvlJc w:val="left"/>
      <w:pPr>
        <w:ind w:left="11419" w:hanging="901"/>
      </w:pPr>
      <w:rPr>
        <w:rFonts w:hint="default"/>
      </w:rPr>
    </w:lvl>
  </w:abstractNum>
  <w:abstractNum w:abstractNumId="18">
    <w:nsid w:val="4B897294"/>
    <w:multiLevelType w:val="hybridMultilevel"/>
    <w:tmpl w:val="00000000"/>
    <w:lvl w:ilvl="0">
      <w:start w:val="2"/>
      <w:numFmt w:val="decimal"/>
      <w:lvlText w:val="%1"/>
      <w:lvlJc w:val="left"/>
      <w:pPr>
        <w:ind w:left="1793" w:hanging="451"/>
        <w:jc w:val="left"/>
      </w:pPr>
      <w:rPr>
        <w:rFonts w:hint="default"/>
      </w:rPr>
    </w:lvl>
    <w:lvl w:ilvl="1">
      <w:start w:val="1"/>
      <w:numFmt w:val="decimal"/>
      <w:lvlText w:val="%1.%2"/>
      <w:lvlJc w:val="left"/>
      <w:pPr>
        <w:ind w:left="1793" w:hanging="451"/>
        <w:jc w:val="left"/>
      </w:pPr>
      <w:rPr>
        <w:rFonts w:hint="default"/>
        <w:w w:val="89"/>
      </w:rPr>
    </w:lvl>
    <w:lvl w:ilvl="2">
      <w:start w:val="1"/>
      <w:numFmt w:val="decimal"/>
      <w:lvlText w:val="%1.%2.%3"/>
      <w:lvlJc w:val="left"/>
      <w:pPr>
        <w:ind w:left="2063" w:hanging="721"/>
        <w:jc w:val="left"/>
      </w:pPr>
      <w:rPr>
        <w:rFonts w:hint="default"/>
        <w:w w:val="100"/>
      </w:rPr>
    </w:lvl>
    <w:lvl w:ilvl="3">
      <w:start w:val="0"/>
      <w:numFmt w:val="bullet"/>
      <w:lvlText w:val="•"/>
      <w:lvlJc w:val="left"/>
      <w:pPr>
        <w:ind w:left="4837" w:hanging="721"/>
      </w:pPr>
      <w:rPr>
        <w:rFonts w:hint="default"/>
      </w:rPr>
    </w:lvl>
    <w:lvl w:ilvl="4">
      <w:start w:val="0"/>
      <w:numFmt w:val="bullet"/>
      <w:lvlText w:val="•"/>
      <w:lvlJc w:val="left"/>
      <w:pPr>
        <w:ind w:left="6226" w:hanging="721"/>
      </w:pPr>
      <w:rPr>
        <w:rFonts w:hint="default"/>
      </w:rPr>
    </w:lvl>
    <w:lvl w:ilvl="5">
      <w:start w:val="0"/>
      <w:numFmt w:val="bullet"/>
      <w:lvlText w:val="•"/>
      <w:lvlJc w:val="left"/>
      <w:pPr>
        <w:ind w:left="7615" w:hanging="721"/>
      </w:pPr>
      <w:rPr>
        <w:rFonts w:hint="default"/>
      </w:rPr>
    </w:lvl>
    <w:lvl w:ilvl="6">
      <w:start w:val="0"/>
      <w:numFmt w:val="bullet"/>
      <w:lvlText w:val="•"/>
      <w:lvlJc w:val="left"/>
      <w:pPr>
        <w:ind w:left="9004" w:hanging="721"/>
      </w:pPr>
      <w:rPr>
        <w:rFonts w:hint="default"/>
      </w:rPr>
    </w:lvl>
    <w:lvl w:ilvl="7">
      <w:start w:val="0"/>
      <w:numFmt w:val="bullet"/>
      <w:lvlText w:val="•"/>
      <w:lvlJc w:val="left"/>
      <w:pPr>
        <w:ind w:left="10393" w:hanging="721"/>
      </w:pPr>
      <w:rPr>
        <w:rFonts w:hint="default"/>
      </w:rPr>
    </w:lvl>
    <w:lvl w:ilvl="8">
      <w:start w:val="0"/>
      <w:numFmt w:val="bullet"/>
      <w:lvlText w:val="•"/>
      <w:lvlJc w:val="left"/>
      <w:pPr>
        <w:ind w:left="11781" w:hanging="721"/>
      </w:pPr>
      <w:rPr>
        <w:rFonts w:hint="default"/>
      </w:rPr>
    </w:lvl>
  </w:abstractNum>
  <w:abstractNum w:abstractNumId="19">
    <w:nsid w:val="4BC3789D"/>
    <w:multiLevelType w:val="hybridMultilevel"/>
    <w:tmpl w:val="00000000"/>
    <w:lvl w:ilvl="0">
      <w:start w:val="1"/>
      <w:numFmt w:val="decimal"/>
      <w:lvlText w:val="(%1)"/>
      <w:lvlJc w:val="left"/>
      <w:pPr>
        <w:ind w:left="1763" w:hanging="421"/>
        <w:jc w:val="left"/>
      </w:pPr>
      <w:rPr>
        <w:rFonts w:ascii="Arial" w:eastAsia="Arial" w:hAnsi="Arial" w:cs="Arial" w:hint="default"/>
        <w:spacing w:val="-3"/>
        <w:w w:val="95"/>
        <w:sz w:val="34"/>
        <w:szCs w:val="34"/>
      </w:rPr>
    </w:lvl>
    <w:lvl w:ilvl="1">
      <w:start w:val="0"/>
      <w:numFmt w:val="bullet"/>
      <w:lvlText w:val="•"/>
      <w:lvlJc w:val="left"/>
      <w:pPr>
        <w:ind w:left="3039" w:hanging="421"/>
      </w:pPr>
      <w:rPr>
        <w:rFonts w:hint="default"/>
      </w:rPr>
    </w:lvl>
    <w:lvl w:ilvl="2">
      <w:start w:val="0"/>
      <w:numFmt w:val="bullet"/>
      <w:lvlText w:val="•"/>
      <w:lvlJc w:val="left"/>
      <w:pPr>
        <w:ind w:left="4319" w:hanging="421"/>
      </w:pPr>
      <w:rPr>
        <w:rFonts w:hint="default"/>
      </w:rPr>
    </w:lvl>
    <w:lvl w:ilvl="3">
      <w:start w:val="0"/>
      <w:numFmt w:val="bullet"/>
      <w:lvlText w:val="•"/>
      <w:lvlJc w:val="left"/>
      <w:pPr>
        <w:ind w:left="5599" w:hanging="421"/>
      </w:pPr>
      <w:rPr>
        <w:rFonts w:hint="default"/>
      </w:rPr>
    </w:lvl>
    <w:lvl w:ilvl="4">
      <w:start w:val="0"/>
      <w:numFmt w:val="bullet"/>
      <w:lvlText w:val="•"/>
      <w:lvlJc w:val="left"/>
      <w:pPr>
        <w:ind w:left="6879" w:hanging="421"/>
      </w:pPr>
      <w:rPr>
        <w:rFonts w:hint="default"/>
      </w:rPr>
    </w:lvl>
    <w:lvl w:ilvl="5">
      <w:start w:val="0"/>
      <w:numFmt w:val="bullet"/>
      <w:lvlText w:val="•"/>
      <w:lvlJc w:val="left"/>
      <w:pPr>
        <w:ind w:left="8159" w:hanging="421"/>
      </w:pPr>
      <w:rPr>
        <w:rFonts w:hint="default"/>
      </w:rPr>
    </w:lvl>
    <w:lvl w:ilvl="6">
      <w:start w:val="0"/>
      <w:numFmt w:val="bullet"/>
      <w:lvlText w:val="•"/>
      <w:lvlJc w:val="left"/>
      <w:pPr>
        <w:ind w:left="9439" w:hanging="421"/>
      </w:pPr>
      <w:rPr>
        <w:rFonts w:hint="default"/>
      </w:rPr>
    </w:lvl>
    <w:lvl w:ilvl="7">
      <w:start w:val="0"/>
      <w:numFmt w:val="bullet"/>
      <w:lvlText w:val="•"/>
      <w:lvlJc w:val="left"/>
      <w:pPr>
        <w:ind w:left="10719" w:hanging="421"/>
      </w:pPr>
      <w:rPr>
        <w:rFonts w:hint="default"/>
      </w:rPr>
    </w:lvl>
    <w:lvl w:ilvl="8">
      <w:start w:val="0"/>
      <w:numFmt w:val="bullet"/>
      <w:lvlText w:val="•"/>
      <w:lvlJc w:val="left"/>
      <w:pPr>
        <w:ind w:left="11999" w:hanging="421"/>
      </w:pPr>
      <w:rPr>
        <w:rFonts w:hint="default"/>
      </w:rPr>
    </w:lvl>
  </w:abstractNum>
  <w:abstractNum w:abstractNumId="20">
    <w:nsid w:val="502F6E4C"/>
    <w:multiLevelType w:val="hybridMultilevel"/>
    <w:tmpl w:val="00000000"/>
    <w:lvl w:ilvl="0">
      <w:start w:val="1"/>
      <w:numFmt w:val="decimal"/>
      <w:lvlText w:val="%1"/>
      <w:lvlJc w:val="left"/>
      <w:pPr>
        <w:ind w:left="1541" w:hanging="541"/>
        <w:jc w:val="left"/>
      </w:pPr>
      <w:rPr>
        <w:rFonts w:hint="default"/>
      </w:rPr>
    </w:lvl>
    <w:lvl w:ilvl="1">
      <w:start w:val="7"/>
      <w:numFmt w:val="decimal"/>
      <w:lvlText w:val="%1.%2"/>
      <w:lvlJc w:val="left"/>
      <w:pPr>
        <w:ind w:left="1541" w:hanging="541"/>
        <w:jc w:val="left"/>
      </w:pPr>
      <w:rPr>
        <w:rFonts w:ascii="宋体" w:eastAsia="宋体" w:hAnsi="宋体" w:cs="宋体" w:hint="default"/>
        <w:w w:val="100"/>
        <w:sz w:val="34"/>
        <w:szCs w:val="34"/>
      </w:rPr>
    </w:lvl>
    <w:lvl w:ilvl="2">
      <w:start w:val="0"/>
      <w:numFmt w:val="bullet"/>
      <w:lvlText w:val="•"/>
      <w:lvlJc w:val="left"/>
      <w:pPr>
        <w:ind w:left="4143" w:hanging="541"/>
      </w:pPr>
      <w:rPr>
        <w:rFonts w:hint="default"/>
      </w:rPr>
    </w:lvl>
    <w:lvl w:ilvl="3">
      <w:start w:val="0"/>
      <w:numFmt w:val="bullet"/>
      <w:lvlText w:val="•"/>
      <w:lvlJc w:val="left"/>
      <w:pPr>
        <w:ind w:left="5445" w:hanging="541"/>
      </w:pPr>
      <w:rPr>
        <w:rFonts w:hint="default"/>
      </w:rPr>
    </w:lvl>
    <w:lvl w:ilvl="4">
      <w:start w:val="0"/>
      <w:numFmt w:val="bullet"/>
      <w:lvlText w:val="•"/>
      <w:lvlJc w:val="left"/>
      <w:pPr>
        <w:ind w:left="6747" w:hanging="541"/>
      </w:pPr>
      <w:rPr>
        <w:rFonts w:hint="default"/>
      </w:rPr>
    </w:lvl>
    <w:lvl w:ilvl="5">
      <w:start w:val="0"/>
      <w:numFmt w:val="bullet"/>
      <w:lvlText w:val="•"/>
      <w:lvlJc w:val="left"/>
      <w:pPr>
        <w:ind w:left="8049" w:hanging="541"/>
      </w:pPr>
      <w:rPr>
        <w:rFonts w:hint="default"/>
      </w:rPr>
    </w:lvl>
    <w:lvl w:ilvl="6">
      <w:start w:val="0"/>
      <w:numFmt w:val="bullet"/>
      <w:lvlText w:val="•"/>
      <w:lvlJc w:val="left"/>
      <w:pPr>
        <w:ind w:left="9351" w:hanging="541"/>
      </w:pPr>
      <w:rPr>
        <w:rFonts w:hint="default"/>
      </w:rPr>
    </w:lvl>
    <w:lvl w:ilvl="7">
      <w:start w:val="0"/>
      <w:numFmt w:val="bullet"/>
      <w:lvlText w:val="•"/>
      <w:lvlJc w:val="left"/>
      <w:pPr>
        <w:ind w:left="10653" w:hanging="541"/>
      </w:pPr>
      <w:rPr>
        <w:rFonts w:hint="default"/>
      </w:rPr>
    </w:lvl>
    <w:lvl w:ilvl="8">
      <w:start w:val="0"/>
      <w:numFmt w:val="bullet"/>
      <w:lvlText w:val="•"/>
      <w:lvlJc w:val="left"/>
      <w:pPr>
        <w:ind w:left="11955" w:hanging="541"/>
      </w:pPr>
      <w:rPr>
        <w:rFonts w:hint="default"/>
      </w:rPr>
    </w:lvl>
  </w:abstractNum>
  <w:abstractNum w:abstractNumId="21">
    <w:nsid w:val="515C8437"/>
    <w:multiLevelType w:val="hybridMultilevel"/>
    <w:tmpl w:val="00000000"/>
    <w:lvl w:ilvl="0">
      <w:start w:val="1"/>
      <w:numFmt w:val="decimal"/>
      <w:lvlText w:val="(%1)"/>
      <w:lvlJc w:val="left"/>
      <w:pPr>
        <w:ind w:left="1763" w:hanging="421"/>
        <w:jc w:val="left"/>
      </w:pPr>
      <w:rPr>
        <w:rFonts w:ascii="Times New Roman" w:eastAsia="Times New Roman" w:hAnsi="Times New Roman" w:cs="Times New Roman" w:hint="default"/>
        <w:spacing w:val="-3"/>
        <w:w w:val="99"/>
        <w:sz w:val="34"/>
        <w:szCs w:val="34"/>
      </w:rPr>
    </w:lvl>
    <w:lvl w:ilvl="1">
      <w:start w:val="0"/>
      <w:numFmt w:val="bullet"/>
      <w:lvlText w:val="•"/>
      <w:lvlJc w:val="left"/>
      <w:pPr>
        <w:ind w:left="3039" w:hanging="421"/>
      </w:pPr>
      <w:rPr>
        <w:rFonts w:hint="default"/>
      </w:rPr>
    </w:lvl>
    <w:lvl w:ilvl="2">
      <w:start w:val="0"/>
      <w:numFmt w:val="bullet"/>
      <w:lvlText w:val="•"/>
      <w:lvlJc w:val="left"/>
      <w:pPr>
        <w:ind w:left="4319" w:hanging="421"/>
      </w:pPr>
      <w:rPr>
        <w:rFonts w:hint="default"/>
      </w:rPr>
    </w:lvl>
    <w:lvl w:ilvl="3">
      <w:start w:val="0"/>
      <w:numFmt w:val="bullet"/>
      <w:lvlText w:val="•"/>
      <w:lvlJc w:val="left"/>
      <w:pPr>
        <w:ind w:left="5599" w:hanging="421"/>
      </w:pPr>
      <w:rPr>
        <w:rFonts w:hint="default"/>
      </w:rPr>
    </w:lvl>
    <w:lvl w:ilvl="4">
      <w:start w:val="0"/>
      <w:numFmt w:val="bullet"/>
      <w:lvlText w:val="•"/>
      <w:lvlJc w:val="left"/>
      <w:pPr>
        <w:ind w:left="6879" w:hanging="421"/>
      </w:pPr>
      <w:rPr>
        <w:rFonts w:hint="default"/>
      </w:rPr>
    </w:lvl>
    <w:lvl w:ilvl="5">
      <w:start w:val="0"/>
      <w:numFmt w:val="bullet"/>
      <w:lvlText w:val="•"/>
      <w:lvlJc w:val="left"/>
      <w:pPr>
        <w:ind w:left="8159" w:hanging="421"/>
      </w:pPr>
      <w:rPr>
        <w:rFonts w:hint="default"/>
      </w:rPr>
    </w:lvl>
    <w:lvl w:ilvl="6">
      <w:start w:val="0"/>
      <w:numFmt w:val="bullet"/>
      <w:lvlText w:val="•"/>
      <w:lvlJc w:val="left"/>
      <w:pPr>
        <w:ind w:left="9439" w:hanging="421"/>
      </w:pPr>
      <w:rPr>
        <w:rFonts w:hint="default"/>
      </w:rPr>
    </w:lvl>
    <w:lvl w:ilvl="7">
      <w:start w:val="0"/>
      <w:numFmt w:val="bullet"/>
      <w:lvlText w:val="•"/>
      <w:lvlJc w:val="left"/>
      <w:pPr>
        <w:ind w:left="10719" w:hanging="421"/>
      </w:pPr>
      <w:rPr>
        <w:rFonts w:hint="default"/>
      </w:rPr>
    </w:lvl>
    <w:lvl w:ilvl="8">
      <w:start w:val="0"/>
      <w:numFmt w:val="bullet"/>
      <w:lvlText w:val="•"/>
      <w:lvlJc w:val="left"/>
      <w:pPr>
        <w:ind w:left="11999" w:hanging="421"/>
      </w:pPr>
      <w:rPr>
        <w:rFonts w:hint="default"/>
      </w:rPr>
    </w:lvl>
  </w:abstractNum>
  <w:abstractNum w:abstractNumId="22">
    <w:nsid w:val="518AF5FC"/>
    <w:multiLevelType w:val="hybridMultilevel"/>
    <w:tmpl w:val="00000000"/>
    <w:lvl w:ilvl="0">
      <w:start w:val="2"/>
      <w:numFmt w:val="decimal"/>
      <w:lvlText w:val="%1"/>
      <w:lvlJc w:val="left"/>
      <w:pPr>
        <w:ind w:left="1793" w:hanging="451"/>
        <w:jc w:val="left"/>
      </w:pPr>
      <w:rPr>
        <w:rFonts w:hint="default"/>
      </w:rPr>
    </w:lvl>
    <w:lvl w:ilvl="1">
      <w:start w:val="1"/>
      <w:numFmt w:val="decimal"/>
      <w:lvlText w:val="%1.%2"/>
      <w:lvlJc w:val="left"/>
      <w:pPr>
        <w:ind w:left="1793" w:hanging="451"/>
        <w:jc w:val="left"/>
      </w:pPr>
      <w:rPr>
        <w:rFonts w:hint="default"/>
        <w:w w:val="89"/>
      </w:rPr>
    </w:lvl>
    <w:lvl w:ilvl="2">
      <w:start w:val="1"/>
      <w:numFmt w:val="decimal"/>
      <w:lvlText w:val="%1.%2.%3"/>
      <w:lvlJc w:val="left"/>
      <w:pPr>
        <w:ind w:left="2063" w:hanging="721"/>
        <w:jc w:val="left"/>
      </w:pPr>
      <w:rPr>
        <w:rFonts w:hint="default"/>
        <w:w w:val="100"/>
      </w:rPr>
    </w:lvl>
    <w:lvl w:ilvl="3">
      <w:start w:val="0"/>
      <w:numFmt w:val="bullet"/>
      <w:lvlText w:val="•"/>
      <w:lvlJc w:val="left"/>
      <w:pPr>
        <w:ind w:left="4837" w:hanging="721"/>
      </w:pPr>
      <w:rPr>
        <w:rFonts w:hint="default"/>
      </w:rPr>
    </w:lvl>
    <w:lvl w:ilvl="4">
      <w:start w:val="0"/>
      <w:numFmt w:val="bullet"/>
      <w:lvlText w:val="•"/>
      <w:lvlJc w:val="left"/>
      <w:pPr>
        <w:ind w:left="6226" w:hanging="721"/>
      </w:pPr>
      <w:rPr>
        <w:rFonts w:hint="default"/>
      </w:rPr>
    </w:lvl>
    <w:lvl w:ilvl="5">
      <w:start w:val="0"/>
      <w:numFmt w:val="bullet"/>
      <w:lvlText w:val="•"/>
      <w:lvlJc w:val="left"/>
      <w:pPr>
        <w:ind w:left="7615" w:hanging="721"/>
      </w:pPr>
      <w:rPr>
        <w:rFonts w:hint="default"/>
      </w:rPr>
    </w:lvl>
    <w:lvl w:ilvl="6">
      <w:start w:val="0"/>
      <w:numFmt w:val="bullet"/>
      <w:lvlText w:val="•"/>
      <w:lvlJc w:val="left"/>
      <w:pPr>
        <w:ind w:left="9004" w:hanging="721"/>
      </w:pPr>
      <w:rPr>
        <w:rFonts w:hint="default"/>
      </w:rPr>
    </w:lvl>
    <w:lvl w:ilvl="7">
      <w:start w:val="0"/>
      <w:numFmt w:val="bullet"/>
      <w:lvlText w:val="•"/>
      <w:lvlJc w:val="left"/>
      <w:pPr>
        <w:ind w:left="10393" w:hanging="721"/>
      </w:pPr>
      <w:rPr>
        <w:rFonts w:hint="default"/>
      </w:rPr>
    </w:lvl>
    <w:lvl w:ilvl="8">
      <w:start w:val="0"/>
      <w:numFmt w:val="bullet"/>
      <w:lvlText w:val="•"/>
      <w:lvlJc w:val="left"/>
      <w:pPr>
        <w:ind w:left="11781" w:hanging="721"/>
      </w:pPr>
      <w:rPr>
        <w:rFonts w:hint="default"/>
      </w:rPr>
    </w:lvl>
  </w:abstractNum>
  <w:abstractNum w:abstractNumId="23">
    <w:nsid w:val="54A5351C"/>
    <w:multiLevelType w:val="hybridMultilevel"/>
    <w:tmpl w:val="00000000"/>
    <w:lvl w:ilvl="0">
      <w:start w:val="2"/>
      <w:numFmt w:val="decimal"/>
      <w:lvlText w:val="%1"/>
      <w:lvlJc w:val="left"/>
      <w:pPr>
        <w:ind w:left="1448" w:hanging="451"/>
        <w:jc w:val="left"/>
      </w:pPr>
      <w:rPr>
        <w:rFonts w:hint="default"/>
      </w:rPr>
    </w:lvl>
    <w:lvl w:ilvl="1">
      <w:start w:val="1"/>
      <w:numFmt w:val="decimal"/>
      <w:lvlText w:val="%1.%2"/>
      <w:lvlJc w:val="left"/>
      <w:pPr>
        <w:ind w:left="1448" w:hanging="451"/>
        <w:jc w:val="left"/>
      </w:pPr>
      <w:rPr>
        <w:rFonts w:ascii="Arial" w:eastAsia="Arial" w:hAnsi="Arial" w:cs="Arial" w:hint="default"/>
        <w:w w:val="89"/>
        <w:sz w:val="34"/>
        <w:szCs w:val="34"/>
      </w:rPr>
    </w:lvl>
    <w:lvl w:ilvl="2">
      <w:start w:val="0"/>
      <w:numFmt w:val="bullet"/>
      <w:lvlText w:val="•"/>
      <w:lvlJc w:val="left"/>
      <w:pPr>
        <w:ind w:left="4063" w:hanging="451"/>
      </w:pPr>
      <w:rPr>
        <w:rFonts w:hint="default"/>
      </w:rPr>
    </w:lvl>
    <w:lvl w:ilvl="3">
      <w:start w:val="0"/>
      <w:numFmt w:val="bullet"/>
      <w:lvlText w:val="•"/>
      <w:lvlJc w:val="left"/>
      <w:pPr>
        <w:ind w:left="5375" w:hanging="451"/>
      </w:pPr>
      <w:rPr>
        <w:rFonts w:hint="default"/>
      </w:rPr>
    </w:lvl>
    <w:lvl w:ilvl="4">
      <w:start w:val="0"/>
      <w:numFmt w:val="bullet"/>
      <w:lvlText w:val="•"/>
      <w:lvlJc w:val="left"/>
      <w:pPr>
        <w:ind w:left="6687" w:hanging="451"/>
      </w:pPr>
      <w:rPr>
        <w:rFonts w:hint="default"/>
      </w:rPr>
    </w:lvl>
    <w:lvl w:ilvl="5">
      <w:start w:val="0"/>
      <w:numFmt w:val="bullet"/>
      <w:lvlText w:val="•"/>
      <w:lvlJc w:val="left"/>
      <w:pPr>
        <w:ind w:left="7999" w:hanging="451"/>
      </w:pPr>
      <w:rPr>
        <w:rFonts w:hint="default"/>
      </w:rPr>
    </w:lvl>
    <w:lvl w:ilvl="6">
      <w:start w:val="0"/>
      <w:numFmt w:val="bullet"/>
      <w:lvlText w:val="•"/>
      <w:lvlJc w:val="left"/>
      <w:pPr>
        <w:ind w:left="9311" w:hanging="451"/>
      </w:pPr>
      <w:rPr>
        <w:rFonts w:hint="default"/>
      </w:rPr>
    </w:lvl>
    <w:lvl w:ilvl="7">
      <w:start w:val="0"/>
      <w:numFmt w:val="bullet"/>
      <w:lvlText w:val="•"/>
      <w:lvlJc w:val="left"/>
      <w:pPr>
        <w:ind w:left="10623" w:hanging="451"/>
      </w:pPr>
      <w:rPr>
        <w:rFonts w:hint="default"/>
      </w:rPr>
    </w:lvl>
    <w:lvl w:ilvl="8">
      <w:start w:val="0"/>
      <w:numFmt w:val="bullet"/>
      <w:lvlText w:val="•"/>
      <w:lvlJc w:val="left"/>
      <w:pPr>
        <w:ind w:left="11935" w:hanging="451"/>
      </w:pPr>
      <w:rPr>
        <w:rFonts w:hint="default"/>
      </w:rPr>
    </w:lvl>
  </w:abstractNum>
  <w:abstractNum w:abstractNumId="24">
    <w:nsid w:val="54DBD266"/>
    <w:multiLevelType w:val="hybridMultilevel"/>
    <w:tmpl w:val="00000000"/>
    <w:lvl w:ilvl="0">
      <w:start w:val="1"/>
      <w:numFmt w:val="decimal"/>
      <w:lvlText w:val="%1）"/>
      <w:lvlJc w:val="left"/>
      <w:pPr>
        <w:ind w:left="280" w:hanging="541"/>
        <w:jc w:val="left"/>
      </w:pPr>
      <w:rPr>
        <w:rFonts w:ascii="宋体" w:eastAsia="宋体" w:hAnsi="宋体" w:cs="宋体" w:hint="default"/>
        <w:w w:val="100"/>
        <w:sz w:val="34"/>
        <w:szCs w:val="34"/>
      </w:rPr>
    </w:lvl>
    <w:lvl w:ilvl="1">
      <w:start w:val="0"/>
      <w:numFmt w:val="bullet"/>
      <w:lvlText w:val="•"/>
      <w:lvlJc w:val="left"/>
      <w:pPr>
        <w:ind w:left="1707" w:hanging="541"/>
      </w:pPr>
      <w:rPr>
        <w:rFonts w:hint="default"/>
      </w:rPr>
    </w:lvl>
    <w:lvl w:ilvl="2">
      <w:start w:val="0"/>
      <w:numFmt w:val="bullet"/>
      <w:lvlText w:val="•"/>
      <w:lvlJc w:val="left"/>
      <w:pPr>
        <w:ind w:left="3135" w:hanging="541"/>
      </w:pPr>
      <w:rPr>
        <w:rFonts w:hint="default"/>
      </w:rPr>
    </w:lvl>
    <w:lvl w:ilvl="3">
      <w:start w:val="0"/>
      <w:numFmt w:val="bullet"/>
      <w:lvlText w:val="•"/>
      <w:lvlJc w:val="left"/>
      <w:pPr>
        <w:ind w:left="4563" w:hanging="541"/>
      </w:pPr>
      <w:rPr>
        <w:rFonts w:hint="default"/>
      </w:rPr>
    </w:lvl>
    <w:lvl w:ilvl="4">
      <w:start w:val="0"/>
      <w:numFmt w:val="bullet"/>
      <w:lvlText w:val="•"/>
      <w:lvlJc w:val="left"/>
      <w:pPr>
        <w:ind w:left="5991" w:hanging="541"/>
      </w:pPr>
      <w:rPr>
        <w:rFonts w:hint="default"/>
      </w:rPr>
    </w:lvl>
    <w:lvl w:ilvl="5">
      <w:start w:val="0"/>
      <w:numFmt w:val="bullet"/>
      <w:lvlText w:val="•"/>
      <w:lvlJc w:val="left"/>
      <w:pPr>
        <w:ind w:left="7419" w:hanging="541"/>
      </w:pPr>
      <w:rPr>
        <w:rFonts w:hint="default"/>
      </w:rPr>
    </w:lvl>
    <w:lvl w:ilvl="6">
      <w:start w:val="0"/>
      <w:numFmt w:val="bullet"/>
      <w:lvlText w:val="•"/>
      <w:lvlJc w:val="left"/>
      <w:pPr>
        <w:ind w:left="8847" w:hanging="541"/>
      </w:pPr>
      <w:rPr>
        <w:rFonts w:hint="default"/>
      </w:rPr>
    </w:lvl>
    <w:lvl w:ilvl="7">
      <w:start w:val="0"/>
      <w:numFmt w:val="bullet"/>
      <w:lvlText w:val="•"/>
      <w:lvlJc w:val="left"/>
      <w:pPr>
        <w:ind w:left="10275" w:hanging="541"/>
      </w:pPr>
      <w:rPr>
        <w:rFonts w:hint="default"/>
      </w:rPr>
    </w:lvl>
    <w:lvl w:ilvl="8">
      <w:start w:val="0"/>
      <w:numFmt w:val="bullet"/>
      <w:lvlText w:val="•"/>
      <w:lvlJc w:val="left"/>
      <w:pPr>
        <w:ind w:left="11703" w:hanging="541"/>
      </w:pPr>
      <w:rPr>
        <w:rFonts w:hint="default"/>
      </w:rPr>
    </w:lvl>
  </w:abstractNum>
  <w:abstractNum w:abstractNumId="25">
    <w:nsid w:val="5B99161D"/>
    <w:multiLevelType w:val="hybridMultilevel"/>
    <w:tmpl w:val="00000000"/>
    <w:lvl w:ilvl="0">
      <w:start w:val="1"/>
      <w:numFmt w:val="decimal"/>
      <w:lvlText w:val="%1)"/>
      <w:lvlJc w:val="left"/>
      <w:pPr>
        <w:ind w:left="1361" w:hanging="361"/>
        <w:jc w:val="left"/>
      </w:pPr>
      <w:rPr>
        <w:rFonts w:ascii="宋体" w:eastAsia="宋体" w:hAnsi="宋体" w:cs="宋体" w:hint="default"/>
        <w:spacing w:val="-1"/>
        <w:w w:val="100"/>
        <w:sz w:val="34"/>
        <w:szCs w:val="34"/>
      </w:rPr>
    </w:lvl>
    <w:lvl w:ilvl="1">
      <w:start w:val="0"/>
      <w:numFmt w:val="bullet"/>
      <w:lvlText w:val="•"/>
      <w:lvlJc w:val="left"/>
      <w:pPr>
        <w:ind w:left="2679" w:hanging="361"/>
      </w:pPr>
      <w:rPr>
        <w:rFonts w:hint="default"/>
      </w:rPr>
    </w:lvl>
    <w:lvl w:ilvl="2">
      <w:start w:val="0"/>
      <w:numFmt w:val="bullet"/>
      <w:lvlText w:val="•"/>
      <w:lvlJc w:val="left"/>
      <w:pPr>
        <w:ind w:left="3999" w:hanging="361"/>
      </w:pPr>
      <w:rPr>
        <w:rFonts w:hint="default"/>
      </w:rPr>
    </w:lvl>
    <w:lvl w:ilvl="3">
      <w:start w:val="0"/>
      <w:numFmt w:val="bullet"/>
      <w:lvlText w:val="•"/>
      <w:lvlJc w:val="left"/>
      <w:pPr>
        <w:ind w:left="5319" w:hanging="361"/>
      </w:pPr>
      <w:rPr>
        <w:rFonts w:hint="default"/>
      </w:rPr>
    </w:lvl>
    <w:lvl w:ilvl="4">
      <w:start w:val="0"/>
      <w:numFmt w:val="bullet"/>
      <w:lvlText w:val="•"/>
      <w:lvlJc w:val="left"/>
      <w:pPr>
        <w:ind w:left="6639" w:hanging="361"/>
      </w:pPr>
      <w:rPr>
        <w:rFonts w:hint="default"/>
      </w:rPr>
    </w:lvl>
    <w:lvl w:ilvl="5">
      <w:start w:val="0"/>
      <w:numFmt w:val="bullet"/>
      <w:lvlText w:val="•"/>
      <w:lvlJc w:val="left"/>
      <w:pPr>
        <w:ind w:left="7959" w:hanging="361"/>
      </w:pPr>
      <w:rPr>
        <w:rFonts w:hint="default"/>
      </w:rPr>
    </w:lvl>
    <w:lvl w:ilvl="6">
      <w:start w:val="0"/>
      <w:numFmt w:val="bullet"/>
      <w:lvlText w:val="•"/>
      <w:lvlJc w:val="left"/>
      <w:pPr>
        <w:ind w:left="9279" w:hanging="361"/>
      </w:pPr>
      <w:rPr>
        <w:rFonts w:hint="default"/>
      </w:rPr>
    </w:lvl>
    <w:lvl w:ilvl="7">
      <w:start w:val="0"/>
      <w:numFmt w:val="bullet"/>
      <w:lvlText w:val="•"/>
      <w:lvlJc w:val="left"/>
      <w:pPr>
        <w:ind w:left="10599" w:hanging="361"/>
      </w:pPr>
      <w:rPr>
        <w:rFonts w:hint="default"/>
      </w:rPr>
    </w:lvl>
    <w:lvl w:ilvl="8">
      <w:start w:val="0"/>
      <w:numFmt w:val="bullet"/>
      <w:lvlText w:val="•"/>
      <w:lvlJc w:val="left"/>
      <w:pPr>
        <w:ind w:left="11919" w:hanging="361"/>
      </w:pPr>
      <w:rPr>
        <w:rFonts w:hint="default"/>
      </w:rPr>
    </w:lvl>
  </w:abstractNum>
  <w:abstractNum w:abstractNumId="26">
    <w:nsid w:val="5E6318E4"/>
    <w:multiLevelType w:val="hybridMultilevel"/>
    <w:tmpl w:val="00000000"/>
    <w:lvl w:ilvl="0">
      <w:start w:val="2"/>
      <w:numFmt w:val="decimal"/>
      <w:lvlText w:val="%1"/>
      <w:lvlJc w:val="left"/>
      <w:pPr>
        <w:ind w:left="1448" w:hanging="451"/>
        <w:jc w:val="left"/>
      </w:pPr>
      <w:rPr>
        <w:rFonts w:hint="default"/>
      </w:rPr>
    </w:lvl>
    <w:lvl w:ilvl="1">
      <w:start w:val="1"/>
      <w:numFmt w:val="decimal"/>
      <w:lvlText w:val="%1.%2"/>
      <w:lvlJc w:val="left"/>
      <w:pPr>
        <w:ind w:left="1448" w:hanging="451"/>
        <w:jc w:val="left"/>
      </w:pPr>
      <w:rPr>
        <w:rFonts w:ascii="Arial" w:eastAsia="Arial" w:hAnsi="Arial" w:cs="Arial" w:hint="default"/>
        <w:w w:val="89"/>
        <w:sz w:val="34"/>
        <w:szCs w:val="34"/>
      </w:rPr>
    </w:lvl>
    <w:lvl w:ilvl="2">
      <w:start w:val="0"/>
      <w:numFmt w:val="bullet"/>
      <w:lvlText w:val="•"/>
      <w:lvlJc w:val="left"/>
      <w:pPr>
        <w:ind w:left="4063" w:hanging="451"/>
      </w:pPr>
      <w:rPr>
        <w:rFonts w:hint="default"/>
      </w:rPr>
    </w:lvl>
    <w:lvl w:ilvl="3">
      <w:start w:val="0"/>
      <w:numFmt w:val="bullet"/>
      <w:lvlText w:val="•"/>
      <w:lvlJc w:val="left"/>
      <w:pPr>
        <w:ind w:left="5375" w:hanging="451"/>
      </w:pPr>
      <w:rPr>
        <w:rFonts w:hint="default"/>
      </w:rPr>
    </w:lvl>
    <w:lvl w:ilvl="4">
      <w:start w:val="0"/>
      <w:numFmt w:val="bullet"/>
      <w:lvlText w:val="•"/>
      <w:lvlJc w:val="left"/>
      <w:pPr>
        <w:ind w:left="6687" w:hanging="451"/>
      </w:pPr>
      <w:rPr>
        <w:rFonts w:hint="default"/>
      </w:rPr>
    </w:lvl>
    <w:lvl w:ilvl="5">
      <w:start w:val="0"/>
      <w:numFmt w:val="bullet"/>
      <w:lvlText w:val="•"/>
      <w:lvlJc w:val="left"/>
      <w:pPr>
        <w:ind w:left="7999" w:hanging="451"/>
      </w:pPr>
      <w:rPr>
        <w:rFonts w:hint="default"/>
      </w:rPr>
    </w:lvl>
    <w:lvl w:ilvl="6">
      <w:start w:val="0"/>
      <w:numFmt w:val="bullet"/>
      <w:lvlText w:val="•"/>
      <w:lvlJc w:val="left"/>
      <w:pPr>
        <w:ind w:left="9311" w:hanging="451"/>
      </w:pPr>
      <w:rPr>
        <w:rFonts w:hint="default"/>
      </w:rPr>
    </w:lvl>
    <w:lvl w:ilvl="7">
      <w:start w:val="0"/>
      <w:numFmt w:val="bullet"/>
      <w:lvlText w:val="•"/>
      <w:lvlJc w:val="left"/>
      <w:pPr>
        <w:ind w:left="10623" w:hanging="451"/>
      </w:pPr>
      <w:rPr>
        <w:rFonts w:hint="default"/>
      </w:rPr>
    </w:lvl>
    <w:lvl w:ilvl="8">
      <w:start w:val="0"/>
      <w:numFmt w:val="bullet"/>
      <w:lvlText w:val="•"/>
      <w:lvlJc w:val="left"/>
      <w:pPr>
        <w:ind w:left="11935" w:hanging="451"/>
      </w:pPr>
      <w:rPr>
        <w:rFonts w:hint="default"/>
      </w:rPr>
    </w:lvl>
  </w:abstractNum>
  <w:abstractNum w:abstractNumId="27">
    <w:nsid w:val="67CFA7B3"/>
    <w:multiLevelType w:val="hybridMultilevel"/>
    <w:tmpl w:val="00000000"/>
    <w:lvl w:ilvl="0">
      <w:start w:val="1"/>
      <w:numFmt w:val="decimal"/>
      <w:lvlText w:val="(%1)"/>
      <w:lvlJc w:val="left"/>
      <w:pPr>
        <w:ind w:left="280" w:hanging="425"/>
        <w:jc w:val="left"/>
      </w:pPr>
      <w:rPr>
        <w:rFonts w:ascii="Arial" w:eastAsia="Arial" w:hAnsi="Arial" w:cs="Arial" w:hint="default"/>
        <w:w w:val="95"/>
        <w:sz w:val="34"/>
        <w:szCs w:val="34"/>
      </w:rPr>
    </w:lvl>
    <w:lvl w:ilvl="1">
      <w:start w:val="0"/>
      <w:numFmt w:val="bullet"/>
      <w:lvlText w:val="•"/>
      <w:lvlJc w:val="left"/>
      <w:pPr>
        <w:ind w:left="1707" w:hanging="425"/>
      </w:pPr>
      <w:rPr>
        <w:rFonts w:hint="default"/>
      </w:rPr>
    </w:lvl>
    <w:lvl w:ilvl="2">
      <w:start w:val="0"/>
      <w:numFmt w:val="bullet"/>
      <w:lvlText w:val="•"/>
      <w:lvlJc w:val="left"/>
      <w:pPr>
        <w:ind w:left="3135" w:hanging="425"/>
      </w:pPr>
      <w:rPr>
        <w:rFonts w:hint="default"/>
      </w:rPr>
    </w:lvl>
    <w:lvl w:ilvl="3">
      <w:start w:val="0"/>
      <w:numFmt w:val="bullet"/>
      <w:lvlText w:val="•"/>
      <w:lvlJc w:val="left"/>
      <w:pPr>
        <w:ind w:left="4563" w:hanging="425"/>
      </w:pPr>
      <w:rPr>
        <w:rFonts w:hint="default"/>
      </w:rPr>
    </w:lvl>
    <w:lvl w:ilvl="4">
      <w:start w:val="0"/>
      <w:numFmt w:val="bullet"/>
      <w:lvlText w:val="•"/>
      <w:lvlJc w:val="left"/>
      <w:pPr>
        <w:ind w:left="5991" w:hanging="425"/>
      </w:pPr>
      <w:rPr>
        <w:rFonts w:hint="default"/>
      </w:rPr>
    </w:lvl>
    <w:lvl w:ilvl="5">
      <w:start w:val="0"/>
      <w:numFmt w:val="bullet"/>
      <w:lvlText w:val="•"/>
      <w:lvlJc w:val="left"/>
      <w:pPr>
        <w:ind w:left="7419" w:hanging="425"/>
      </w:pPr>
      <w:rPr>
        <w:rFonts w:hint="default"/>
      </w:rPr>
    </w:lvl>
    <w:lvl w:ilvl="6">
      <w:start w:val="0"/>
      <w:numFmt w:val="bullet"/>
      <w:lvlText w:val="•"/>
      <w:lvlJc w:val="left"/>
      <w:pPr>
        <w:ind w:left="8847" w:hanging="425"/>
      </w:pPr>
      <w:rPr>
        <w:rFonts w:hint="default"/>
      </w:rPr>
    </w:lvl>
    <w:lvl w:ilvl="7">
      <w:start w:val="0"/>
      <w:numFmt w:val="bullet"/>
      <w:lvlText w:val="•"/>
      <w:lvlJc w:val="left"/>
      <w:pPr>
        <w:ind w:left="10275" w:hanging="425"/>
      </w:pPr>
      <w:rPr>
        <w:rFonts w:hint="default"/>
      </w:rPr>
    </w:lvl>
    <w:lvl w:ilvl="8">
      <w:start w:val="0"/>
      <w:numFmt w:val="bullet"/>
      <w:lvlText w:val="•"/>
      <w:lvlJc w:val="left"/>
      <w:pPr>
        <w:ind w:left="11703" w:hanging="425"/>
      </w:pPr>
      <w:rPr>
        <w:rFonts w:hint="default"/>
      </w:rPr>
    </w:lvl>
  </w:abstractNum>
  <w:abstractNum w:abstractNumId="28">
    <w:nsid w:val="693EA468"/>
    <w:multiLevelType w:val="hybridMultilevel"/>
    <w:tmpl w:val="00000000"/>
    <w:lvl w:ilvl="0">
      <w:start w:val="1"/>
      <w:numFmt w:val="decimal"/>
      <w:lvlText w:val="（%1）"/>
      <w:lvlJc w:val="left"/>
      <w:pPr>
        <w:ind w:left="1998" w:hanging="901"/>
        <w:jc w:val="left"/>
      </w:pPr>
      <w:rPr>
        <w:rFonts w:ascii="宋体" w:eastAsia="宋体" w:hAnsi="宋体" w:cs="宋体" w:hint="default"/>
        <w:spacing w:val="-180"/>
        <w:w w:val="89"/>
        <w:sz w:val="34"/>
        <w:szCs w:val="34"/>
      </w:rPr>
    </w:lvl>
    <w:lvl w:ilvl="1">
      <w:start w:val="0"/>
      <w:numFmt w:val="bullet"/>
      <w:lvlText w:val="•"/>
      <w:lvlJc w:val="left"/>
      <w:pPr>
        <w:ind w:left="3255" w:hanging="901"/>
      </w:pPr>
      <w:rPr>
        <w:rFonts w:hint="default"/>
      </w:rPr>
    </w:lvl>
    <w:lvl w:ilvl="2">
      <w:start w:val="0"/>
      <w:numFmt w:val="bullet"/>
      <w:lvlText w:val="•"/>
      <w:lvlJc w:val="left"/>
      <w:pPr>
        <w:ind w:left="4511" w:hanging="901"/>
      </w:pPr>
      <w:rPr>
        <w:rFonts w:hint="default"/>
      </w:rPr>
    </w:lvl>
    <w:lvl w:ilvl="3">
      <w:start w:val="0"/>
      <w:numFmt w:val="bullet"/>
      <w:lvlText w:val="•"/>
      <w:lvlJc w:val="left"/>
      <w:pPr>
        <w:ind w:left="5767" w:hanging="901"/>
      </w:pPr>
      <w:rPr>
        <w:rFonts w:hint="default"/>
      </w:rPr>
    </w:lvl>
    <w:lvl w:ilvl="4">
      <w:start w:val="0"/>
      <w:numFmt w:val="bullet"/>
      <w:lvlText w:val="•"/>
      <w:lvlJc w:val="left"/>
      <w:pPr>
        <w:ind w:left="7023" w:hanging="901"/>
      </w:pPr>
      <w:rPr>
        <w:rFonts w:hint="default"/>
      </w:rPr>
    </w:lvl>
    <w:lvl w:ilvl="5">
      <w:start w:val="0"/>
      <w:numFmt w:val="bullet"/>
      <w:lvlText w:val="•"/>
      <w:lvlJc w:val="left"/>
      <w:pPr>
        <w:ind w:left="8279" w:hanging="901"/>
      </w:pPr>
      <w:rPr>
        <w:rFonts w:hint="default"/>
      </w:rPr>
    </w:lvl>
    <w:lvl w:ilvl="6">
      <w:start w:val="0"/>
      <w:numFmt w:val="bullet"/>
      <w:lvlText w:val="•"/>
      <w:lvlJc w:val="left"/>
      <w:pPr>
        <w:ind w:left="9535" w:hanging="901"/>
      </w:pPr>
      <w:rPr>
        <w:rFonts w:hint="default"/>
      </w:rPr>
    </w:lvl>
    <w:lvl w:ilvl="7">
      <w:start w:val="0"/>
      <w:numFmt w:val="bullet"/>
      <w:lvlText w:val="•"/>
      <w:lvlJc w:val="left"/>
      <w:pPr>
        <w:ind w:left="10791" w:hanging="901"/>
      </w:pPr>
      <w:rPr>
        <w:rFonts w:hint="default"/>
      </w:rPr>
    </w:lvl>
    <w:lvl w:ilvl="8">
      <w:start w:val="0"/>
      <w:numFmt w:val="bullet"/>
      <w:lvlText w:val="•"/>
      <w:lvlJc w:val="left"/>
      <w:pPr>
        <w:ind w:left="12047" w:hanging="901"/>
      </w:pPr>
      <w:rPr>
        <w:rFonts w:hint="default"/>
      </w:rPr>
    </w:lvl>
  </w:abstractNum>
  <w:abstractNum w:abstractNumId="29">
    <w:nsid w:val="69591772"/>
    <w:multiLevelType w:val="hybridMultilevel"/>
    <w:tmpl w:val="00000000"/>
    <w:lvl w:ilvl="0">
      <w:start w:val="1"/>
      <w:numFmt w:val="decimal"/>
      <w:lvlText w:val="%1"/>
      <w:lvlJc w:val="left"/>
      <w:pPr>
        <w:ind w:left="1793" w:hanging="451"/>
        <w:jc w:val="left"/>
      </w:pPr>
      <w:rPr>
        <w:rFonts w:hint="default"/>
      </w:rPr>
    </w:lvl>
    <w:lvl w:ilvl="1">
      <w:start w:val="3"/>
      <w:numFmt w:val="decimal"/>
      <w:lvlText w:val="%1.%2"/>
      <w:lvlJc w:val="left"/>
      <w:pPr>
        <w:ind w:left="1793" w:hanging="451"/>
        <w:jc w:val="left"/>
      </w:pPr>
      <w:rPr>
        <w:rFonts w:ascii="Arial" w:eastAsia="Arial" w:hAnsi="Arial" w:cs="Arial" w:hint="default"/>
        <w:w w:val="89"/>
        <w:sz w:val="34"/>
        <w:szCs w:val="34"/>
      </w:rPr>
    </w:lvl>
    <w:lvl w:ilvl="2">
      <w:start w:val="1"/>
      <w:numFmt w:val="decimal"/>
      <w:lvlText w:val="%1.%2.%3"/>
      <w:lvlJc w:val="left"/>
      <w:pPr>
        <w:ind w:left="2063" w:hanging="721"/>
        <w:jc w:val="left"/>
      </w:pPr>
      <w:rPr>
        <w:rFonts w:ascii="Arial" w:eastAsia="Arial" w:hAnsi="Arial" w:cs="Arial" w:hint="default"/>
        <w:w w:val="89"/>
        <w:sz w:val="34"/>
        <w:szCs w:val="34"/>
      </w:rPr>
    </w:lvl>
    <w:lvl w:ilvl="3">
      <w:start w:val="0"/>
      <w:numFmt w:val="bullet"/>
      <w:lvlText w:val="•"/>
      <w:lvlJc w:val="left"/>
      <w:pPr>
        <w:ind w:left="4837" w:hanging="721"/>
      </w:pPr>
      <w:rPr>
        <w:rFonts w:hint="default"/>
      </w:rPr>
    </w:lvl>
    <w:lvl w:ilvl="4">
      <w:start w:val="0"/>
      <w:numFmt w:val="bullet"/>
      <w:lvlText w:val="•"/>
      <w:lvlJc w:val="left"/>
      <w:pPr>
        <w:ind w:left="6226" w:hanging="721"/>
      </w:pPr>
      <w:rPr>
        <w:rFonts w:hint="default"/>
      </w:rPr>
    </w:lvl>
    <w:lvl w:ilvl="5">
      <w:start w:val="0"/>
      <w:numFmt w:val="bullet"/>
      <w:lvlText w:val="•"/>
      <w:lvlJc w:val="left"/>
      <w:pPr>
        <w:ind w:left="7615" w:hanging="721"/>
      </w:pPr>
      <w:rPr>
        <w:rFonts w:hint="default"/>
      </w:rPr>
    </w:lvl>
    <w:lvl w:ilvl="6">
      <w:start w:val="0"/>
      <w:numFmt w:val="bullet"/>
      <w:lvlText w:val="•"/>
      <w:lvlJc w:val="left"/>
      <w:pPr>
        <w:ind w:left="9004" w:hanging="721"/>
      </w:pPr>
      <w:rPr>
        <w:rFonts w:hint="default"/>
      </w:rPr>
    </w:lvl>
    <w:lvl w:ilvl="7">
      <w:start w:val="0"/>
      <w:numFmt w:val="bullet"/>
      <w:lvlText w:val="•"/>
      <w:lvlJc w:val="left"/>
      <w:pPr>
        <w:ind w:left="10393" w:hanging="721"/>
      </w:pPr>
      <w:rPr>
        <w:rFonts w:hint="default"/>
      </w:rPr>
    </w:lvl>
    <w:lvl w:ilvl="8">
      <w:start w:val="0"/>
      <w:numFmt w:val="bullet"/>
      <w:lvlText w:val="•"/>
      <w:lvlJc w:val="left"/>
      <w:pPr>
        <w:ind w:left="11781" w:hanging="721"/>
      </w:pPr>
      <w:rPr>
        <w:rFonts w:hint="default"/>
      </w:rPr>
    </w:lvl>
  </w:abstractNum>
  <w:abstractNum w:abstractNumId="30">
    <w:nsid w:val="6A16CE51"/>
    <w:multiLevelType w:val="hybridMultilevel"/>
    <w:tmpl w:val="00000000"/>
    <w:lvl w:ilvl="0">
      <w:start w:val="1"/>
      <w:numFmt w:val="decimal"/>
      <w:lvlText w:val="%1）"/>
      <w:lvlJc w:val="left"/>
      <w:pPr>
        <w:ind w:left="280" w:hanging="541"/>
        <w:jc w:val="left"/>
      </w:pPr>
      <w:rPr>
        <w:rFonts w:ascii="Arial" w:eastAsia="Arial" w:hAnsi="Arial" w:cs="Arial" w:hint="default"/>
        <w:w w:val="89"/>
        <w:sz w:val="34"/>
        <w:szCs w:val="34"/>
      </w:rPr>
    </w:lvl>
    <w:lvl w:ilvl="1">
      <w:start w:val="0"/>
      <w:numFmt w:val="bullet"/>
      <w:lvlText w:val="•"/>
      <w:lvlJc w:val="left"/>
      <w:pPr>
        <w:ind w:left="1707" w:hanging="541"/>
      </w:pPr>
      <w:rPr>
        <w:rFonts w:hint="default"/>
      </w:rPr>
    </w:lvl>
    <w:lvl w:ilvl="2">
      <w:start w:val="0"/>
      <w:numFmt w:val="bullet"/>
      <w:lvlText w:val="•"/>
      <w:lvlJc w:val="left"/>
      <w:pPr>
        <w:ind w:left="3135" w:hanging="541"/>
      </w:pPr>
      <w:rPr>
        <w:rFonts w:hint="default"/>
      </w:rPr>
    </w:lvl>
    <w:lvl w:ilvl="3">
      <w:start w:val="0"/>
      <w:numFmt w:val="bullet"/>
      <w:lvlText w:val="•"/>
      <w:lvlJc w:val="left"/>
      <w:pPr>
        <w:ind w:left="4563" w:hanging="541"/>
      </w:pPr>
      <w:rPr>
        <w:rFonts w:hint="default"/>
      </w:rPr>
    </w:lvl>
    <w:lvl w:ilvl="4">
      <w:start w:val="0"/>
      <w:numFmt w:val="bullet"/>
      <w:lvlText w:val="•"/>
      <w:lvlJc w:val="left"/>
      <w:pPr>
        <w:ind w:left="5991" w:hanging="541"/>
      </w:pPr>
      <w:rPr>
        <w:rFonts w:hint="default"/>
      </w:rPr>
    </w:lvl>
    <w:lvl w:ilvl="5">
      <w:start w:val="0"/>
      <w:numFmt w:val="bullet"/>
      <w:lvlText w:val="•"/>
      <w:lvlJc w:val="left"/>
      <w:pPr>
        <w:ind w:left="7419" w:hanging="541"/>
      </w:pPr>
      <w:rPr>
        <w:rFonts w:hint="default"/>
      </w:rPr>
    </w:lvl>
    <w:lvl w:ilvl="6">
      <w:start w:val="0"/>
      <w:numFmt w:val="bullet"/>
      <w:lvlText w:val="•"/>
      <w:lvlJc w:val="left"/>
      <w:pPr>
        <w:ind w:left="8847" w:hanging="541"/>
      </w:pPr>
      <w:rPr>
        <w:rFonts w:hint="default"/>
      </w:rPr>
    </w:lvl>
    <w:lvl w:ilvl="7">
      <w:start w:val="0"/>
      <w:numFmt w:val="bullet"/>
      <w:lvlText w:val="•"/>
      <w:lvlJc w:val="left"/>
      <w:pPr>
        <w:ind w:left="10275" w:hanging="541"/>
      </w:pPr>
      <w:rPr>
        <w:rFonts w:hint="default"/>
      </w:rPr>
    </w:lvl>
    <w:lvl w:ilvl="8">
      <w:start w:val="0"/>
      <w:numFmt w:val="bullet"/>
      <w:lvlText w:val="•"/>
      <w:lvlJc w:val="left"/>
      <w:pPr>
        <w:ind w:left="11703" w:hanging="541"/>
      </w:pPr>
      <w:rPr>
        <w:rFonts w:hint="default"/>
      </w:rPr>
    </w:lvl>
  </w:abstractNum>
  <w:abstractNum w:abstractNumId="31">
    <w:nsid w:val="7395BCB1"/>
    <w:multiLevelType w:val="hybridMultilevel"/>
    <w:tmpl w:val="00000000"/>
    <w:lvl w:ilvl="0">
      <w:start w:val="3"/>
      <w:numFmt w:val="decimal"/>
      <w:lvlText w:val="%1"/>
      <w:lvlJc w:val="left"/>
      <w:pPr>
        <w:ind w:left="731" w:hanging="451"/>
        <w:jc w:val="left"/>
      </w:pPr>
      <w:rPr>
        <w:rFonts w:hint="default"/>
      </w:rPr>
    </w:lvl>
    <w:lvl w:ilvl="1">
      <w:start w:val="1"/>
      <w:numFmt w:val="decimal"/>
      <w:lvlText w:val="%1.%2"/>
      <w:lvlJc w:val="left"/>
      <w:pPr>
        <w:ind w:left="731" w:hanging="451"/>
        <w:jc w:val="left"/>
      </w:pPr>
      <w:rPr>
        <w:rFonts w:ascii="Arial" w:eastAsia="Arial" w:hAnsi="Arial" w:cs="Arial" w:hint="default"/>
        <w:b/>
        <w:bCs/>
        <w:spacing w:val="-1"/>
        <w:w w:val="89"/>
        <w:sz w:val="34"/>
        <w:szCs w:val="34"/>
      </w:rPr>
    </w:lvl>
    <w:lvl w:ilvl="2">
      <w:start w:val="1"/>
      <w:numFmt w:val="decimal"/>
      <w:lvlText w:val="%1.%2.%3"/>
      <w:lvlJc w:val="left"/>
      <w:pPr>
        <w:ind w:left="1725" w:hanging="721"/>
        <w:jc w:val="left"/>
      </w:pPr>
      <w:rPr>
        <w:rFonts w:ascii="Arial" w:eastAsia="Arial" w:hAnsi="Arial" w:cs="Arial" w:hint="default"/>
        <w:b/>
        <w:bCs/>
        <w:w w:val="89"/>
        <w:sz w:val="34"/>
        <w:szCs w:val="34"/>
      </w:rPr>
    </w:lvl>
    <w:lvl w:ilvl="3">
      <w:start w:val="0"/>
      <w:numFmt w:val="bullet"/>
      <w:lvlText w:val="•"/>
      <w:lvlJc w:val="left"/>
      <w:pPr>
        <w:ind w:left="4573" w:hanging="721"/>
      </w:pPr>
      <w:rPr>
        <w:rFonts w:hint="default"/>
      </w:rPr>
    </w:lvl>
    <w:lvl w:ilvl="4">
      <w:start w:val="0"/>
      <w:numFmt w:val="bullet"/>
      <w:lvlText w:val="•"/>
      <w:lvlJc w:val="left"/>
      <w:pPr>
        <w:ind w:left="5999" w:hanging="721"/>
      </w:pPr>
      <w:rPr>
        <w:rFonts w:hint="default"/>
      </w:rPr>
    </w:lvl>
    <w:lvl w:ilvl="5">
      <w:start w:val="0"/>
      <w:numFmt w:val="bullet"/>
      <w:lvlText w:val="•"/>
      <w:lvlJc w:val="left"/>
      <w:pPr>
        <w:ind w:left="7426" w:hanging="721"/>
      </w:pPr>
      <w:rPr>
        <w:rFonts w:hint="default"/>
      </w:rPr>
    </w:lvl>
    <w:lvl w:ilvl="6">
      <w:start w:val="0"/>
      <w:numFmt w:val="bullet"/>
      <w:lvlText w:val="•"/>
      <w:lvlJc w:val="left"/>
      <w:pPr>
        <w:ind w:left="8853" w:hanging="721"/>
      </w:pPr>
      <w:rPr>
        <w:rFonts w:hint="default"/>
      </w:rPr>
    </w:lvl>
    <w:lvl w:ilvl="7">
      <w:start w:val="0"/>
      <w:numFmt w:val="bullet"/>
      <w:lvlText w:val="•"/>
      <w:lvlJc w:val="left"/>
      <w:pPr>
        <w:ind w:left="10279" w:hanging="721"/>
      </w:pPr>
      <w:rPr>
        <w:rFonts w:hint="default"/>
      </w:rPr>
    </w:lvl>
    <w:lvl w:ilvl="8">
      <w:start w:val="0"/>
      <w:numFmt w:val="bullet"/>
      <w:lvlText w:val="•"/>
      <w:lvlJc w:val="left"/>
      <w:pPr>
        <w:ind w:left="11706" w:hanging="721"/>
      </w:pPr>
      <w:rPr>
        <w:rFonts w:hint="default"/>
      </w:rPr>
    </w:lvl>
  </w:abstractNum>
  <w:abstractNum w:abstractNumId="32">
    <w:nsid w:val="7CF59EBE"/>
    <w:multiLevelType w:val="hybridMultilevel"/>
    <w:tmpl w:val="00000000"/>
    <w:lvl w:ilvl="0">
      <w:start w:val="1"/>
      <w:numFmt w:val="decimal"/>
      <w:lvlText w:val="%1"/>
      <w:lvlJc w:val="left"/>
      <w:pPr>
        <w:ind w:left="1451" w:hanging="451"/>
        <w:jc w:val="left"/>
      </w:pPr>
      <w:rPr>
        <w:rFonts w:hint="default"/>
      </w:rPr>
    </w:lvl>
    <w:lvl w:ilvl="1">
      <w:start w:val="1"/>
      <w:numFmt w:val="decimal"/>
      <w:lvlText w:val="%1.%2"/>
      <w:lvlJc w:val="left"/>
      <w:pPr>
        <w:ind w:left="1451" w:hanging="451"/>
        <w:jc w:val="left"/>
      </w:pPr>
      <w:rPr>
        <w:rFonts w:ascii="Arial" w:eastAsia="Arial" w:hAnsi="Arial" w:cs="Arial" w:hint="default"/>
        <w:w w:val="89"/>
        <w:sz w:val="34"/>
        <w:szCs w:val="34"/>
      </w:rPr>
    </w:lvl>
    <w:lvl w:ilvl="2">
      <w:start w:val="1"/>
      <w:numFmt w:val="decimal"/>
      <w:lvlText w:val="%1.%2.%3"/>
      <w:lvlJc w:val="left"/>
      <w:pPr>
        <w:ind w:left="1000" w:hanging="721"/>
        <w:jc w:val="left"/>
      </w:pPr>
      <w:rPr>
        <w:rFonts w:ascii="Arial" w:eastAsia="Arial" w:hAnsi="Arial" w:cs="Arial" w:hint="default"/>
        <w:w w:val="89"/>
        <w:sz w:val="34"/>
        <w:szCs w:val="34"/>
      </w:rPr>
    </w:lvl>
    <w:lvl w:ilvl="3">
      <w:start w:val="0"/>
      <w:numFmt w:val="bullet"/>
      <w:lvlText w:val="•"/>
      <w:lvlJc w:val="left"/>
      <w:pPr>
        <w:ind w:left="4371" w:hanging="721"/>
      </w:pPr>
      <w:rPr>
        <w:rFonts w:hint="default"/>
      </w:rPr>
    </w:lvl>
    <w:lvl w:ilvl="4">
      <w:start w:val="0"/>
      <w:numFmt w:val="bullet"/>
      <w:lvlText w:val="•"/>
      <w:lvlJc w:val="left"/>
      <w:pPr>
        <w:ind w:left="5826" w:hanging="721"/>
      </w:pPr>
      <w:rPr>
        <w:rFonts w:hint="default"/>
      </w:rPr>
    </w:lvl>
    <w:lvl w:ilvl="5">
      <w:start w:val="0"/>
      <w:numFmt w:val="bullet"/>
      <w:lvlText w:val="•"/>
      <w:lvlJc w:val="left"/>
      <w:pPr>
        <w:ind w:left="7282" w:hanging="721"/>
      </w:pPr>
      <w:rPr>
        <w:rFonts w:hint="default"/>
      </w:rPr>
    </w:lvl>
    <w:lvl w:ilvl="6">
      <w:start w:val="0"/>
      <w:numFmt w:val="bullet"/>
      <w:lvlText w:val="•"/>
      <w:lvlJc w:val="left"/>
      <w:pPr>
        <w:ind w:left="8737" w:hanging="721"/>
      </w:pPr>
      <w:rPr>
        <w:rFonts w:hint="default"/>
      </w:rPr>
    </w:lvl>
    <w:lvl w:ilvl="7">
      <w:start w:val="0"/>
      <w:numFmt w:val="bullet"/>
      <w:lvlText w:val="•"/>
      <w:lvlJc w:val="left"/>
      <w:pPr>
        <w:ind w:left="10193" w:hanging="721"/>
      </w:pPr>
      <w:rPr>
        <w:rFonts w:hint="default"/>
      </w:rPr>
    </w:lvl>
    <w:lvl w:ilvl="8">
      <w:start w:val="0"/>
      <w:numFmt w:val="bullet"/>
      <w:lvlText w:val="•"/>
      <w:lvlJc w:val="left"/>
      <w:pPr>
        <w:ind w:left="11648" w:hanging="721"/>
      </w:pPr>
      <w:rPr>
        <w:rFonts w:hint="default"/>
      </w:rPr>
    </w:lvl>
  </w:abstractNum>
  <w:abstractNum w:abstractNumId="33">
    <w:nsid w:val="7F122549"/>
    <w:multiLevelType w:val="hybridMultilevel"/>
    <w:tmpl w:val="00000000"/>
    <w:lvl w:ilvl="0">
      <w:start w:val="12"/>
      <w:numFmt w:val="decimal"/>
      <w:lvlText w:val="(%1)"/>
      <w:lvlJc w:val="left"/>
      <w:pPr>
        <w:ind w:left="280" w:hanging="601"/>
        <w:jc w:val="left"/>
      </w:pPr>
      <w:rPr>
        <w:rFonts w:ascii="Arial" w:eastAsia="Arial" w:hAnsi="Arial" w:cs="Arial" w:hint="default"/>
        <w:spacing w:val="-3"/>
        <w:w w:val="93"/>
        <w:sz w:val="34"/>
        <w:szCs w:val="34"/>
      </w:rPr>
    </w:lvl>
    <w:lvl w:ilvl="1">
      <w:start w:val="0"/>
      <w:numFmt w:val="bullet"/>
      <w:lvlText w:val="•"/>
      <w:lvlJc w:val="left"/>
      <w:pPr>
        <w:ind w:left="1707" w:hanging="601"/>
      </w:pPr>
      <w:rPr>
        <w:rFonts w:hint="default"/>
      </w:rPr>
    </w:lvl>
    <w:lvl w:ilvl="2">
      <w:start w:val="0"/>
      <w:numFmt w:val="bullet"/>
      <w:lvlText w:val="•"/>
      <w:lvlJc w:val="left"/>
      <w:pPr>
        <w:ind w:left="3135" w:hanging="601"/>
      </w:pPr>
      <w:rPr>
        <w:rFonts w:hint="default"/>
      </w:rPr>
    </w:lvl>
    <w:lvl w:ilvl="3">
      <w:start w:val="0"/>
      <w:numFmt w:val="bullet"/>
      <w:lvlText w:val="•"/>
      <w:lvlJc w:val="left"/>
      <w:pPr>
        <w:ind w:left="4563" w:hanging="601"/>
      </w:pPr>
      <w:rPr>
        <w:rFonts w:hint="default"/>
      </w:rPr>
    </w:lvl>
    <w:lvl w:ilvl="4">
      <w:start w:val="0"/>
      <w:numFmt w:val="bullet"/>
      <w:lvlText w:val="•"/>
      <w:lvlJc w:val="left"/>
      <w:pPr>
        <w:ind w:left="5991" w:hanging="601"/>
      </w:pPr>
      <w:rPr>
        <w:rFonts w:hint="default"/>
      </w:rPr>
    </w:lvl>
    <w:lvl w:ilvl="5">
      <w:start w:val="0"/>
      <w:numFmt w:val="bullet"/>
      <w:lvlText w:val="•"/>
      <w:lvlJc w:val="left"/>
      <w:pPr>
        <w:ind w:left="7419" w:hanging="601"/>
      </w:pPr>
      <w:rPr>
        <w:rFonts w:hint="default"/>
      </w:rPr>
    </w:lvl>
    <w:lvl w:ilvl="6">
      <w:start w:val="0"/>
      <w:numFmt w:val="bullet"/>
      <w:lvlText w:val="•"/>
      <w:lvlJc w:val="left"/>
      <w:pPr>
        <w:ind w:left="8847" w:hanging="601"/>
      </w:pPr>
      <w:rPr>
        <w:rFonts w:hint="default"/>
      </w:rPr>
    </w:lvl>
    <w:lvl w:ilvl="7">
      <w:start w:val="0"/>
      <w:numFmt w:val="bullet"/>
      <w:lvlText w:val="•"/>
      <w:lvlJc w:val="left"/>
      <w:pPr>
        <w:ind w:left="10275" w:hanging="601"/>
      </w:pPr>
      <w:rPr>
        <w:rFonts w:hint="default"/>
      </w:rPr>
    </w:lvl>
    <w:lvl w:ilvl="8">
      <w:start w:val="0"/>
      <w:numFmt w:val="bullet"/>
      <w:lvlText w:val="•"/>
      <w:lvlJc w:val="left"/>
      <w:pPr>
        <w:ind w:left="11703" w:hanging="601"/>
      </w:pPr>
      <w:rPr>
        <w:rFonts w:hint="default"/>
      </w:rPr>
    </w:lvl>
  </w:abstractNum>
  <w:abstractNum w:abstractNumId="34">
    <w:nsid w:val="7FC6BD47"/>
    <w:multiLevelType w:val="hybridMultilevel"/>
    <w:tmpl w:val="00000000"/>
    <w:lvl w:ilvl="0">
      <w:start w:val="1"/>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41" w:hanging="541"/>
      </w:pPr>
      <w:rPr>
        <w:rFonts w:hint="default"/>
      </w:rPr>
    </w:lvl>
    <w:lvl w:ilvl="2">
      <w:start w:val="0"/>
      <w:numFmt w:val="bullet"/>
      <w:lvlText w:val="•"/>
      <w:lvlJc w:val="left"/>
      <w:pPr>
        <w:ind w:left="4143" w:hanging="541"/>
      </w:pPr>
      <w:rPr>
        <w:rFonts w:hint="default"/>
      </w:rPr>
    </w:lvl>
    <w:lvl w:ilvl="3">
      <w:start w:val="0"/>
      <w:numFmt w:val="bullet"/>
      <w:lvlText w:val="•"/>
      <w:lvlJc w:val="left"/>
      <w:pPr>
        <w:ind w:left="5445" w:hanging="541"/>
      </w:pPr>
      <w:rPr>
        <w:rFonts w:hint="default"/>
      </w:rPr>
    </w:lvl>
    <w:lvl w:ilvl="4">
      <w:start w:val="0"/>
      <w:numFmt w:val="bullet"/>
      <w:lvlText w:val="•"/>
      <w:lvlJc w:val="left"/>
      <w:pPr>
        <w:ind w:left="6747" w:hanging="541"/>
      </w:pPr>
      <w:rPr>
        <w:rFonts w:hint="default"/>
      </w:rPr>
    </w:lvl>
    <w:lvl w:ilvl="5">
      <w:start w:val="0"/>
      <w:numFmt w:val="bullet"/>
      <w:lvlText w:val="•"/>
      <w:lvlJc w:val="left"/>
      <w:pPr>
        <w:ind w:left="8049" w:hanging="541"/>
      </w:pPr>
      <w:rPr>
        <w:rFonts w:hint="default"/>
      </w:rPr>
    </w:lvl>
    <w:lvl w:ilvl="6">
      <w:start w:val="0"/>
      <w:numFmt w:val="bullet"/>
      <w:lvlText w:val="•"/>
      <w:lvlJc w:val="left"/>
      <w:pPr>
        <w:ind w:left="9351" w:hanging="541"/>
      </w:pPr>
      <w:rPr>
        <w:rFonts w:hint="default"/>
      </w:rPr>
    </w:lvl>
    <w:lvl w:ilvl="7">
      <w:start w:val="0"/>
      <w:numFmt w:val="bullet"/>
      <w:lvlText w:val="•"/>
      <w:lvlJc w:val="left"/>
      <w:pPr>
        <w:ind w:left="10653" w:hanging="541"/>
      </w:pPr>
      <w:rPr>
        <w:rFonts w:hint="default"/>
      </w:rPr>
    </w:lvl>
    <w:lvl w:ilvl="8">
      <w:start w:val="0"/>
      <w:numFmt w:val="bullet"/>
      <w:lvlText w:val="•"/>
      <w:lvlJc w:val="left"/>
      <w:pPr>
        <w:ind w:left="11955" w:hanging="541"/>
      </w:pPr>
      <w:rPr>
        <w:rFonts w:hint="default"/>
      </w:rPr>
    </w:lvl>
  </w:abstractNum>
  <w:num w:numId="1">
    <w:abstractNumId w:val="31"/>
  </w:num>
  <w:num w:numId="2">
    <w:abstractNumId w:val="14"/>
  </w:num>
  <w:num w:numId="3">
    <w:abstractNumId w:val="25"/>
  </w:num>
  <w:num w:numId="4">
    <w:abstractNumId w:val="30"/>
  </w:num>
  <w:num w:numId="5">
    <w:abstractNumId w:val="7"/>
  </w:num>
  <w:num w:numId="6">
    <w:abstractNumId w:val="6"/>
  </w:num>
  <w:num w:numId="7">
    <w:abstractNumId w:val="28"/>
  </w:num>
  <w:num w:numId="8">
    <w:abstractNumId w:val="17"/>
  </w:num>
  <w:num w:numId="9">
    <w:abstractNumId w:val="20"/>
  </w:num>
  <w:num w:numId="10">
    <w:abstractNumId w:val="13"/>
  </w:num>
  <w:num w:numId="11">
    <w:abstractNumId w:val="24"/>
  </w:num>
  <w:num w:numId="12">
    <w:abstractNumId w:val="4"/>
  </w:num>
  <w:num w:numId="13">
    <w:abstractNumId w:val="0"/>
  </w:num>
  <w:num w:numId="14">
    <w:abstractNumId w:val="1"/>
  </w:num>
  <w:num w:numId="15">
    <w:abstractNumId w:val="12"/>
  </w:num>
  <w:num w:numId="16">
    <w:abstractNumId w:val="33"/>
  </w:num>
  <w:num w:numId="17">
    <w:abstractNumId w:val="16"/>
  </w:num>
  <w:num w:numId="18">
    <w:abstractNumId w:val="3"/>
  </w:num>
  <w:num w:numId="19">
    <w:abstractNumId w:val="27"/>
  </w:num>
  <w:num w:numId="20">
    <w:abstractNumId w:val="11"/>
  </w:num>
  <w:num w:numId="21">
    <w:abstractNumId w:val="23"/>
  </w:num>
  <w:num w:numId="22">
    <w:abstractNumId w:val="8"/>
  </w:num>
  <w:num w:numId="23">
    <w:abstractNumId w:val="2"/>
  </w:num>
  <w:num w:numId="24">
    <w:abstractNumId w:val="9"/>
  </w:num>
  <w:num w:numId="25">
    <w:abstractNumId w:val="21"/>
  </w:num>
  <w:num w:numId="26">
    <w:abstractNumId w:val="15"/>
  </w:num>
  <w:num w:numId="27">
    <w:abstractNumId w:val="5"/>
  </w:num>
  <w:num w:numId="28">
    <w:abstractNumId w:val="18"/>
  </w:num>
  <w:num w:numId="29">
    <w:abstractNumId w:val="29"/>
  </w:num>
  <w:num w:numId="30">
    <w:abstractNumId w:val="19"/>
  </w:num>
  <w:num w:numId="31">
    <w:abstractNumId w:val="22"/>
  </w:num>
  <w:num w:numId="32">
    <w:abstractNumId w:val="32"/>
  </w:num>
  <w:num w:numId="33">
    <w:abstractNumId w:val="26"/>
  </w:num>
  <w:num w:numId="34">
    <w:abstractNumId w:val="10"/>
  </w:num>
  <w:num w:numId="35">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1"/>
      <w:ind w:left="4583"/>
      <w:outlineLvl w:val="0"/>
    </w:pPr>
    <w:rPr>
      <w:rFonts w:ascii="宋体" w:eastAsia="宋体" w:hAnsi="宋体" w:cs="宋体"/>
      <w:b/>
      <w:bCs/>
      <w:sz w:val="48"/>
      <w:szCs w:val="48"/>
    </w:rPr>
  </w:style>
  <w:style w:type="paragraph" w:styleId="Heading2">
    <w:name w:val="heading 2"/>
    <w:basedOn w:val="Normal"/>
    <w:uiPriority w:val="1"/>
    <w:qFormat/>
    <w:pPr>
      <w:spacing w:before="26"/>
      <w:ind w:left="280"/>
      <w:outlineLvl w:val="1"/>
    </w:pPr>
    <w:rPr>
      <w:rFonts w:ascii="宋体" w:eastAsia="宋体" w:hAnsi="宋体" w:cs="宋体"/>
      <w:b/>
      <w:bCs/>
      <w:sz w:val="42"/>
      <w:szCs w:val="42"/>
    </w:rPr>
  </w:style>
  <w:style w:type="paragraph" w:styleId="Heading3">
    <w:name w:val="heading 3"/>
    <w:basedOn w:val="Normal"/>
    <w:uiPriority w:val="1"/>
    <w:qFormat/>
    <w:pPr>
      <w:ind w:left="731" w:hanging="452"/>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80"/>
    </w:pPr>
    <w:rPr>
      <w:rFonts w:ascii="宋体" w:eastAsia="宋体" w:hAnsi="宋体" w:cs="宋体"/>
      <w:sz w:val="36"/>
      <w:szCs w:val="36"/>
    </w:rPr>
  </w:style>
  <w:style w:type="paragraph" w:styleId="ListParagraph">
    <w:name w:val="List Paragraph"/>
    <w:basedOn w:val="Normal"/>
    <w:uiPriority w:val="1"/>
    <w:qFormat/>
    <w:pPr>
      <w:spacing w:before="2"/>
      <w:ind w:left="280" w:hanging="45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2.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3.png" /><Relationship Id="rId24" Type="http://schemas.openxmlformats.org/officeDocument/2006/relationships/hyperlink" Target="https://d.book118.com/528126062107006031" TargetMode="Externa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2024-01-10T22:04:50Z</dcterms:created>
  <dcterms:modified xsi:type="dcterms:W3CDTF">2024-01-10T22:04:50Z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LastSaved">
    <vt:filetime>2024-01-10T00:00:00Z</vt:filetime>
  </property>
</Properties>
</file>