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A7DD1">
      <w:pPr>
        <w:pStyle w:val="TOC1"/>
        <w:tabs>
          <w:tab w:val="right" w:leader="dot" w:pos="9184"/>
        </w:tabs>
        <w:rPr>
          <w:b/>
          <w:bCs/>
          <w:sz w:val="40"/>
          <w:szCs w:val="28"/>
        </w:rPr>
      </w:pPr>
      <w:bookmarkStart w:id="0" w:name="_Toc31703"/>
      <w:bookmarkStart w:id="1" w:name="_Toc20397"/>
      <w:r>
        <w:rPr>
          <w:rFonts w:hint="eastAsia"/>
        </w:rPr>
        <w:t xml:space="preserve">                                 </w:t>
      </w:r>
      <w:r>
        <w:rPr>
          <w:rFonts w:hint="eastAsia"/>
          <w:b/>
          <w:bCs/>
          <w:sz w:val="52"/>
          <w:szCs w:val="40"/>
        </w:rPr>
        <w:t>目</w:t>
      </w:r>
      <w:r>
        <w:rPr>
          <w:rFonts w:hint="eastAsia"/>
          <w:b/>
          <w:bCs/>
          <w:sz w:val="52"/>
          <w:szCs w:val="40"/>
        </w:rPr>
        <w:t xml:space="preserve"> </w:t>
      </w:r>
      <w:r>
        <w:rPr>
          <w:rFonts w:hint="eastAsia"/>
          <w:b/>
          <w:bCs/>
          <w:sz w:val="52"/>
          <w:szCs w:val="40"/>
        </w:rPr>
        <w:t>录</w:t>
      </w:r>
    </w:p>
    <w:p w:rsidR="001109F0">
      <w:pPr>
        <w:pStyle w:val="TOC1"/>
        <w:tabs>
          <w:tab w:val="right" w:leader="dot" w:pos="9174"/>
        </w:tabs>
        <w:rPr>
          <w:rFonts w:ascii="Calibri" w:hAnsi="Calibri"/>
          <w:noProof/>
          <w:kern w:val="2"/>
          <w:sz w:val="21"/>
          <w:szCs w:val="22"/>
        </w:rPr>
      </w:pPr>
      <w:r>
        <w:rPr>
          <w:rFonts w:hint="eastAsia"/>
        </w:rPr>
        <w:fldChar w:fldCharType="begin"/>
      </w:r>
      <w:r>
        <w:rPr>
          <w:rFonts w:hint="eastAsia"/>
        </w:rPr>
        <w:instrText xml:space="preserve">TOC \o "1-3" \h \u </w:instrText>
      </w:r>
      <w:r>
        <w:rPr>
          <w:rFonts w:hint="eastAsia"/>
        </w:rPr>
        <w:fldChar w:fldCharType="separate"/>
      </w:r>
      <w:hyperlink w:anchor="_Toc466625581" w:history="1">
        <w:r w:rsidRPr="00C6223F" w:rsidR="002331B8">
          <w:rPr>
            <w:rStyle w:val="Hyperlink"/>
            <w:rFonts w:hint="eastAsia"/>
            <w:noProof/>
          </w:rPr>
          <w:t>第一章</w:t>
        </w:r>
        <w:r w:rsidRPr="00C6223F" w:rsidR="002331B8">
          <w:rPr>
            <w:rStyle w:val="Hyperlink"/>
            <w:rFonts w:hint="eastAsia"/>
            <w:noProof/>
          </w:rPr>
          <w:t xml:space="preserve"> </w:t>
        </w:r>
        <w:r w:rsidRPr="00C6223F" w:rsidR="002331B8">
          <w:rPr>
            <w:rStyle w:val="Hyperlink"/>
            <w:rFonts w:hint="eastAsia"/>
            <w:noProof/>
          </w:rPr>
          <w:t>编制依据</w:t>
        </w:r>
        <w:r w:rsidR="002331B8">
          <w:rPr>
            <w:noProof/>
          </w:rPr>
          <w:tab/>
        </w:r>
        <w:r w:rsidR="002331B8">
          <w:rPr>
            <w:noProof/>
          </w:rPr>
          <w:fldChar w:fldCharType="begin"/>
        </w:r>
        <w:r w:rsidR="002331B8">
          <w:rPr>
            <w:noProof/>
          </w:rPr>
          <w:instrText xml:space="preserve"> PAGEREF _Toc466625581 \h </w:instrText>
        </w:r>
        <w:r w:rsidR="002331B8">
          <w:rPr>
            <w:noProof/>
          </w:rPr>
          <w:fldChar w:fldCharType="separate"/>
        </w:r>
        <w:r w:rsidR="007F593F">
          <w:rPr>
            <w:noProof/>
          </w:rPr>
          <w:t>- 3 -</w:t>
        </w:r>
        <w:r w:rsidR="002331B8">
          <w:rPr>
            <w:noProof/>
          </w:rPr>
          <w:fldChar w:fldCharType="end"/>
        </w:r>
      </w:hyperlink>
    </w:p>
    <w:p w:rsidR="001109F0">
      <w:pPr>
        <w:pStyle w:val="TOC1"/>
        <w:tabs>
          <w:tab w:val="right" w:leader="dot" w:pos="9174"/>
        </w:tabs>
        <w:rPr>
          <w:rFonts w:ascii="Calibri" w:hAnsi="Calibri"/>
          <w:noProof/>
          <w:kern w:val="2"/>
          <w:sz w:val="21"/>
          <w:szCs w:val="22"/>
        </w:rPr>
      </w:pPr>
      <w:hyperlink w:anchor="_Toc466625582" w:history="1">
        <w:r w:rsidRPr="00C6223F">
          <w:rPr>
            <w:rStyle w:val="Hyperlink"/>
            <w:rFonts w:hint="eastAsia"/>
            <w:noProof/>
          </w:rPr>
          <w:t>第二章</w:t>
        </w:r>
        <w:r w:rsidRPr="00C6223F">
          <w:rPr>
            <w:rStyle w:val="Hyperlink"/>
            <w:rFonts w:hint="eastAsia"/>
            <w:noProof/>
          </w:rPr>
          <w:t xml:space="preserve"> </w:t>
        </w:r>
        <w:r w:rsidRPr="00C6223F">
          <w:rPr>
            <w:rStyle w:val="Hyperlink"/>
            <w:rFonts w:hint="eastAsia"/>
            <w:noProof/>
          </w:rPr>
          <w:t>编制说明</w:t>
        </w:r>
        <w:r>
          <w:rPr>
            <w:noProof/>
          </w:rPr>
          <w:tab/>
        </w:r>
        <w:r>
          <w:rPr>
            <w:noProof/>
          </w:rPr>
          <w:fldChar w:fldCharType="begin"/>
        </w:r>
        <w:r>
          <w:rPr>
            <w:noProof/>
          </w:rPr>
          <w:instrText xml:space="preserve"> PAGEREF _Toc466625582 \h </w:instrText>
        </w:r>
        <w:r>
          <w:rPr>
            <w:noProof/>
          </w:rPr>
          <w:fldChar w:fldCharType="separate"/>
        </w:r>
        <w:r w:rsidR="007F593F">
          <w:rPr>
            <w:noProof/>
          </w:rPr>
          <w:t>- 3 -</w:t>
        </w:r>
        <w:r>
          <w:rPr>
            <w:noProof/>
          </w:rPr>
          <w:fldChar w:fldCharType="end"/>
        </w:r>
      </w:hyperlink>
    </w:p>
    <w:p w:rsidR="001109F0">
      <w:pPr>
        <w:pStyle w:val="TOC1"/>
        <w:tabs>
          <w:tab w:val="right" w:leader="dot" w:pos="9174"/>
        </w:tabs>
        <w:rPr>
          <w:rFonts w:ascii="Calibri" w:hAnsi="Calibri"/>
          <w:noProof/>
          <w:kern w:val="2"/>
          <w:sz w:val="21"/>
          <w:szCs w:val="22"/>
        </w:rPr>
      </w:pPr>
      <w:hyperlink w:anchor="_Toc466625583" w:history="1">
        <w:r w:rsidRPr="00C6223F">
          <w:rPr>
            <w:rStyle w:val="Hyperlink"/>
            <w:rFonts w:hint="eastAsia"/>
            <w:noProof/>
          </w:rPr>
          <w:t>第三章</w:t>
        </w:r>
        <w:r w:rsidRPr="00C6223F">
          <w:rPr>
            <w:rStyle w:val="Hyperlink"/>
            <w:rFonts w:hint="eastAsia"/>
            <w:noProof/>
          </w:rPr>
          <w:t xml:space="preserve"> </w:t>
        </w:r>
        <w:r w:rsidRPr="00C6223F">
          <w:rPr>
            <w:rStyle w:val="Hyperlink"/>
            <w:rFonts w:hint="eastAsia"/>
            <w:noProof/>
          </w:rPr>
          <w:t>工程概况</w:t>
        </w:r>
        <w:r>
          <w:rPr>
            <w:noProof/>
          </w:rPr>
          <w:tab/>
        </w:r>
        <w:r>
          <w:rPr>
            <w:noProof/>
          </w:rPr>
          <w:fldChar w:fldCharType="begin"/>
        </w:r>
        <w:r>
          <w:rPr>
            <w:noProof/>
          </w:rPr>
          <w:instrText xml:space="preserve"> PAGERE</w:instrText>
        </w:r>
        <w:r>
          <w:rPr>
            <w:noProof/>
          </w:rPr>
          <w:instrText xml:space="preserve">F _Toc466625583 \h </w:instrText>
        </w:r>
        <w:r>
          <w:rPr>
            <w:noProof/>
          </w:rPr>
          <w:fldChar w:fldCharType="separate"/>
        </w:r>
        <w:r w:rsidR="007F593F">
          <w:rPr>
            <w:noProof/>
          </w:rPr>
          <w:t>- 3 -</w:t>
        </w:r>
        <w:r>
          <w:rPr>
            <w:noProof/>
          </w:rPr>
          <w:fldChar w:fldCharType="end"/>
        </w:r>
      </w:hyperlink>
    </w:p>
    <w:p w:rsidR="001109F0" w:rsidP="001109F0">
      <w:pPr>
        <w:pStyle w:val="TOC2"/>
        <w:tabs>
          <w:tab w:val="right" w:leader="dot" w:pos="9174"/>
        </w:tabs>
        <w:rPr>
          <w:rFonts w:ascii="Calibri" w:hAnsi="Calibri"/>
          <w:noProof/>
          <w:kern w:val="2"/>
          <w:sz w:val="21"/>
          <w:szCs w:val="22"/>
        </w:rPr>
      </w:pPr>
      <w:hyperlink w:anchor="_Toc466625584" w:history="1">
        <w:r w:rsidRPr="00C6223F">
          <w:rPr>
            <w:rStyle w:val="Hyperlink"/>
            <w:rFonts w:hint="eastAsia"/>
            <w:noProof/>
          </w:rPr>
          <w:t>第一节</w:t>
        </w:r>
        <w:r w:rsidRPr="00C6223F">
          <w:rPr>
            <w:rStyle w:val="Hyperlink"/>
            <w:rFonts w:hint="eastAsia"/>
            <w:noProof/>
          </w:rPr>
          <w:t xml:space="preserve"> </w:t>
        </w:r>
        <w:r w:rsidRPr="00C6223F">
          <w:rPr>
            <w:rStyle w:val="Hyperlink"/>
            <w:rFonts w:hint="eastAsia"/>
            <w:noProof/>
          </w:rPr>
          <w:t>基本概况</w:t>
        </w:r>
        <w:r>
          <w:rPr>
            <w:noProof/>
          </w:rPr>
          <w:tab/>
        </w:r>
        <w:r>
          <w:rPr>
            <w:noProof/>
          </w:rPr>
          <w:fldChar w:fldCharType="begin"/>
        </w:r>
        <w:r>
          <w:rPr>
            <w:noProof/>
          </w:rPr>
          <w:instrText xml:space="preserve"> PAGEREF _Toc466625584 \h </w:instrText>
        </w:r>
        <w:r>
          <w:rPr>
            <w:noProof/>
          </w:rPr>
          <w:fldChar w:fldCharType="separate"/>
        </w:r>
        <w:r w:rsidR="007F593F">
          <w:rPr>
            <w:noProof/>
          </w:rPr>
          <w:t>- 3 -</w:t>
        </w:r>
        <w:r>
          <w:rPr>
            <w:noProof/>
          </w:rPr>
          <w:fldChar w:fldCharType="end"/>
        </w:r>
      </w:hyperlink>
    </w:p>
    <w:p w:rsidR="001109F0" w:rsidP="001109F0">
      <w:pPr>
        <w:pStyle w:val="TOC2"/>
        <w:tabs>
          <w:tab w:val="right" w:leader="dot" w:pos="9174"/>
        </w:tabs>
        <w:rPr>
          <w:rFonts w:ascii="Calibri" w:hAnsi="Calibri"/>
          <w:noProof/>
          <w:kern w:val="2"/>
          <w:sz w:val="21"/>
          <w:szCs w:val="22"/>
        </w:rPr>
      </w:pPr>
      <w:hyperlink w:anchor="_Toc466625585" w:history="1">
        <w:r w:rsidRPr="00C6223F">
          <w:rPr>
            <w:rStyle w:val="Hyperlink"/>
            <w:rFonts w:hint="eastAsia"/>
            <w:noProof/>
          </w:rPr>
          <w:t>第二节</w:t>
        </w:r>
        <w:r w:rsidRPr="00C6223F">
          <w:rPr>
            <w:rStyle w:val="Hyperlink"/>
            <w:rFonts w:hint="eastAsia"/>
            <w:noProof/>
          </w:rPr>
          <w:t xml:space="preserve"> </w:t>
        </w:r>
        <w:r w:rsidRPr="00C6223F">
          <w:rPr>
            <w:rStyle w:val="Hyperlink"/>
            <w:rFonts w:hint="eastAsia"/>
            <w:noProof/>
          </w:rPr>
          <w:t>高处作业吊篮概况</w:t>
        </w:r>
        <w:r>
          <w:rPr>
            <w:noProof/>
          </w:rPr>
          <w:tab/>
        </w:r>
        <w:r>
          <w:rPr>
            <w:noProof/>
          </w:rPr>
          <w:fldChar w:fldCharType="begin"/>
        </w:r>
        <w:r>
          <w:rPr>
            <w:noProof/>
          </w:rPr>
          <w:instrText xml:space="preserve"> PAGEREF _Toc466625585 \h </w:instrText>
        </w:r>
        <w:r>
          <w:rPr>
            <w:noProof/>
          </w:rPr>
          <w:fldChar w:fldCharType="separate"/>
        </w:r>
        <w:r w:rsidR="007F593F">
          <w:rPr>
            <w:noProof/>
          </w:rPr>
          <w:t>- 4 -</w:t>
        </w:r>
        <w:r>
          <w:rPr>
            <w:noProof/>
          </w:rPr>
          <w:fldChar w:fldCharType="end"/>
        </w:r>
      </w:hyperlink>
    </w:p>
    <w:p w:rsidR="001109F0">
      <w:pPr>
        <w:pStyle w:val="TOC1"/>
        <w:tabs>
          <w:tab w:val="right" w:leader="dot" w:pos="9174"/>
        </w:tabs>
        <w:rPr>
          <w:rFonts w:ascii="Calibri" w:hAnsi="Calibri"/>
          <w:noProof/>
          <w:kern w:val="2"/>
          <w:sz w:val="21"/>
          <w:szCs w:val="22"/>
        </w:rPr>
      </w:pPr>
      <w:hyperlink w:anchor="_Toc466625586" w:history="1">
        <w:r w:rsidRPr="00C6223F">
          <w:rPr>
            <w:rStyle w:val="Hyperlink"/>
            <w:rFonts w:hint="eastAsia"/>
            <w:noProof/>
          </w:rPr>
          <w:t>第四章</w:t>
        </w:r>
        <w:r w:rsidRPr="00C6223F">
          <w:rPr>
            <w:rStyle w:val="Hyperlink"/>
            <w:rFonts w:hint="eastAsia"/>
            <w:noProof/>
          </w:rPr>
          <w:t xml:space="preserve"> </w:t>
        </w:r>
        <w:r w:rsidRPr="00C6223F">
          <w:rPr>
            <w:rStyle w:val="Hyperlink"/>
            <w:rFonts w:hint="eastAsia"/>
            <w:noProof/>
          </w:rPr>
          <w:t>施工准备</w:t>
        </w:r>
        <w:r>
          <w:rPr>
            <w:noProof/>
          </w:rPr>
          <w:tab/>
        </w:r>
        <w:r>
          <w:rPr>
            <w:noProof/>
          </w:rPr>
          <w:fldChar w:fldCharType="begin"/>
        </w:r>
        <w:r>
          <w:rPr>
            <w:noProof/>
          </w:rPr>
          <w:instrText xml:space="preserve"> PAGEREF _Toc466625586 \h </w:instrText>
        </w:r>
        <w:r>
          <w:rPr>
            <w:noProof/>
          </w:rPr>
          <w:fldChar w:fldCharType="separate"/>
        </w:r>
        <w:r w:rsidR="007F593F">
          <w:rPr>
            <w:noProof/>
          </w:rPr>
          <w:t>- 5 -</w:t>
        </w:r>
        <w:r>
          <w:rPr>
            <w:noProof/>
          </w:rPr>
          <w:fldChar w:fldCharType="end"/>
        </w:r>
      </w:hyperlink>
    </w:p>
    <w:p w:rsidR="001109F0" w:rsidP="001109F0">
      <w:pPr>
        <w:pStyle w:val="TOC3"/>
        <w:tabs>
          <w:tab w:val="right" w:leader="dot" w:pos="9174"/>
        </w:tabs>
        <w:rPr>
          <w:rFonts w:ascii="Calibri" w:hAnsi="Calibri"/>
          <w:noProof/>
          <w:kern w:val="2"/>
          <w:sz w:val="21"/>
          <w:szCs w:val="22"/>
        </w:rPr>
      </w:pPr>
      <w:hyperlink w:anchor="_Toc466625587" w:history="1">
        <w:r w:rsidRPr="00C6223F">
          <w:rPr>
            <w:rStyle w:val="Hyperlink"/>
            <w:noProof/>
          </w:rPr>
          <w:t>1.</w:t>
        </w:r>
        <w:r w:rsidRPr="00C6223F">
          <w:rPr>
            <w:rStyle w:val="Hyperlink"/>
            <w:rFonts w:hint="eastAsia"/>
            <w:noProof/>
          </w:rPr>
          <w:t xml:space="preserve"> </w:t>
        </w:r>
        <w:r w:rsidRPr="00C6223F">
          <w:rPr>
            <w:rStyle w:val="Hyperlink"/>
            <w:rFonts w:hint="eastAsia"/>
            <w:noProof/>
          </w:rPr>
          <w:t>施工技术准备</w:t>
        </w:r>
        <w:r>
          <w:rPr>
            <w:noProof/>
          </w:rPr>
          <w:tab/>
        </w:r>
        <w:r>
          <w:rPr>
            <w:noProof/>
          </w:rPr>
          <w:fldChar w:fldCharType="begin"/>
        </w:r>
        <w:r>
          <w:rPr>
            <w:noProof/>
          </w:rPr>
          <w:instrText xml:space="preserve"> PAGEREF _Toc466625587 \h </w:instrText>
        </w:r>
        <w:r>
          <w:rPr>
            <w:noProof/>
          </w:rPr>
          <w:fldChar w:fldCharType="separate"/>
        </w:r>
        <w:r w:rsidR="007F593F">
          <w:rPr>
            <w:noProof/>
          </w:rPr>
          <w:t>- 5 -</w:t>
        </w:r>
        <w:r>
          <w:rPr>
            <w:noProof/>
          </w:rPr>
          <w:fldChar w:fldCharType="end"/>
        </w:r>
      </w:hyperlink>
    </w:p>
    <w:p w:rsidR="001109F0" w:rsidP="001109F0">
      <w:pPr>
        <w:pStyle w:val="TOC3"/>
        <w:tabs>
          <w:tab w:val="right" w:leader="dot" w:pos="9174"/>
        </w:tabs>
        <w:rPr>
          <w:rFonts w:ascii="Calibri" w:hAnsi="Calibri"/>
          <w:noProof/>
          <w:kern w:val="2"/>
          <w:sz w:val="21"/>
          <w:szCs w:val="22"/>
        </w:rPr>
      </w:pPr>
      <w:hyperlink w:anchor="_Toc466625588" w:history="1">
        <w:r w:rsidRPr="00C6223F">
          <w:rPr>
            <w:rStyle w:val="Hyperlink"/>
            <w:rFonts w:cs="宋体"/>
            <w:noProof/>
          </w:rPr>
          <w:t>2.</w:t>
        </w:r>
        <w:r w:rsidRPr="00C6223F">
          <w:rPr>
            <w:rStyle w:val="Hyperlink"/>
            <w:rFonts w:hint="eastAsia"/>
            <w:noProof/>
          </w:rPr>
          <w:t xml:space="preserve"> </w:t>
        </w:r>
        <w:r w:rsidRPr="00C6223F">
          <w:rPr>
            <w:rStyle w:val="Hyperlink"/>
            <w:rFonts w:hint="eastAsia"/>
            <w:noProof/>
          </w:rPr>
          <w:t>劳动力准备</w:t>
        </w:r>
        <w:r>
          <w:rPr>
            <w:noProof/>
          </w:rPr>
          <w:tab/>
        </w:r>
        <w:r>
          <w:rPr>
            <w:noProof/>
          </w:rPr>
          <w:fldChar w:fldCharType="begin"/>
        </w:r>
        <w:r>
          <w:rPr>
            <w:noProof/>
          </w:rPr>
          <w:instrText xml:space="preserve"> PAGERE</w:instrText>
        </w:r>
        <w:r>
          <w:rPr>
            <w:noProof/>
          </w:rPr>
          <w:instrText xml:space="preserve">F _Toc466625588 \h </w:instrText>
        </w:r>
        <w:r>
          <w:rPr>
            <w:noProof/>
          </w:rPr>
          <w:fldChar w:fldCharType="separate"/>
        </w:r>
        <w:r w:rsidR="007F593F">
          <w:rPr>
            <w:noProof/>
          </w:rPr>
          <w:t>- 5 -</w:t>
        </w:r>
        <w:r>
          <w:rPr>
            <w:noProof/>
          </w:rPr>
          <w:fldChar w:fldCharType="end"/>
        </w:r>
      </w:hyperlink>
    </w:p>
    <w:p w:rsidR="001109F0" w:rsidP="001109F0">
      <w:pPr>
        <w:pStyle w:val="TOC3"/>
        <w:tabs>
          <w:tab w:val="right" w:leader="dot" w:pos="9174"/>
        </w:tabs>
        <w:rPr>
          <w:rFonts w:ascii="Calibri" w:hAnsi="Calibri"/>
          <w:noProof/>
          <w:kern w:val="2"/>
          <w:sz w:val="21"/>
          <w:szCs w:val="22"/>
        </w:rPr>
      </w:pPr>
      <w:hyperlink w:anchor="_Toc466625589" w:history="1">
        <w:r w:rsidRPr="00C6223F">
          <w:rPr>
            <w:rStyle w:val="Hyperlink"/>
            <w:noProof/>
          </w:rPr>
          <w:t>3.</w:t>
        </w:r>
        <w:r w:rsidRPr="00C6223F">
          <w:rPr>
            <w:rStyle w:val="Hyperlink"/>
            <w:rFonts w:hint="eastAsia"/>
            <w:noProof/>
          </w:rPr>
          <w:t xml:space="preserve"> </w:t>
        </w:r>
        <w:r w:rsidRPr="00C6223F">
          <w:rPr>
            <w:rStyle w:val="Hyperlink"/>
            <w:rFonts w:hint="eastAsia"/>
            <w:noProof/>
          </w:rPr>
          <w:t>人员组织</w:t>
        </w:r>
        <w:r>
          <w:rPr>
            <w:noProof/>
          </w:rPr>
          <w:tab/>
        </w:r>
        <w:r>
          <w:rPr>
            <w:noProof/>
          </w:rPr>
          <w:fldChar w:fldCharType="begin"/>
        </w:r>
        <w:r>
          <w:rPr>
            <w:noProof/>
          </w:rPr>
          <w:instrText xml:space="preserve"> PAGEREF _Toc466625589 \h </w:instrText>
        </w:r>
        <w:r>
          <w:rPr>
            <w:noProof/>
          </w:rPr>
          <w:fldChar w:fldCharType="separate"/>
        </w:r>
        <w:r w:rsidR="007F593F">
          <w:rPr>
            <w:noProof/>
          </w:rPr>
          <w:t>- 6 -</w:t>
        </w:r>
        <w:r>
          <w:rPr>
            <w:noProof/>
          </w:rPr>
          <w:fldChar w:fldCharType="end"/>
        </w:r>
      </w:hyperlink>
    </w:p>
    <w:p w:rsidR="001109F0">
      <w:pPr>
        <w:pStyle w:val="TOC1"/>
        <w:tabs>
          <w:tab w:val="right" w:leader="dot" w:pos="9174"/>
        </w:tabs>
        <w:rPr>
          <w:rFonts w:ascii="Calibri" w:hAnsi="Calibri"/>
          <w:noProof/>
          <w:kern w:val="2"/>
          <w:sz w:val="21"/>
          <w:szCs w:val="22"/>
        </w:rPr>
      </w:pPr>
      <w:hyperlink w:anchor="_Toc466625590" w:history="1">
        <w:r w:rsidRPr="00C6223F">
          <w:rPr>
            <w:rStyle w:val="Hyperlink"/>
            <w:rFonts w:hint="eastAsia"/>
            <w:noProof/>
          </w:rPr>
          <w:t>第五章</w:t>
        </w:r>
        <w:r w:rsidRPr="00C6223F">
          <w:rPr>
            <w:rStyle w:val="Hyperlink"/>
            <w:rFonts w:hint="eastAsia"/>
            <w:noProof/>
          </w:rPr>
          <w:t xml:space="preserve"> </w:t>
        </w:r>
        <w:r w:rsidRPr="00C6223F">
          <w:rPr>
            <w:rStyle w:val="Hyperlink"/>
            <w:rFonts w:hint="eastAsia"/>
            <w:noProof/>
          </w:rPr>
          <w:t>吊篮的布置</w:t>
        </w:r>
        <w:r>
          <w:rPr>
            <w:noProof/>
          </w:rPr>
          <w:tab/>
        </w:r>
        <w:r>
          <w:rPr>
            <w:noProof/>
          </w:rPr>
          <w:fldChar w:fldCharType="begin"/>
        </w:r>
        <w:r>
          <w:rPr>
            <w:noProof/>
          </w:rPr>
          <w:instrText xml:space="preserve"> PAGEREF _Toc466625590 \h </w:instrText>
        </w:r>
        <w:r>
          <w:rPr>
            <w:noProof/>
          </w:rPr>
          <w:fldChar w:fldCharType="separate"/>
        </w:r>
        <w:r w:rsidR="007F593F">
          <w:rPr>
            <w:noProof/>
          </w:rPr>
          <w:t>- 6 -</w:t>
        </w:r>
        <w:r>
          <w:rPr>
            <w:noProof/>
          </w:rPr>
          <w:fldChar w:fldCharType="end"/>
        </w:r>
      </w:hyperlink>
    </w:p>
    <w:p w:rsidR="001109F0">
      <w:pPr>
        <w:pStyle w:val="TOC1"/>
        <w:tabs>
          <w:tab w:val="right" w:leader="dot" w:pos="9174"/>
        </w:tabs>
        <w:rPr>
          <w:rFonts w:ascii="Calibri" w:hAnsi="Calibri"/>
          <w:noProof/>
          <w:kern w:val="2"/>
          <w:sz w:val="21"/>
          <w:szCs w:val="22"/>
        </w:rPr>
      </w:pPr>
      <w:hyperlink w:anchor="_Toc466625591" w:history="1">
        <w:r w:rsidRPr="00C6223F">
          <w:rPr>
            <w:rStyle w:val="Hyperlink"/>
            <w:rFonts w:hint="eastAsia"/>
            <w:noProof/>
          </w:rPr>
          <w:t>第六章</w:t>
        </w:r>
        <w:r w:rsidRPr="00C6223F">
          <w:rPr>
            <w:rStyle w:val="Hyperlink"/>
            <w:rFonts w:hint="eastAsia"/>
            <w:noProof/>
          </w:rPr>
          <w:t xml:space="preserve"> </w:t>
        </w:r>
        <w:r w:rsidRPr="00C6223F">
          <w:rPr>
            <w:rStyle w:val="Hyperlink"/>
            <w:rFonts w:hint="eastAsia"/>
            <w:noProof/>
          </w:rPr>
          <w:t>吊篮的安装与拆除</w:t>
        </w:r>
        <w:r>
          <w:rPr>
            <w:noProof/>
          </w:rPr>
          <w:tab/>
        </w:r>
        <w:r>
          <w:rPr>
            <w:noProof/>
          </w:rPr>
          <w:fldChar w:fldCharType="begin"/>
        </w:r>
        <w:r>
          <w:rPr>
            <w:noProof/>
          </w:rPr>
          <w:instrText xml:space="preserve"> PAGEREF _Toc466625591 \h </w:instrText>
        </w:r>
        <w:r>
          <w:rPr>
            <w:noProof/>
          </w:rPr>
          <w:fldChar w:fldCharType="separate"/>
        </w:r>
        <w:r w:rsidR="007F593F">
          <w:rPr>
            <w:noProof/>
          </w:rPr>
          <w:t>- 7 -</w:t>
        </w:r>
        <w:r>
          <w:rPr>
            <w:noProof/>
          </w:rPr>
          <w:fldChar w:fldCharType="end"/>
        </w:r>
      </w:hyperlink>
    </w:p>
    <w:p w:rsidR="001109F0" w:rsidP="001109F0">
      <w:pPr>
        <w:pStyle w:val="TOC3"/>
        <w:tabs>
          <w:tab w:val="right" w:leader="dot" w:pos="9174"/>
        </w:tabs>
        <w:rPr>
          <w:rFonts w:ascii="Calibri" w:hAnsi="Calibri"/>
          <w:noProof/>
          <w:kern w:val="2"/>
          <w:sz w:val="21"/>
          <w:szCs w:val="22"/>
        </w:rPr>
      </w:pPr>
      <w:hyperlink w:anchor="_Toc466625592" w:history="1">
        <w:r w:rsidRPr="00C6223F">
          <w:rPr>
            <w:rStyle w:val="Hyperlink"/>
            <w:noProof/>
          </w:rPr>
          <w:t>1.</w:t>
        </w:r>
        <w:r w:rsidRPr="00C6223F">
          <w:rPr>
            <w:rStyle w:val="Hyperlink"/>
            <w:rFonts w:hint="eastAsia"/>
            <w:noProof/>
          </w:rPr>
          <w:t xml:space="preserve"> </w:t>
        </w:r>
        <w:r w:rsidRPr="00C6223F">
          <w:rPr>
            <w:rStyle w:val="Hyperlink"/>
            <w:rFonts w:hint="eastAsia"/>
            <w:noProof/>
          </w:rPr>
          <w:t>悬挂机构的安装：</w:t>
        </w:r>
        <w:r>
          <w:rPr>
            <w:noProof/>
          </w:rPr>
          <w:tab/>
        </w:r>
        <w:r>
          <w:rPr>
            <w:noProof/>
          </w:rPr>
          <w:fldChar w:fldCharType="begin"/>
        </w:r>
        <w:r>
          <w:rPr>
            <w:noProof/>
          </w:rPr>
          <w:instrText xml:space="preserve"> PAGEREF _Toc466625592 \h </w:instrText>
        </w:r>
        <w:r>
          <w:rPr>
            <w:noProof/>
          </w:rPr>
          <w:fldChar w:fldCharType="separate"/>
        </w:r>
        <w:r w:rsidR="007F593F">
          <w:rPr>
            <w:noProof/>
          </w:rPr>
          <w:t>- 7 -</w:t>
        </w:r>
        <w:r>
          <w:rPr>
            <w:noProof/>
          </w:rPr>
          <w:fldChar w:fldCharType="end"/>
        </w:r>
      </w:hyperlink>
    </w:p>
    <w:p w:rsidR="001109F0" w:rsidP="001109F0">
      <w:pPr>
        <w:pStyle w:val="TOC3"/>
        <w:tabs>
          <w:tab w:val="right" w:leader="dot" w:pos="9174"/>
        </w:tabs>
        <w:rPr>
          <w:rFonts w:ascii="Calibri" w:hAnsi="Calibri"/>
          <w:noProof/>
          <w:kern w:val="2"/>
          <w:sz w:val="21"/>
          <w:szCs w:val="22"/>
        </w:rPr>
      </w:pPr>
      <w:hyperlink w:anchor="_Toc466625593" w:history="1">
        <w:r w:rsidRPr="00C6223F">
          <w:rPr>
            <w:rStyle w:val="Hyperlink"/>
            <w:noProof/>
          </w:rPr>
          <w:t>2.</w:t>
        </w:r>
        <w:r w:rsidRPr="00C6223F">
          <w:rPr>
            <w:rStyle w:val="Hyperlink"/>
            <w:rFonts w:hint="eastAsia"/>
            <w:noProof/>
          </w:rPr>
          <w:t xml:space="preserve"> </w:t>
        </w:r>
        <w:r w:rsidRPr="00C6223F">
          <w:rPr>
            <w:rStyle w:val="Hyperlink"/>
            <w:rFonts w:hint="eastAsia"/>
            <w:noProof/>
          </w:rPr>
          <w:t>悬吊平台的安装</w:t>
        </w:r>
        <w:r>
          <w:rPr>
            <w:noProof/>
          </w:rPr>
          <w:tab/>
        </w:r>
        <w:r>
          <w:rPr>
            <w:noProof/>
          </w:rPr>
          <w:fldChar w:fldCharType="begin"/>
        </w:r>
        <w:r>
          <w:rPr>
            <w:noProof/>
          </w:rPr>
          <w:instrText xml:space="preserve"> PAGEREF _Toc466625593 \h </w:instrText>
        </w:r>
        <w:r>
          <w:rPr>
            <w:noProof/>
          </w:rPr>
          <w:fldChar w:fldCharType="separate"/>
        </w:r>
        <w:r w:rsidR="007F593F">
          <w:rPr>
            <w:noProof/>
          </w:rPr>
          <w:t>- 10 -</w:t>
        </w:r>
        <w:r>
          <w:rPr>
            <w:noProof/>
          </w:rPr>
          <w:fldChar w:fldCharType="end"/>
        </w:r>
      </w:hyperlink>
    </w:p>
    <w:p w:rsidR="001109F0" w:rsidP="001109F0">
      <w:pPr>
        <w:pStyle w:val="TOC3"/>
        <w:tabs>
          <w:tab w:val="right" w:leader="dot" w:pos="9174"/>
        </w:tabs>
        <w:rPr>
          <w:rFonts w:ascii="Calibri" w:hAnsi="Calibri"/>
          <w:noProof/>
          <w:kern w:val="2"/>
          <w:sz w:val="21"/>
          <w:szCs w:val="22"/>
        </w:rPr>
      </w:pPr>
      <w:hyperlink w:anchor="_Toc466625594" w:history="1">
        <w:r w:rsidRPr="00C6223F">
          <w:rPr>
            <w:rStyle w:val="Hyperlink"/>
            <w:noProof/>
          </w:rPr>
          <w:t>3.</w:t>
        </w:r>
        <w:r w:rsidRPr="00C6223F">
          <w:rPr>
            <w:rStyle w:val="Hyperlink"/>
            <w:rFonts w:hint="eastAsia"/>
            <w:noProof/>
          </w:rPr>
          <w:t xml:space="preserve"> </w:t>
        </w:r>
        <w:r w:rsidRPr="00C6223F">
          <w:rPr>
            <w:rStyle w:val="Hyperlink"/>
            <w:rFonts w:hint="eastAsia"/>
            <w:noProof/>
          </w:rPr>
          <w:t>安全锁及提升机的安装</w:t>
        </w:r>
        <w:r>
          <w:rPr>
            <w:noProof/>
          </w:rPr>
          <w:tab/>
        </w:r>
        <w:r>
          <w:rPr>
            <w:noProof/>
          </w:rPr>
          <w:fldChar w:fldCharType="begin"/>
        </w:r>
        <w:r>
          <w:rPr>
            <w:noProof/>
          </w:rPr>
          <w:instrText xml:space="preserve"> PAGEREF _Toc466625594 \h </w:instrText>
        </w:r>
        <w:r>
          <w:rPr>
            <w:noProof/>
          </w:rPr>
          <w:fldChar w:fldCharType="separate"/>
        </w:r>
        <w:r w:rsidR="007F593F">
          <w:rPr>
            <w:noProof/>
          </w:rPr>
          <w:t>- 11 -</w:t>
        </w:r>
        <w:r>
          <w:rPr>
            <w:noProof/>
          </w:rPr>
          <w:fldChar w:fldCharType="end"/>
        </w:r>
      </w:hyperlink>
    </w:p>
    <w:p w:rsidR="001109F0" w:rsidP="001109F0">
      <w:pPr>
        <w:pStyle w:val="TOC3"/>
        <w:tabs>
          <w:tab w:val="right" w:leader="dot" w:pos="9174"/>
        </w:tabs>
        <w:rPr>
          <w:rFonts w:ascii="Calibri" w:hAnsi="Calibri"/>
          <w:noProof/>
          <w:kern w:val="2"/>
          <w:sz w:val="21"/>
          <w:szCs w:val="22"/>
        </w:rPr>
      </w:pPr>
      <w:hyperlink w:anchor="_Toc466625595" w:history="1">
        <w:r w:rsidRPr="00C6223F">
          <w:rPr>
            <w:rStyle w:val="Hyperlink"/>
            <w:noProof/>
          </w:rPr>
          <w:t>4.</w:t>
        </w:r>
        <w:r w:rsidRPr="00C6223F">
          <w:rPr>
            <w:rStyle w:val="Hyperlink"/>
            <w:rFonts w:hint="eastAsia"/>
            <w:noProof/>
          </w:rPr>
          <w:t xml:space="preserve"> </w:t>
        </w:r>
        <w:r w:rsidRPr="00C6223F">
          <w:rPr>
            <w:rStyle w:val="Hyperlink"/>
            <w:rFonts w:hint="eastAsia"/>
            <w:noProof/>
          </w:rPr>
          <w:t>电器箱的安装</w:t>
        </w:r>
        <w:r>
          <w:rPr>
            <w:noProof/>
          </w:rPr>
          <w:tab/>
        </w:r>
        <w:r>
          <w:rPr>
            <w:noProof/>
          </w:rPr>
          <w:fldChar w:fldCharType="begin"/>
        </w:r>
        <w:r>
          <w:rPr>
            <w:noProof/>
          </w:rPr>
          <w:instrText xml:space="preserve"> PAGEREF _Toc466625595 \h </w:instrText>
        </w:r>
        <w:r>
          <w:rPr>
            <w:noProof/>
          </w:rPr>
          <w:fldChar w:fldCharType="separate"/>
        </w:r>
        <w:r w:rsidR="007F593F">
          <w:rPr>
            <w:noProof/>
          </w:rPr>
          <w:t>- 11 -</w:t>
        </w:r>
        <w:r>
          <w:rPr>
            <w:noProof/>
          </w:rPr>
          <w:fldChar w:fldCharType="end"/>
        </w:r>
      </w:hyperlink>
    </w:p>
    <w:p w:rsidR="001109F0" w:rsidP="001109F0">
      <w:pPr>
        <w:pStyle w:val="TOC3"/>
        <w:tabs>
          <w:tab w:val="right" w:leader="dot" w:pos="9174"/>
        </w:tabs>
        <w:rPr>
          <w:rFonts w:ascii="Calibri" w:hAnsi="Calibri"/>
          <w:noProof/>
          <w:kern w:val="2"/>
          <w:sz w:val="21"/>
          <w:szCs w:val="22"/>
        </w:rPr>
      </w:pPr>
      <w:hyperlink w:anchor="_Toc466625596" w:history="1">
        <w:r w:rsidRPr="00C6223F">
          <w:rPr>
            <w:rStyle w:val="Hyperlink"/>
            <w:noProof/>
          </w:rPr>
          <w:t>5.</w:t>
        </w:r>
        <w:r w:rsidRPr="00C6223F">
          <w:rPr>
            <w:rStyle w:val="Hyperlink"/>
            <w:rFonts w:hint="eastAsia"/>
            <w:noProof/>
          </w:rPr>
          <w:t xml:space="preserve"> </w:t>
        </w:r>
        <w:r w:rsidRPr="00C6223F">
          <w:rPr>
            <w:rStyle w:val="Hyperlink"/>
            <w:rFonts w:hint="eastAsia"/>
            <w:noProof/>
          </w:rPr>
          <w:t>提升机、安全锁的安装：</w:t>
        </w:r>
        <w:r>
          <w:rPr>
            <w:noProof/>
          </w:rPr>
          <w:tab/>
        </w:r>
        <w:r>
          <w:rPr>
            <w:noProof/>
          </w:rPr>
          <w:fldChar w:fldCharType="begin"/>
        </w:r>
        <w:r>
          <w:rPr>
            <w:noProof/>
          </w:rPr>
          <w:instrText xml:space="preserve"> PAGEREF _Toc466625596 \h </w:instrText>
        </w:r>
        <w:r>
          <w:rPr>
            <w:noProof/>
          </w:rPr>
          <w:fldChar w:fldCharType="separate"/>
        </w:r>
        <w:r w:rsidR="007F593F">
          <w:rPr>
            <w:noProof/>
          </w:rPr>
          <w:t>- 12 -</w:t>
        </w:r>
        <w:r>
          <w:rPr>
            <w:noProof/>
          </w:rPr>
          <w:fldChar w:fldCharType="end"/>
        </w:r>
      </w:hyperlink>
    </w:p>
    <w:p w:rsidR="001109F0" w:rsidP="001109F0">
      <w:pPr>
        <w:pStyle w:val="TOC3"/>
        <w:tabs>
          <w:tab w:val="right" w:leader="dot" w:pos="9174"/>
        </w:tabs>
        <w:rPr>
          <w:rFonts w:ascii="Calibri" w:hAnsi="Calibri"/>
          <w:noProof/>
          <w:kern w:val="2"/>
          <w:sz w:val="21"/>
          <w:szCs w:val="22"/>
        </w:rPr>
      </w:pPr>
      <w:hyperlink w:anchor="_Toc466625597" w:history="1">
        <w:r w:rsidRPr="00C6223F">
          <w:rPr>
            <w:rStyle w:val="Hyperlink"/>
            <w:noProof/>
          </w:rPr>
          <w:t>6.</w:t>
        </w:r>
        <w:r w:rsidRPr="00C6223F">
          <w:rPr>
            <w:rStyle w:val="Hyperlink"/>
            <w:rFonts w:hint="eastAsia"/>
            <w:noProof/>
          </w:rPr>
          <w:t xml:space="preserve"> </w:t>
        </w:r>
        <w:r w:rsidRPr="00C6223F">
          <w:rPr>
            <w:rStyle w:val="Hyperlink"/>
            <w:rFonts w:hint="eastAsia"/>
            <w:noProof/>
          </w:rPr>
          <w:t>重锤的安装：</w:t>
        </w:r>
        <w:r>
          <w:rPr>
            <w:noProof/>
          </w:rPr>
          <w:tab/>
        </w:r>
        <w:r>
          <w:rPr>
            <w:noProof/>
          </w:rPr>
          <w:fldChar w:fldCharType="begin"/>
        </w:r>
        <w:r>
          <w:rPr>
            <w:noProof/>
          </w:rPr>
          <w:instrText xml:space="preserve"> PAGEREF _Toc466625597 \h </w:instrText>
        </w:r>
        <w:r>
          <w:rPr>
            <w:noProof/>
          </w:rPr>
          <w:fldChar w:fldCharType="separate"/>
        </w:r>
        <w:r w:rsidR="007F593F">
          <w:rPr>
            <w:noProof/>
          </w:rPr>
          <w:t>- 13 -</w:t>
        </w:r>
        <w:r>
          <w:rPr>
            <w:noProof/>
          </w:rPr>
          <w:fldChar w:fldCharType="end"/>
        </w:r>
      </w:hyperlink>
    </w:p>
    <w:p w:rsidR="001109F0" w:rsidP="001109F0">
      <w:pPr>
        <w:pStyle w:val="TOC3"/>
        <w:tabs>
          <w:tab w:val="right" w:leader="dot" w:pos="9174"/>
        </w:tabs>
        <w:rPr>
          <w:rFonts w:ascii="Calibri" w:hAnsi="Calibri"/>
          <w:noProof/>
          <w:kern w:val="2"/>
          <w:sz w:val="21"/>
          <w:szCs w:val="22"/>
        </w:rPr>
      </w:pPr>
      <w:hyperlink w:anchor="_Toc466625598" w:history="1">
        <w:r w:rsidRPr="00C6223F">
          <w:rPr>
            <w:rStyle w:val="Hyperlink"/>
            <w:noProof/>
          </w:rPr>
          <w:t>7.</w:t>
        </w:r>
        <w:r w:rsidRPr="00C6223F">
          <w:rPr>
            <w:rStyle w:val="Hyperlink"/>
            <w:rFonts w:hint="eastAsia"/>
            <w:noProof/>
          </w:rPr>
          <w:t xml:space="preserve"> </w:t>
        </w:r>
        <w:r w:rsidRPr="00C6223F">
          <w:rPr>
            <w:rStyle w:val="Hyperlink"/>
            <w:rFonts w:hint="eastAsia"/>
            <w:noProof/>
          </w:rPr>
          <w:t>通电、检查：</w:t>
        </w:r>
        <w:r>
          <w:rPr>
            <w:noProof/>
          </w:rPr>
          <w:tab/>
        </w:r>
        <w:r>
          <w:rPr>
            <w:noProof/>
          </w:rPr>
          <w:fldChar w:fldCharType="begin"/>
        </w:r>
        <w:r>
          <w:rPr>
            <w:noProof/>
          </w:rPr>
          <w:instrText xml:space="preserve"> PAG</w:instrText>
        </w:r>
        <w:r>
          <w:rPr>
            <w:noProof/>
          </w:rPr>
          <w:instrText xml:space="preserve">EREF _Toc466625598 \h </w:instrText>
        </w:r>
        <w:r>
          <w:rPr>
            <w:noProof/>
          </w:rPr>
          <w:fldChar w:fldCharType="separate"/>
        </w:r>
        <w:r w:rsidR="007F593F">
          <w:rPr>
            <w:noProof/>
          </w:rPr>
          <w:t>- 14 -</w:t>
        </w:r>
        <w:r>
          <w:rPr>
            <w:noProof/>
          </w:rPr>
          <w:fldChar w:fldCharType="end"/>
        </w:r>
      </w:hyperlink>
    </w:p>
    <w:p w:rsidR="001109F0" w:rsidP="001109F0">
      <w:pPr>
        <w:pStyle w:val="TOC3"/>
        <w:tabs>
          <w:tab w:val="right" w:leader="dot" w:pos="9174"/>
        </w:tabs>
        <w:rPr>
          <w:rFonts w:ascii="Calibri" w:hAnsi="Calibri"/>
          <w:noProof/>
          <w:kern w:val="2"/>
          <w:sz w:val="21"/>
          <w:szCs w:val="22"/>
        </w:rPr>
      </w:pPr>
      <w:hyperlink w:anchor="_Toc466625599" w:history="1">
        <w:r w:rsidRPr="00C6223F">
          <w:rPr>
            <w:rStyle w:val="Hyperlink"/>
            <w:noProof/>
          </w:rPr>
          <w:t>8.</w:t>
        </w:r>
        <w:r w:rsidRPr="00C6223F">
          <w:rPr>
            <w:rStyle w:val="Hyperlink"/>
            <w:rFonts w:hint="eastAsia"/>
            <w:noProof/>
          </w:rPr>
          <w:t xml:space="preserve"> </w:t>
        </w:r>
        <w:r w:rsidRPr="00C6223F">
          <w:rPr>
            <w:rStyle w:val="Hyperlink"/>
            <w:rFonts w:hint="eastAsia"/>
            <w:noProof/>
          </w:rPr>
          <w:t>验收、交接：</w:t>
        </w:r>
        <w:r>
          <w:rPr>
            <w:noProof/>
          </w:rPr>
          <w:tab/>
        </w:r>
        <w:r>
          <w:rPr>
            <w:noProof/>
          </w:rPr>
          <w:fldChar w:fldCharType="begin"/>
        </w:r>
        <w:r>
          <w:rPr>
            <w:noProof/>
          </w:rPr>
          <w:instrText xml:space="preserve"> PAGEREF _Toc466625599 \h </w:instrText>
        </w:r>
        <w:r>
          <w:rPr>
            <w:noProof/>
          </w:rPr>
          <w:fldChar w:fldCharType="separate"/>
        </w:r>
        <w:r w:rsidR="007F593F">
          <w:rPr>
            <w:noProof/>
          </w:rPr>
          <w:t>- 15 -</w:t>
        </w:r>
        <w:r>
          <w:rPr>
            <w:noProof/>
          </w:rPr>
          <w:fldChar w:fldCharType="end"/>
        </w:r>
      </w:hyperlink>
    </w:p>
    <w:p w:rsidR="001109F0" w:rsidP="001109F0">
      <w:pPr>
        <w:pStyle w:val="TOC3"/>
        <w:tabs>
          <w:tab w:val="right" w:leader="dot" w:pos="9174"/>
        </w:tabs>
        <w:rPr>
          <w:rFonts w:ascii="Calibri" w:hAnsi="Calibri"/>
          <w:noProof/>
          <w:kern w:val="2"/>
          <w:sz w:val="21"/>
          <w:szCs w:val="22"/>
        </w:rPr>
      </w:pPr>
      <w:hyperlink w:anchor="_Toc466625600" w:history="1">
        <w:r w:rsidRPr="00C6223F">
          <w:rPr>
            <w:rStyle w:val="Hyperlink"/>
            <w:noProof/>
          </w:rPr>
          <w:t>9.</w:t>
        </w:r>
        <w:r w:rsidRPr="00C6223F">
          <w:rPr>
            <w:rStyle w:val="Hyperlink"/>
            <w:rFonts w:hint="eastAsia"/>
            <w:noProof/>
          </w:rPr>
          <w:t xml:space="preserve"> </w:t>
        </w:r>
        <w:r w:rsidRPr="00C6223F">
          <w:rPr>
            <w:rStyle w:val="Hyperlink"/>
            <w:rFonts w:hint="eastAsia"/>
            <w:noProof/>
          </w:rPr>
          <w:t>拆除：</w:t>
        </w:r>
        <w:r>
          <w:rPr>
            <w:noProof/>
          </w:rPr>
          <w:tab/>
        </w:r>
        <w:r>
          <w:rPr>
            <w:noProof/>
          </w:rPr>
          <w:fldChar w:fldCharType="begin"/>
        </w:r>
        <w:r>
          <w:rPr>
            <w:noProof/>
          </w:rPr>
          <w:instrText xml:space="preserve"> PAGEREF _Toc466625600 \h </w:instrText>
        </w:r>
        <w:r>
          <w:rPr>
            <w:noProof/>
          </w:rPr>
          <w:fldChar w:fldCharType="separate"/>
        </w:r>
        <w:r w:rsidR="007F593F">
          <w:rPr>
            <w:noProof/>
          </w:rPr>
          <w:t>- 15 -</w:t>
        </w:r>
        <w:r>
          <w:rPr>
            <w:noProof/>
          </w:rPr>
          <w:fldChar w:fldCharType="end"/>
        </w:r>
      </w:hyperlink>
    </w:p>
    <w:p w:rsidR="001109F0">
      <w:pPr>
        <w:pStyle w:val="TOC1"/>
        <w:tabs>
          <w:tab w:val="right" w:leader="dot" w:pos="9174"/>
        </w:tabs>
        <w:rPr>
          <w:rFonts w:ascii="Calibri" w:hAnsi="Calibri"/>
          <w:noProof/>
          <w:kern w:val="2"/>
          <w:sz w:val="21"/>
          <w:szCs w:val="22"/>
        </w:rPr>
      </w:pPr>
      <w:hyperlink w:anchor="_Toc466625601" w:history="1">
        <w:r w:rsidRPr="00C6223F">
          <w:rPr>
            <w:rStyle w:val="Hyperlink"/>
            <w:rFonts w:hint="eastAsia"/>
            <w:noProof/>
          </w:rPr>
          <w:t>第七章</w:t>
        </w:r>
        <w:r w:rsidRPr="00C6223F">
          <w:rPr>
            <w:rStyle w:val="Hyperlink"/>
            <w:rFonts w:hint="eastAsia"/>
            <w:noProof/>
          </w:rPr>
          <w:t xml:space="preserve"> </w:t>
        </w:r>
        <w:r w:rsidRPr="00C6223F">
          <w:rPr>
            <w:rStyle w:val="Hyperlink"/>
            <w:rFonts w:hint="eastAsia"/>
            <w:noProof/>
          </w:rPr>
          <w:t>吊篮施工验收标准</w:t>
        </w:r>
        <w:r>
          <w:rPr>
            <w:noProof/>
          </w:rPr>
          <w:tab/>
        </w:r>
        <w:r>
          <w:rPr>
            <w:noProof/>
          </w:rPr>
          <w:fldChar w:fldCharType="begin"/>
        </w:r>
        <w:r>
          <w:rPr>
            <w:noProof/>
          </w:rPr>
          <w:instrText xml:space="preserve"> PAGEREF _Toc466625601 \h </w:instrText>
        </w:r>
        <w:r>
          <w:rPr>
            <w:noProof/>
          </w:rPr>
          <w:fldChar w:fldCharType="separate"/>
        </w:r>
        <w:r w:rsidR="007F593F">
          <w:rPr>
            <w:noProof/>
          </w:rPr>
          <w:t>- 16 -</w:t>
        </w:r>
        <w:r>
          <w:rPr>
            <w:noProof/>
          </w:rPr>
          <w:fldChar w:fldCharType="end"/>
        </w:r>
      </w:hyperlink>
    </w:p>
    <w:p w:rsidR="001109F0">
      <w:pPr>
        <w:pStyle w:val="TOC1"/>
        <w:tabs>
          <w:tab w:val="right" w:leader="dot" w:pos="9174"/>
        </w:tabs>
        <w:rPr>
          <w:rFonts w:ascii="Calibri" w:hAnsi="Calibri"/>
          <w:noProof/>
          <w:kern w:val="2"/>
          <w:sz w:val="21"/>
          <w:szCs w:val="22"/>
        </w:rPr>
      </w:pPr>
      <w:hyperlink w:anchor="_Toc466625602" w:history="1">
        <w:r w:rsidRPr="00C6223F">
          <w:rPr>
            <w:rStyle w:val="Hyperlink"/>
            <w:rFonts w:hAnsi="宋体" w:hint="eastAsia"/>
            <w:noProof/>
          </w:rPr>
          <w:t>第八章</w:t>
        </w:r>
        <w:r w:rsidRPr="00C6223F">
          <w:rPr>
            <w:rStyle w:val="Hyperlink"/>
            <w:rFonts w:hint="eastAsia"/>
            <w:noProof/>
          </w:rPr>
          <w:t xml:space="preserve"> </w:t>
        </w:r>
        <w:r w:rsidRPr="00C6223F">
          <w:rPr>
            <w:rStyle w:val="Hyperlink"/>
            <w:rFonts w:hint="eastAsia"/>
            <w:noProof/>
          </w:rPr>
          <w:t>安全保证措施及注意事项</w:t>
        </w:r>
        <w:r>
          <w:rPr>
            <w:noProof/>
          </w:rPr>
          <w:tab/>
        </w:r>
        <w:r>
          <w:rPr>
            <w:noProof/>
          </w:rPr>
          <w:fldChar w:fldCharType="begin"/>
        </w:r>
        <w:r>
          <w:rPr>
            <w:noProof/>
          </w:rPr>
          <w:instrText xml:space="preserve"> PAGEREF _Toc466625602 \h </w:instrText>
        </w:r>
        <w:r>
          <w:rPr>
            <w:noProof/>
          </w:rPr>
          <w:fldChar w:fldCharType="separate"/>
        </w:r>
        <w:r w:rsidR="007F593F">
          <w:rPr>
            <w:noProof/>
          </w:rPr>
          <w:t>- 18 -</w:t>
        </w:r>
        <w:r>
          <w:rPr>
            <w:noProof/>
          </w:rPr>
          <w:fldChar w:fldCharType="end"/>
        </w:r>
      </w:hyperlink>
    </w:p>
    <w:p w:rsidR="001109F0">
      <w:pPr>
        <w:pStyle w:val="TOC1"/>
        <w:tabs>
          <w:tab w:val="right" w:leader="dot" w:pos="9174"/>
        </w:tabs>
        <w:rPr>
          <w:rFonts w:ascii="Calibri" w:hAnsi="Calibri"/>
          <w:noProof/>
          <w:kern w:val="2"/>
          <w:sz w:val="21"/>
          <w:szCs w:val="22"/>
        </w:rPr>
      </w:pPr>
      <w:hyperlink w:anchor="_Toc466625603" w:history="1">
        <w:r w:rsidRPr="00C6223F">
          <w:rPr>
            <w:rStyle w:val="Hyperlink"/>
            <w:rFonts w:hint="eastAsia"/>
            <w:noProof/>
          </w:rPr>
          <w:t>第九章</w:t>
        </w:r>
        <w:r w:rsidRPr="00C6223F">
          <w:rPr>
            <w:rStyle w:val="Hyperlink"/>
            <w:rFonts w:hint="eastAsia"/>
            <w:noProof/>
          </w:rPr>
          <w:t xml:space="preserve"> </w:t>
        </w:r>
        <w:r w:rsidRPr="00C6223F">
          <w:rPr>
            <w:rStyle w:val="Hyperlink"/>
            <w:rFonts w:hint="eastAsia"/>
            <w:noProof/>
          </w:rPr>
          <w:t>培训</w:t>
        </w:r>
        <w:r>
          <w:rPr>
            <w:noProof/>
          </w:rPr>
          <w:tab/>
        </w:r>
        <w:r>
          <w:rPr>
            <w:noProof/>
          </w:rPr>
          <w:fldChar w:fldCharType="begin"/>
        </w:r>
        <w:r>
          <w:rPr>
            <w:noProof/>
          </w:rPr>
          <w:instrText xml:space="preserve"> </w:instrText>
        </w:r>
        <w:r>
          <w:rPr>
            <w:noProof/>
          </w:rPr>
          <w:instrText xml:space="preserve">PAGEREF _Toc466625603 \h </w:instrText>
        </w:r>
        <w:r>
          <w:rPr>
            <w:noProof/>
          </w:rPr>
          <w:fldChar w:fldCharType="separate"/>
        </w:r>
        <w:r w:rsidR="007F593F">
          <w:rPr>
            <w:noProof/>
          </w:rPr>
          <w:t>- 29 -</w:t>
        </w:r>
        <w:r>
          <w:rPr>
            <w:noProof/>
          </w:rPr>
          <w:fldChar w:fldCharType="end"/>
        </w:r>
      </w:hyperlink>
    </w:p>
    <w:p w:rsidR="001109F0">
      <w:pPr>
        <w:pStyle w:val="TOC1"/>
        <w:tabs>
          <w:tab w:val="right" w:leader="dot" w:pos="9174"/>
        </w:tabs>
        <w:rPr>
          <w:rFonts w:ascii="Calibri" w:hAnsi="Calibri"/>
          <w:noProof/>
          <w:kern w:val="2"/>
          <w:sz w:val="21"/>
          <w:szCs w:val="22"/>
        </w:rPr>
        <w:sectPr>
          <w:pgSz w:w="11906" w:h="16838"/>
          <w:pgMar w:top="1218" w:right="1361" w:bottom="1134" w:left="1361" w:header="851" w:footer="992" w:gutter="0"/>
          <w:pgNumType w:fmt="numberInDash"/>
          <w:cols w:space="720"/>
          <w:titlePg/>
          <w:docGrid w:type="linesAndChars" w:linePitch="286"/>
        </w:sectPr>
      </w:pPr>
      <w:hyperlink w:anchor="_Toc466625604" w:history="1">
        <w:r w:rsidRPr="00C6223F">
          <w:rPr>
            <w:rStyle w:val="Hyperlink"/>
            <w:rFonts w:hint="eastAsia"/>
            <w:noProof/>
          </w:rPr>
          <w:t>第十章</w:t>
        </w:r>
        <w:r w:rsidRPr="00C6223F">
          <w:rPr>
            <w:rStyle w:val="Hyperlink"/>
            <w:rFonts w:hint="eastAsia"/>
            <w:noProof/>
          </w:rPr>
          <w:t xml:space="preserve"> </w:t>
        </w:r>
        <w:r w:rsidRPr="00C6223F">
          <w:rPr>
            <w:rStyle w:val="Hyperlink"/>
            <w:rFonts w:hint="eastAsia"/>
            <w:noProof/>
          </w:rPr>
          <w:t>维护、保养</w:t>
        </w:r>
        <w:r>
          <w:rPr>
            <w:noProof/>
          </w:rPr>
          <w:tab/>
        </w:r>
        <w:r>
          <w:rPr>
            <w:noProof/>
          </w:rPr>
          <w:fldChar w:fldCharType="begin"/>
        </w:r>
        <w:r>
          <w:rPr>
            <w:noProof/>
          </w:rPr>
          <w:instrText xml:space="preserve"> PAGEREF _Toc466625604 \h </w:instrText>
        </w:r>
        <w:r>
          <w:rPr>
            <w:noProof/>
          </w:rPr>
          <w:fldChar w:fldCharType="separate"/>
        </w:r>
        <w:r w:rsidR="007F593F">
          <w:rPr>
            <w:noProof/>
          </w:rPr>
          <w:t>- 29 -</w:t>
        </w:r>
        <w:r>
          <w:rPr>
            <w:noProof/>
          </w:rPr>
          <w:fldChar w:fldCharType="end"/>
        </w:r>
      </w:hyperlink>
    </w:p>
    <w:p w:rsidR="001109F0">
      <w:pPr>
        <w:pStyle w:val="TOC1"/>
        <w:tabs>
          <w:tab w:val="right" w:leader="dot" w:pos="9174"/>
        </w:tabs>
        <w:rPr>
          <w:rFonts w:ascii="Calibri" w:hAnsi="Calibri"/>
          <w:noProof/>
          <w:kern w:val="2"/>
          <w:sz w:val="21"/>
          <w:szCs w:val="22"/>
        </w:rPr>
      </w:pPr>
      <w:hyperlink w:anchor="_Toc466625605" w:history="1">
        <w:r w:rsidRPr="00C6223F">
          <w:rPr>
            <w:rStyle w:val="Hyperlink"/>
            <w:rFonts w:hint="eastAsia"/>
            <w:noProof/>
          </w:rPr>
          <w:t>第十一章</w:t>
        </w:r>
        <w:r w:rsidRPr="00C6223F">
          <w:rPr>
            <w:rStyle w:val="Hyperlink"/>
            <w:rFonts w:hint="eastAsia"/>
            <w:noProof/>
          </w:rPr>
          <w:t xml:space="preserve"> </w:t>
        </w:r>
        <w:r w:rsidRPr="00C6223F">
          <w:rPr>
            <w:rStyle w:val="Hyperlink"/>
            <w:rFonts w:hint="eastAsia"/>
            <w:noProof/>
          </w:rPr>
          <w:t>吊篮安装、拆卸过程应急措施和救援预案</w:t>
        </w:r>
        <w:r>
          <w:rPr>
            <w:noProof/>
          </w:rPr>
          <w:tab/>
        </w:r>
        <w:r>
          <w:rPr>
            <w:noProof/>
          </w:rPr>
          <w:fldChar w:fldCharType="begin"/>
        </w:r>
        <w:r>
          <w:rPr>
            <w:noProof/>
          </w:rPr>
          <w:instrText xml:space="preserve"> PAGEREF _Toc466625605 \h </w:instrText>
        </w:r>
        <w:r>
          <w:rPr>
            <w:noProof/>
          </w:rPr>
          <w:fldChar w:fldCharType="separate"/>
        </w:r>
        <w:r w:rsidR="007F593F">
          <w:rPr>
            <w:noProof/>
          </w:rPr>
          <w:t>- 30 -</w:t>
        </w:r>
        <w:r>
          <w:rPr>
            <w:noProof/>
          </w:rPr>
          <w:fldChar w:fldCharType="end"/>
        </w:r>
      </w:hyperlink>
    </w:p>
    <w:p w:rsidR="001109F0" w:rsidP="001109F0">
      <w:pPr>
        <w:pStyle w:val="TOC2"/>
        <w:tabs>
          <w:tab w:val="right" w:leader="dot" w:pos="9174"/>
        </w:tabs>
        <w:rPr>
          <w:rFonts w:ascii="Calibri" w:hAnsi="Calibri"/>
          <w:noProof/>
          <w:kern w:val="2"/>
          <w:sz w:val="21"/>
          <w:szCs w:val="22"/>
        </w:rPr>
      </w:pPr>
      <w:hyperlink w:anchor="_Toc466625606" w:history="1">
        <w:r w:rsidRPr="00C6223F">
          <w:rPr>
            <w:rStyle w:val="Hyperlink"/>
            <w:rFonts w:hint="eastAsia"/>
            <w:noProof/>
          </w:rPr>
          <w:t>第一节</w:t>
        </w:r>
        <w:r w:rsidRPr="00C6223F">
          <w:rPr>
            <w:rStyle w:val="Hyperlink"/>
            <w:rFonts w:hint="eastAsia"/>
            <w:noProof/>
          </w:rPr>
          <w:t xml:space="preserve"> </w:t>
        </w:r>
        <w:r w:rsidRPr="00C6223F">
          <w:rPr>
            <w:rStyle w:val="Hyperlink"/>
            <w:rFonts w:hint="eastAsia"/>
            <w:noProof/>
          </w:rPr>
          <w:t>应急救援预案</w:t>
        </w:r>
        <w:r>
          <w:rPr>
            <w:noProof/>
          </w:rPr>
          <w:tab/>
        </w:r>
        <w:r>
          <w:rPr>
            <w:noProof/>
          </w:rPr>
          <w:fldChar w:fldCharType="begin"/>
        </w:r>
        <w:r>
          <w:rPr>
            <w:noProof/>
          </w:rPr>
          <w:instrText xml:space="preserve"> PAGEREF _Toc466625606 \h </w:instrText>
        </w:r>
        <w:r>
          <w:rPr>
            <w:noProof/>
          </w:rPr>
          <w:fldChar w:fldCharType="separate"/>
        </w:r>
        <w:r w:rsidR="007F593F">
          <w:rPr>
            <w:noProof/>
          </w:rPr>
          <w:t>- 30 -</w:t>
        </w:r>
        <w:r>
          <w:rPr>
            <w:noProof/>
          </w:rPr>
          <w:fldChar w:fldCharType="end"/>
        </w:r>
      </w:hyperlink>
    </w:p>
    <w:p w:rsidR="001109F0" w:rsidP="001109F0">
      <w:pPr>
        <w:pStyle w:val="TOC3"/>
        <w:tabs>
          <w:tab w:val="right" w:leader="dot" w:pos="9174"/>
        </w:tabs>
        <w:rPr>
          <w:rFonts w:ascii="Calibri" w:hAnsi="Calibri"/>
          <w:noProof/>
          <w:kern w:val="2"/>
          <w:sz w:val="21"/>
          <w:szCs w:val="22"/>
        </w:rPr>
      </w:pPr>
      <w:hyperlink w:anchor="_Toc466625607" w:history="1">
        <w:r w:rsidRPr="00C6223F">
          <w:rPr>
            <w:rStyle w:val="Hyperlink"/>
            <w:noProof/>
          </w:rPr>
          <w:t>1.</w:t>
        </w:r>
        <w:r w:rsidRPr="00C6223F">
          <w:rPr>
            <w:rStyle w:val="Hyperlink"/>
            <w:rFonts w:hint="eastAsia"/>
            <w:noProof/>
          </w:rPr>
          <w:t xml:space="preserve"> </w:t>
        </w:r>
        <w:r w:rsidRPr="00C6223F">
          <w:rPr>
            <w:rStyle w:val="Hyperlink"/>
            <w:rFonts w:hint="eastAsia"/>
            <w:noProof/>
          </w:rPr>
          <w:t>概况</w:t>
        </w:r>
        <w:r>
          <w:rPr>
            <w:noProof/>
          </w:rPr>
          <w:tab/>
        </w:r>
        <w:r>
          <w:rPr>
            <w:noProof/>
          </w:rPr>
          <w:fldChar w:fldCharType="begin"/>
        </w:r>
        <w:r>
          <w:rPr>
            <w:noProof/>
          </w:rPr>
          <w:instrText xml:space="preserve"> PAGEREF _Toc466625607 \h </w:instrText>
        </w:r>
        <w:r>
          <w:rPr>
            <w:noProof/>
          </w:rPr>
          <w:fldChar w:fldCharType="separate"/>
        </w:r>
        <w:r w:rsidR="007F593F">
          <w:rPr>
            <w:noProof/>
          </w:rPr>
          <w:t>- 30 -</w:t>
        </w:r>
        <w:r>
          <w:rPr>
            <w:noProof/>
          </w:rPr>
          <w:fldChar w:fldCharType="end"/>
        </w:r>
      </w:hyperlink>
    </w:p>
    <w:p w:rsidR="001109F0" w:rsidP="001109F0">
      <w:pPr>
        <w:pStyle w:val="TOC3"/>
        <w:tabs>
          <w:tab w:val="right" w:leader="dot" w:pos="9174"/>
        </w:tabs>
        <w:rPr>
          <w:rFonts w:ascii="Calibri" w:hAnsi="Calibri"/>
          <w:noProof/>
          <w:kern w:val="2"/>
          <w:sz w:val="21"/>
          <w:szCs w:val="22"/>
        </w:rPr>
      </w:pPr>
      <w:hyperlink w:anchor="_Toc466625608" w:history="1">
        <w:r w:rsidRPr="00C6223F">
          <w:rPr>
            <w:rStyle w:val="Hyperlink"/>
            <w:noProof/>
          </w:rPr>
          <w:t>2.</w:t>
        </w:r>
        <w:r w:rsidRPr="00C6223F">
          <w:rPr>
            <w:rStyle w:val="Hyperlink"/>
            <w:rFonts w:hint="eastAsia"/>
            <w:noProof/>
          </w:rPr>
          <w:t xml:space="preserve"> </w:t>
        </w:r>
        <w:r w:rsidRPr="00C6223F">
          <w:rPr>
            <w:rStyle w:val="Hyperlink"/>
            <w:rFonts w:hint="eastAsia"/>
            <w:noProof/>
          </w:rPr>
          <w:t>应急组织体系</w:t>
        </w:r>
        <w:r>
          <w:rPr>
            <w:noProof/>
          </w:rPr>
          <w:tab/>
        </w:r>
        <w:r>
          <w:rPr>
            <w:noProof/>
          </w:rPr>
          <w:fldChar w:fldCharType="begin"/>
        </w:r>
        <w:r>
          <w:rPr>
            <w:noProof/>
          </w:rPr>
          <w:instrText xml:space="preserve"> PAGEREF</w:instrText>
        </w:r>
        <w:r>
          <w:rPr>
            <w:noProof/>
          </w:rPr>
          <w:instrText xml:space="preserve"> _Toc466625608 \h </w:instrText>
        </w:r>
        <w:r>
          <w:rPr>
            <w:noProof/>
          </w:rPr>
          <w:fldChar w:fldCharType="separate"/>
        </w:r>
        <w:r w:rsidR="007F593F">
          <w:rPr>
            <w:noProof/>
          </w:rPr>
          <w:t>- 30 -</w:t>
        </w:r>
        <w:r>
          <w:rPr>
            <w:noProof/>
          </w:rPr>
          <w:fldChar w:fldCharType="end"/>
        </w:r>
      </w:hyperlink>
    </w:p>
    <w:p w:rsidR="001109F0" w:rsidP="001109F0">
      <w:pPr>
        <w:pStyle w:val="TOC3"/>
        <w:tabs>
          <w:tab w:val="right" w:leader="dot" w:pos="9174"/>
        </w:tabs>
        <w:rPr>
          <w:rFonts w:ascii="Calibri" w:hAnsi="Calibri"/>
          <w:noProof/>
          <w:kern w:val="2"/>
          <w:sz w:val="21"/>
          <w:szCs w:val="22"/>
        </w:rPr>
      </w:pPr>
      <w:hyperlink w:anchor="_Toc466625609" w:history="1">
        <w:r w:rsidRPr="00C6223F">
          <w:rPr>
            <w:rStyle w:val="Hyperlink"/>
            <w:noProof/>
          </w:rPr>
          <w:t>3.</w:t>
        </w:r>
        <w:r w:rsidRPr="00C6223F">
          <w:rPr>
            <w:rStyle w:val="Hyperlink"/>
            <w:rFonts w:hint="eastAsia"/>
            <w:noProof/>
          </w:rPr>
          <w:t xml:space="preserve"> </w:t>
        </w:r>
        <w:r w:rsidRPr="00C6223F">
          <w:rPr>
            <w:rStyle w:val="Hyperlink"/>
            <w:rFonts w:hint="eastAsia"/>
            <w:noProof/>
          </w:rPr>
          <w:t>应急救援领导小组及职责</w:t>
        </w:r>
        <w:r>
          <w:rPr>
            <w:noProof/>
          </w:rPr>
          <w:tab/>
        </w:r>
        <w:r>
          <w:rPr>
            <w:noProof/>
          </w:rPr>
          <w:fldChar w:fldCharType="begin"/>
        </w:r>
        <w:r>
          <w:rPr>
            <w:noProof/>
          </w:rPr>
          <w:instrText xml:space="preserve"> PAGEREF _Toc466625609 \h </w:instrText>
        </w:r>
        <w:r>
          <w:rPr>
            <w:noProof/>
          </w:rPr>
          <w:fldChar w:fldCharType="separate"/>
        </w:r>
        <w:r w:rsidR="007F593F">
          <w:rPr>
            <w:noProof/>
          </w:rPr>
          <w:t>- 30 -</w:t>
        </w:r>
        <w:r>
          <w:rPr>
            <w:noProof/>
          </w:rPr>
          <w:fldChar w:fldCharType="end"/>
        </w:r>
      </w:hyperlink>
    </w:p>
    <w:p w:rsidR="001109F0" w:rsidP="001109F0">
      <w:pPr>
        <w:pStyle w:val="TOC3"/>
        <w:tabs>
          <w:tab w:val="right" w:leader="dot" w:pos="9174"/>
        </w:tabs>
        <w:rPr>
          <w:rFonts w:ascii="Calibri" w:hAnsi="Calibri"/>
          <w:noProof/>
          <w:kern w:val="2"/>
          <w:sz w:val="21"/>
          <w:szCs w:val="22"/>
        </w:rPr>
      </w:pPr>
      <w:hyperlink w:anchor="_Toc466625610" w:history="1">
        <w:r w:rsidRPr="00C6223F">
          <w:rPr>
            <w:rStyle w:val="Hyperlink"/>
            <w:noProof/>
          </w:rPr>
          <w:t>4.</w:t>
        </w:r>
        <w:r w:rsidRPr="00C6223F">
          <w:rPr>
            <w:rStyle w:val="Hyperlink"/>
            <w:rFonts w:hint="eastAsia"/>
            <w:noProof/>
          </w:rPr>
          <w:t xml:space="preserve"> </w:t>
        </w:r>
        <w:r w:rsidRPr="00C6223F">
          <w:rPr>
            <w:rStyle w:val="Hyperlink"/>
            <w:rFonts w:hint="eastAsia"/>
            <w:noProof/>
          </w:rPr>
          <w:t>报告制度</w:t>
        </w:r>
        <w:r>
          <w:rPr>
            <w:noProof/>
          </w:rPr>
          <w:tab/>
        </w:r>
        <w:r>
          <w:rPr>
            <w:noProof/>
          </w:rPr>
          <w:fldChar w:fldCharType="begin"/>
        </w:r>
        <w:r>
          <w:rPr>
            <w:noProof/>
          </w:rPr>
          <w:instrText xml:space="preserve"> PAGEREF _Toc466625610 \h </w:instrText>
        </w:r>
        <w:r>
          <w:rPr>
            <w:noProof/>
          </w:rPr>
          <w:fldChar w:fldCharType="separate"/>
        </w:r>
        <w:r w:rsidR="007F593F">
          <w:rPr>
            <w:noProof/>
          </w:rPr>
          <w:t>- 32 -</w:t>
        </w:r>
        <w:r>
          <w:rPr>
            <w:noProof/>
          </w:rPr>
          <w:fldChar w:fldCharType="end"/>
        </w:r>
      </w:hyperlink>
    </w:p>
    <w:p w:rsidR="001109F0" w:rsidP="001109F0">
      <w:pPr>
        <w:pStyle w:val="TOC3"/>
        <w:tabs>
          <w:tab w:val="right" w:leader="dot" w:pos="9174"/>
        </w:tabs>
        <w:rPr>
          <w:rFonts w:ascii="Calibri" w:hAnsi="Calibri"/>
          <w:noProof/>
          <w:kern w:val="2"/>
          <w:sz w:val="21"/>
          <w:szCs w:val="22"/>
        </w:rPr>
      </w:pPr>
      <w:hyperlink w:anchor="_Toc466625611" w:history="1">
        <w:r w:rsidRPr="00C6223F">
          <w:rPr>
            <w:rStyle w:val="Hyperlink"/>
            <w:noProof/>
          </w:rPr>
          <w:t>5.</w:t>
        </w:r>
        <w:r w:rsidRPr="00C6223F">
          <w:rPr>
            <w:rStyle w:val="Hyperlink"/>
            <w:rFonts w:hint="eastAsia"/>
            <w:noProof/>
          </w:rPr>
          <w:t xml:space="preserve"> </w:t>
        </w:r>
        <w:r w:rsidRPr="00C6223F">
          <w:rPr>
            <w:rStyle w:val="Hyperlink"/>
            <w:rFonts w:hint="eastAsia"/>
            <w:noProof/>
          </w:rPr>
          <w:t>应急救援设备</w:t>
        </w:r>
        <w:r>
          <w:rPr>
            <w:noProof/>
          </w:rPr>
          <w:tab/>
        </w:r>
        <w:r>
          <w:rPr>
            <w:noProof/>
          </w:rPr>
          <w:fldChar w:fldCharType="begin"/>
        </w:r>
        <w:r>
          <w:rPr>
            <w:noProof/>
          </w:rPr>
          <w:instrText xml:space="preserve"> PAGEREF _Toc466625611 \h </w:instrText>
        </w:r>
        <w:r>
          <w:rPr>
            <w:noProof/>
          </w:rPr>
          <w:fldChar w:fldCharType="separate"/>
        </w:r>
        <w:r w:rsidR="007F593F">
          <w:rPr>
            <w:noProof/>
          </w:rPr>
          <w:t>- 33 -</w:t>
        </w:r>
        <w:r>
          <w:rPr>
            <w:noProof/>
          </w:rPr>
          <w:fldChar w:fldCharType="end"/>
        </w:r>
      </w:hyperlink>
    </w:p>
    <w:p w:rsidR="001109F0" w:rsidP="001109F0">
      <w:pPr>
        <w:pStyle w:val="TOC3"/>
        <w:tabs>
          <w:tab w:val="right" w:leader="dot" w:pos="9174"/>
        </w:tabs>
        <w:rPr>
          <w:rFonts w:ascii="Calibri" w:hAnsi="Calibri"/>
          <w:noProof/>
          <w:kern w:val="2"/>
          <w:sz w:val="21"/>
          <w:szCs w:val="22"/>
        </w:rPr>
      </w:pPr>
      <w:hyperlink w:anchor="_Toc466625612" w:history="1">
        <w:r w:rsidRPr="00C6223F">
          <w:rPr>
            <w:rStyle w:val="Hyperlink"/>
            <w:noProof/>
          </w:rPr>
          <w:t>6.</w:t>
        </w:r>
        <w:r w:rsidRPr="00C6223F">
          <w:rPr>
            <w:rStyle w:val="Hyperlink"/>
            <w:rFonts w:hint="eastAsia"/>
            <w:noProof/>
          </w:rPr>
          <w:t xml:space="preserve"> </w:t>
        </w:r>
        <w:r w:rsidRPr="00C6223F">
          <w:rPr>
            <w:rStyle w:val="Hyperlink"/>
            <w:rFonts w:hint="eastAsia"/>
            <w:noProof/>
          </w:rPr>
          <w:t>针对性措施和应急措施</w:t>
        </w:r>
        <w:r>
          <w:rPr>
            <w:noProof/>
          </w:rPr>
          <w:tab/>
        </w:r>
        <w:r>
          <w:rPr>
            <w:noProof/>
          </w:rPr>
          <w:fldChar w:fldCharType="begin"/>
        </w:r>
        <w:r>
          <w:rPr>
            <w:noProof/>
          </w:rPr>
          <w:instrText xml:space="preserve"> PAGEREF _Toc466625612 \h </w:instrText>
        </w:r>
        <w:r>
          <w:rPr>
            <w:noProof/>
          </w:rPr>
          <w:fldChar w:fldCharType="separate"/>
        </w:r>
        <w:r w:rsidR="007F593F">
          <w:rPr>
            <w:noProof/>
          </w:rPr>
          <w:t>- 33 -</w:t>
        </w:r>
        <w:r>
          <w:rPr>
            <w:noProof/>
          </w:rPr>
          <w:fldChar w:fldCharType="end"/>
        </w:r>
      </w:hyperlink>
    </w:p>
    <w:p w:rsidR="001109F0">
      <w:pPr>
        <w:pStyle w:val="TOC1"/>
        <w:tabs>
          <w:tab w:val="right" w:leader="dot" w:pos="9174"/>
        </w:tabs>
        <w:rPr>
          <w:rFonts w:ascii="Calibri" w:hAnsi="Calibri"/>
          <w:noProof/>
          <w:kern w:val="2"/>
          <w:sz w:val="21"/>
          <w:szCs w:val="22"/>
        </w:rPr>
      </w:pPr>
      <w:hyperlink w:anchor="_Toc466625613" w:history="1">
        <w:r w:rsidRPr="00C6223F">
          <w:rPr>
            <w:rStyle w:val="Hyperlink"/>
            <w:rFonts w:hint="eastAsia"/>
            <w:noProof/>
          </w:rPr>
          <w:t>第十二章</w:t>
        </w:r>
        <w:r w:rsidRPr="00C6223F">
          <w:rPr>
            <w:rStyle w:val="Hyperlink"/>
            <w:rFonts w:hint="eastAsia"/>
            <w:noProof/>
          </w:rPr>
          <w:t xml:space="preserve"> </w:t>
        </w:r>
        <w:r w:rsidRPr="00C6223F">
          <w:rPr>
            <w:rStyle w:val="Hyperlink"/>
            <w:rFonts w:hint="eastAsia"/>
            <w:noProof/>
          </w:rPr>
          <w:t>高处作业吊</w:t>
        </w:r>
        <w:r w:rsidRPr="00C6223F">
          <w:rPr>
            <w:rStyle w:val="Hyperlink"/>
            <w:rFonts w:hint="eastAsia"/>
            <w:noProof/>
          </w:rPr>
          <w:t>篮计算书</w:t>
        </w:r>
        <w:r>
          <w:rPr>
            <w:noProof/>
          </w:rPr>
          <w:tab/>
        </w:r>
        <w:r>
          <w:rPr>
            <w:noProof/>
          </w:rPr>
          <w:fldChar w:fldCharType="begin"/>
        </w:r>
        <w:r>
          <w:rPr>
            <w:noProof/>
          </w:rPr>
          <w:instrText xml:space="preserve"> PAGEREF _Toc466625613 \h </w:instrText>
        </w:r>
        <w:r>
          <w:rPr>
            <w:noProof/>
          </w:rPr>
          <w:fldChar w:fldCharType="separate"/>
        </w:r>
        <w:r w:rsidR="007F593F">
          <w:rPr>
            <w:noProof/>
          </w:rPr>
          <w:t>- 36 -</w:t>
        </w:r>
        <w:r>
          <w:rPr>
            <w:noProof/>
          </w:rPr>
          <w:fldChar w:fldCharType="end"/>
        </w:r>
      </w:hyperlink>
    </w:p>
    <w:p w:rsidR="001109F0" w:rsidP="001109F0">
      <w:pPr>
        <w:pStyle w:val="Heading1"/>
        <w:keepNext w:val="0"/>
        <w:keepLines w:val="0"/>
        <w:pageBreakBefore w:val="0"/>
        <w:numPr>
          <w:ilvl w:val="0"/>
          <w:numId w:val="0"/>
        </w:numPr>
        <w:ind w:left="3344"/>
        <w:sectPr>
          <w:type w:val="nextPage"/>
          <w:pgSz w:w="11906" w:h="16838"/>
          <w:pgMar w:top="1218" w:right="1361" w:bottom="1134" w:left="1361" w:header="851" w:footer="992" w:gutter="0"/>
          <w:pgNumType w:fmt="numberInDash" w:start="2"/>
          <w:cols w:space="720"/>
          <w:titlePg w:val="0"/>
          <w:docGrid w:type="linesAndChars" w:linePitch="286"/>
        </w:sectPr>
      </w:pPr>
      <w:r>
        <w:rPr>
          <w:rFonts w:hint="eastAsia"/>
        </w:rPr>
        <w:fldChar w:fldCharType="end"/>
      </w:r>
    </w:p>
    <w:p w:rsidR="007A7DD1">
      <w:pPr>
        <w:pStyle w:val="Heading1"/>
        <w:keepNext w:val="0"/>
        <w:keepLines w:val="0"/>
        <w:pageBreakBefore w:val="0"/>
        <w:ind w:left="0"/>
      </w:pPr>
      <w:bookmarkStart w:id="2" w:name="_Toc466625581"/>
      <w:r>
        <w:rPr>
          <w:rFonts w:hint="eastAsia"/>
        </w:rPr>
        <w:t>编制依据</w:t>
      </w:r>
      <w:bookmarkEnd w:id="0"/>
      <w:bookmarkEnd w:id="1"/>
      <w:bookmarkEnd w:id="2"/>
    </w:p>
    <w:p w:rsidR="007A7DD1">
      <w:pPr>
        <w:pStyle w:val="Heading4"/>
        <w:ind w:left="0"/>
      </w:pPr>
      <w:bookmarkStart w:id="3" w:name="_Toc13716"/>
      <w:r>
        <w:rPr>
          <w:rFonts w:hAnsi="宋体" w:hint="eastAsia"/>
          <w:szCs w:val="21"/>
        </w:rPr>
        <w:t>贵州中建建筑科研设计院</w:t>
      </w:r>
      <w:r w:rsidR="002331B8">
        <w:rPr>
          <w:rFonts w:hAnsi="宋体" w:hint="eastAsia"/>
          <w:szCs w:val="21"/>
        </w:rPr>
        <w:t>有限公司</w:t>
      </w:r>
      <w:r w:rsidR="002331B8">
        <w:rPr>
          <w:rFonts w:hint="eastAsia"/>
        </w:rPr>
        <w:t>的本工程施工图纸</w:t>
      </w:r>
    </w:p>
    <w:p w:rsidR="007A7DD1">
      <w:pPr>
        <w:pStyle w:val="Heading4"/>
        <w:ind w:left="0"/>
      </w:pPr>
      <w:r>
        <w:rPr>
          <w:rFonts w:hint="eastAsia"/>
        </w:rPr>
        <w:t>本工程施工组织设计</w:t>
      </w:r>
    </w:p>
    <w:p w:rsidR="007A7DD1">
      <w:pPr>
        <w:pStyle w:val="Heading4"/>
        <w:ind w:left="0"/>
        <w:rPr>
          <w:rFonts w:hAnsi="宋体"/>
        </w:rPr>
      </w:pPr>
      <w:r>
        <w:rPr>
          <w:rFonts w:hAnsi="宋体" w:hint="eastAsia"/>
        </w:rPr>
        <w:t>国家和行业颁布的有关现行设计和施工规范及标准</w:t>
      </w:r>
    </w:p>
    <w:p w:rsidR="007A7DD1">
      <w:pPr>
        <w:pStyle w:val="Heading4"/>
        <w:ind w:left="0"/>
      </w:pPr>
      <w:r>
        <w:rPr>
          <w:rFonts w:hAnsi="宋体" w:hint="eastAsia"/>
        </w:rPr>
        <w:t>遵义市建筑工程施工安全操作规程</w:t>
      </w:r>
    </w:p>
    <w:p w:rsidR="007A7DD1">
      <w:pPr>
        <w:pStyle w:val="Heading4"/>
        <w:ind w:left="0"/>
      </w:pPr>
      <w:r>
        <w:rPr>
          <w:rFonts w:hint="eastAsia"/>
        </w:rPr>
        <w:t>《建筑机械使用安全技术规程》</w:t>
      </w:r>
      <w:r>
        <w:t>JGJ33-20</w:t>
      </w:r>
      <w:r>
        <w:rPr>
          <w:rFonts w:hint="eastAsia"/>
        </w:rPr>
        <w:t>12</w:t>
      </w:r>
    </w:p>
    <w:p w:rsidR="007A7DD1">
      <w:pPr>
        <w:pStyle w:val="Heading4"/>
        <w:ind w:left="0"/>
        <w:rPr>
          <w:rFonts w:hAnsi="宋体"/>
        </w:rPr>
      </w:pPr>
      <w:r>
        <w:rPr>
          <w:rFonts w:hAnsi="宋体" w:hint="eastAsia"/>
        </w:rPr>
        <w:t>《</w:t>
      </w:r>
      <w:r>
        <w:rPr>
          <w:rFonts w:hAnsi="宋体" w:hint="eastAsia"/>
        </w:rPr>
        <w:t>机械设计手册</w:t>
      </w:r>
      <w:r>
        <w:rPr>
          <w:rFonts w:hAnsi="宋体" w:hint="eastAsia"/>
        </w:rPr>
        <w:t>》</w:t>
      </w:r>
      <w:r>
        <w:rPr>
          <w:rFonts w:hAnsi="宋体" w:hint="eastAsia"/>
        </w:rPr>
        <w:t>（第四版）</w:t>
      </w:r>
    </w:p>
    <w:p w:rsidR="007A7DD1">
      <w:pPr>
        <w:pStyle w:val="Heading4"/>
        <w:ind w:left="0"/>
        <w:rPr>
          <w:rFonts w:hAnsi="宋体"/>
        </w:rPr>
      </w:pPr>
      <w:r>
        <w:rPr>
          <w:rFonts w:hAnsi="宋体" w:hint="eastAsia"/>
        </w:rPr>
        <w:t>《</w:t>
      </w:r>
      <w:r>
        <w:rPr>
          <w:rFonts w:hAnsi="宋体" w:hint="eastAsia"/>
        </w:rPr>
        <w:t>中华人民共和国</w:t>
      </w:r>
      <w:r>
        <w:rPr>
          <w:rFonts w:hAnsi="宋体" w:hint="eastAsia"/>
        </w:rPr>
        <w:t>国家标准</w:t>
      </w:r>
      <w:r>
        <w:rPr>
          <w:rFonts w:hAnsi="宋体" w:hint="eastAsia"/>
        </w:rPr>
        <w:t>高处</w:t>
      </w:r>
      <w:r>
        <w:rPr>
          <w:rFonts w:hAnsi="宋体" w:hint="eastAsia"/>
        </w:rPr>
        <w:t>作业吊篮》</w:t>
      </w:r>
      <w:r>
        <w:rPr>
          <w:rFonts w:hAnsi="宋体" w:hint="eastAsia"/>
        </w:rPr>
        <w:t>GB</w:t>
      </w:r>
      <w:r>
        <w:rPr>
          <w:rFonts w:hAnsi="宋体" w:hint="eastAsia"/>
        </w:rPr>
        <w:t xml:space="preserve"> </w:t>
      </w:r>
      <w:r>
        <w:rPr>
          <w:rFonts w:hAnsi="宋体" w:hint="eastAsia"/>
        </w:rPr>
        <w:t>19155-2003</w:t>
      </w:r>
    </w:p>
    <w:p w:rsidR="007A7DD1">
      <w:pPr>
        <w:pStyle w:val="Heading4"/>
        <w:ind w:left="0"/>
        <w:rPr>
          <w:rFonts w:hAnsi="宋体"/>
        </w:rPr>
      </w:pPr>
      <w:r>
        <w:rPr>
          <w:rFonts w:hAnsi="宋体" w:hint="eastAsia"/>
        </w:rPr>
        <w:t>《高处作业吊篮安装、拆卸、使用技术规程》</w:t>
      </w:r>
      <w:r>
        <w:rPr>
          <w:rFonts w:hAnsi="宋体" w:hint="eastAsia"/>
        </w:rPr>
        <w:t>JB/T 11699-2013</w:t>
      </w:r>
    </w:p>
    <w:p w:rsidR="007A7DD1">
      <w:pPr>
        <w:pStyle w:val="Heading4"/>
        <w:ind w:left="0"/>
      </w:pPr>
      <w:r>
        <w:rPr>
          <w:rFonts w:hAnsi="宋体" w:hint="eastAsia"/>
        </w:rPr>
        <w:t>吊篮脚手架和设计制作应符合《</w:t>
      </w:r>
      <w:r>
        <w:rPr>
          <w:rFonts w:hAnsi="宋体" w:hint="eastAsia"/>
        </w:rPr>
        <w:t>编制</w:t>
      </w:r>
      <w:r>
        <w:rPr>
          <w:rFonts w:hAnsi="宋体" w:hint="eastAsia"/>
        </w:rPr>
        <w:t>建筑施工脚手架安全技术标准的统一规定》，并经企业技术负责人审核批准。</w:t>
      </w:r>
    </w:p>
    <w:p w:rsidR="007A7DD1">
      <w:pPr>
        <w:pStyle w:val="Heading4"/>
        <w:ind w:left="0"/>
      </w:pPr>
      <w:r>
        <w:rPr>
          <w:rFonts w:hint="eastAsia"/>
        </w:rPr>
        <w:t>建设单位、设计单位、监理单位的相关文件要求</w:t>
      </w:r>
    </w:p>
    <w:p w:rsidR="007A7DD1">
      <w:pPr>
        <w:pStyle w:val="Heading1"/>
        <w:keepNext w:val="0"/>
        <w:keepLines w:val="0"/>
        <w:pageBreakBefore w:val="0"/>
        <w:ind w:left="0"/>
      </w:pPr>
      <w:bookmarkStart w:id="4" w:name="_Toc7632"/>
      <w:bookmarkStart w:id="5" w:name="_Toc17746"/>
      <w:bookmarkStart w:id="6" w:name="_Toc466625582"/>
      <w:r>
        <w:rPr>
          <w:rFonts w:hint="eastAsia"/>
        </w:rPr>
        <w:t>编制说明</w:t>
      </w:r>
      <w:bookmarkEnd w:id="4"/>
      <w:bookmarkEnd w:id="5"/>
      <w:bookmarkEnd w:id="6"/>
    </w:p>
    <w:p w:rsidR="007A7DD1">
      <w:pPr>
        <w:pStyle w:val="Normal0"/>
        <w:adjustRightInd w:val="0"/>
        <w:spacing w:line="360" w:lineRule="auto"/>
        <w:ind w:firstLine="480" w:firstLineChars="200"/>
        <w:jc w:val="left"/>
        <w:rPr>
          <w:rFonts w:cs="宋体"/>
        </w:rPr>
      </w:pPr>
      <w:r>
        <w:rPr>
          <w:rFonts w:cs="宋体" w:hint="eastAsia"/>
        </w:rPr>
        <w:t>本工程外脚手架拆除后需进行外立面装饰工程施工，根据甲方工期要求、工程设计情况、现场实际施工情况，为配合外立面装饰装修等工程施工作业，拟在</w:t>
      </w:r>
      <w:r>
        <w:rPr>
          <w:rFonts w:cs="宋体" w:hint="eastAsia"/>
        </w:rPr>
        <w:t>13#-20#</w:t>
      </w:r>
      <w:r>
        <w:rPr>
          <w:rFonts w:cs="宋体" w:hint="eastAsia"/>
        </w:rPr>
        <w:t>楼采用电动吊篮进行外立面装饰工程施工。特编制此方案指导电动吊篮安装施工。根据建质【</w:t>
      </w:r>
      <w:r>
        <w:rPr>
          <w:rFonts w:cs="宋体" w:hint="eastAsia"/>
        </w:rPr>
        <w:t>2009</w:t>
      </w:r>
      <w:r>
        <w:rPr>
          <w:rFonts w:cs="宋体" w:hint="eastAsia"/>
        </w:rPr>
        <w:t>】</w:t>
      </w:r>
      <w:r>
        <w:rPr>
          <w:rFonts w:cs="宋体" w:hint="eastAsia"/>
        </w:rPr>
        <w:t>87</w:t>
      </w:r>
      <w:r>
        <w:rPr>
          <w:rFonts w:cs="宋体" w:hint="eastAsia"/>
        </w:rPr>
        <w:t>号文规定，该工程吊篮单件起吊重量在</w:t>
      </w:r>
      <w:r>
        <w:rPr>
          <w:rFonts w:cs="宋体" w:hint="eastAsia"/>
        </w:rPr>
        <w:t>100KN</w:t>
      </w:r>
      <w:r>
        <w:rPr>
          <w:rFonts w:cs="宋体" w:hint="eastAsia"/>
        </w:rPr>
        <w:t>以下，故不需要组织专家论证。根据限载要求挂有限载警示牌。</w:t>
      </w:r>
    </w:p>
    <w:p w:rsidR="007A7DD1">
      <w:pPr>
        <w:pStyle w:val="Heading1"/>
        <w:keepNext w:val="0"/>
        <w:keepLines w:val="0"/>
        <w:pageBreakBefore w:val="0"/>
        <w:ind w:left="0"/>
      </w:pPr>
      <w:bookmarkStart w:id="7" w:name="_Toc4383"/>
      <w:bookmarkStart w:id="8" w:name="_Toc23563"/>
      <w:bookmarkStart w:id="9" w:name="_Toc19899"/>
      <w:bookmarkStart w:id="10" w:name="_Toc466625583"/>
      <w:bookmarkEnd w:id="3"/>
      <w:r>
        <w:rPr>
          <w:rFonts w:hint="eastAsia"/>
        </w:rPr>
        <w:t>工程概况</w:t>
      </w:r>
      <w:bookmarkEnd w:id="7"/>
      <w:bookmarkEnd w:id="8"/>
      <w:bookmarkEnd w:id="9"/>
      <w:bookmarkEnd w:id="10"/>
    </w:p>
    <w:p w:rsidR="007A7DD1">
      <w:pPr>
        <w:pStyle w:val="Heading2"/>
        <w:ind w:left="0"/>
      </w:pPr>
      <w:bookmarkStart w:id="11" w:name="_Toc3122"/>
      <w:bookmarkStart w:id="12" w:name="_Toc373876448"/>
      <w:bookmarkStart w:id="13" w:name="_Toc13657"/>
      <w:bookmarkStart w:id="14" w:name="_Toc13286"/>
      <w:bookmarkStart w:id="15" w:name="_Toc466625584"/>
      <w:r>
        <w:rPr>
          <w:rFonts w:hint="eastAsia"/>
        </w:rPr>
        <w:t>基本</w:t>
      </w:r>
      <w:r>
        <w:rPr>
          <w:rFonts w:hint="eastAsia"/>
        </w:rPr>
        <w:t>概况</w:t>
      </w:r>
      <w:bookmarkEnd w:id="11"/>
      <w:bookmarkEnd w:id="12"/>
      <w:bookmarkEnd w:id="13"/>
      <w:bookmarkEnd w:id="14"/>
      <w:bookmarkEnd w:id="15"/>
    </w:p>
    <w:tbl>
      <w:tblPr>
        <w:tblStyle w:val="TableNormal"/>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134"/>
        <w:gridCol w:w="3383"/>
        <w:gridCol w:w="1295"/>
        <w:gridCol w:w="3223"/>
      </w:tblGrid>
      <w:tr>
        <w:tblPrEx>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Ex>
        <w:trPr>
          <w:trHeight w:val="454"/>
        </w:trPr>
        <w:tc>
          <w:tcPr>
            <w:tcW w:w="1134" w:type="dxa"/>
            <w:vAlign w:val="center"/>
          </w:tcPr>
          <w:p w:rsidR="007A7DD1">
            <w:pPr>
              <w:pStyle w:val="Normal0"/>
              <w:spacing w:after="0"/>
              <w:jc w:val="center"/>
              <w:rPr>
                <w:szCs w:val="21"/>
              </w:rPr>
            </w:pPr>
            <w:bookmarkStart w:id="16" w:name="_Toc373876450"/>
            <w:r>
              <w:rPr>
                <w:rFonts w:hint="eastAsia"/>
                <w:szCs w:val="21"/>
              </w:rPr>
              <w:t>工程名</w:t>
            </w:r>
          </w:p>
        </w:tc>
        <w:tc>
          <w:tcPr>
            <w:tcW w:w="3383" w:type="dxa"/>
            <w:vAlign w:val="center"/>
          </w:tcPr>
          <w:p w:rsidR="007A7DD1">
            <w:pPr>
              <w:pStyle w:val="Normal0"/>
              <w:jc w:val="center"/>
              <w:rPr>
                <w:szCs w:val="21"/>
              </w:rPr>
            </w:pPr>
            <w:r>
              <w:rPr>
                <w:rFonts w:hint="eastAsia"/>
              </w:rPr>
              <w:t>遵义医药产品交易中心工程</w:t>
            </w:r>
          </w:p>
        </w:tc>
        <w:tc>
          <w:tcPr>
            <w:tcW w:w="1295" w:type="dxa"/>
            <w:tcBorders>
              <w:right w:val="single" w:sz="4" w:space="0" w:color="auto"/>
            </w:tcBorders>
            <w:vAlign w:val="center"/>
          </w:tcPr>
          <w:p w:rsidR="007A7DD1">
            <w:pPr>
              <w:pStyle w:val="Normal0"/>
              <w:jc w:val="center"/>
              <w:rPr>
                <w:szCs w:val="21"/>
              </w:rPr>
            </w:pPr>
            <w:r>
              <w:rPr>
                <w:rFonts w:hint="eastAsia"/>
                <w:szCs w:val="21"/>
              </w:rPr>
              <w:t>施工单位</w:t>
            </w:r>
          </w:p>
        </w:tc>
        <w:tc>
          <w:tcPr>
            <w:tcW w:w="3223" w:type="dxa"/>
            <w:tcBorders>
              <w:right w:val="single" w:sz="4" w:space="0" w:color="auto"/>
            </w:tcBorders>
            <w:vAlign w:val="center"/>
          </w:tcPr>
          <w:p w:rsidR="007A7DD1">
            <w:pPr>
              <w:pStyle w:val="Normal0"/>
              <w:keepNext/>
              <w:widowControl/>
              <w:spacing w:line="360" w:lineRule="exact"/>
              <w:jc w:val="center"/>
              <w:rPr>
                <w:rFonts w:hAnsi="宋体"/>
                <w:szCs w:val="21"/>
              </w:rPr>
            </w:pPr>
            <w:r>
              <w:rPr>
                <w:rFonts w:hAnsi="宋体" w:hint="eastAsia"/>
                <w:szCs w:val="21"/>
              </w:rPr>
              <w:t>中国建筑第四工程局有限公司</w:t>
            </w:r>
          </w:p>
        </w:tc>
      </w:tr>
    </w:tbl>
    <w:p>
      <w:pPr>
        <w:sectPr>
          <w:pgSz w:w="11906" w:h="16838"/>
          <w:pgMar w:top="1218" w:right="1361" w:bottom="1134" w:left="1361" w:header="851" w:footer="992" w:gutter="0"/>
          <w:pgNumType w:fmt="numberInDash" w:start="3"/>
          <w:cols w:space="720"/>
          <w:titlePg/>
          <w:docGrid w:type="linesAndChars" w:linePitch="286"/>
        </w:sectPr>
      </w:pPr>
    </w:p>
    <w:tbl>
      <w:tblPr>
        <w:tblStyle w:val="TableNormal"/>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134"/>
        <w:gridCol w:w="3383"/>
        <w:gridCol w:w="1295"/>
        <w:gridCol w:w="3223"/>
      </w:tblGrid>
      <w:tr>
        <w:tblPrEx>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Ex>
        <w:trPr>
          <w:trHeight w:val="454"/>
        </w:trPr>
        <w:tc>
          <w:tcPr>
            <w:tcW w:w="1134" w:type="dxa"/>
            <w:vAlign w:val="center"/>
          </w:tcPr>
          <w:p w:rsidR="007A7DD1">
            <w:pPr>
              <w:pStyle w:val="Normal0"/>
              <w:spacing w:before="0"/>
              <w:jc w:val="center"/>
              <w:rPr>
                <w:szCs w:val="21"/>
              </w:rPr>
            </w:pPr>
            <w:r>
              <w:rPr>
                <w:rFonts w:hint="eastAsia"/>
                <w:szCs w:val="21"/>
              </w:rPr>
              <w:t>称</w:t>
            </w:r>
          </w:p>
        </w:tc>
        <w:tc>
          <w:tcPr>
            <w:tcW w:w="3383" w:type="dxa"/>
            <w:vAlign w:val="center"/>
          </w:tcPr>
          <w:p/>
        </w:tc>
        <w:tc>
          <w:tcPr>
            <w:tcW w:w="1295" w:type="dxa"/>
            <w:tcBorders>
              <w:right w:val="single" w:sz="4" w:space="0" w:color="auto"/>
            </w:tcBorders>
            <w:vAlign w:val="center"/>
          </w:tcPr>
          <w:p/>
        </w:tc>
        <w:tc>
          <w:tcPr>
            <w:tcW w:w="3223" w:type="dxa"/>
            <w:tcBorders>
              <w:right w:val="single" w:sz="4" w:space="0" w:color="auto"/>
            </w:tcBorders>
            <w:vAlign w:val="center"/>
          </w:tcPr>
          <w:p/>
        </w:tc>
      </w:tr>
      <w:tr>
        <w:tblPrEx>
          <w:tblW w:w="0" w:type="auto"/>
          <w:tblInd w:w="108" w:type="dxa"/>
          <w:tblLayout w:type="fixed"/>
          <w:tblLook w:val="0000"/>
        </w:tblPrEx>
        <w:trPr>
          <w:trHeight w:val="454"/>
        </w:trPr>
        <w:tc>
          <w:tcPr>
            <w:tcW w:w="1134" w:type="dxa"/>
            <w:vAlign w:val="center"/>
          </w:tcPr>
          <w:p w:rsidR="007A7DD1">
            <w:pPr>
              <w:pStyle w:val="Normal0"/>
              <w:jc w:val="center"/>
              <w:rPr>
                <w:szCs w:val="21"/>
              </w:rPr>
            </w:pPr>
            <w:r>
              <w:rPr>
                <w:rFonts w:hint="eastAsia"/>
                <w:szCs w:val="21"/>
              </w:rPr>
              <w:t>建设单位</w:t>
            </w:r>
          </w:p>
        </w:tc>
        <w:tc>
          <w:tcPr>
            <w:tcW w:w="3383" w:type="dxa"/>
            <w:vAlign w:val="center"/>
          </w:tcPr>
          <w:p w:rsidR="007A7DD1">
            <w:pPr>
              <w:pStyle w:val="Normal0"/>
              <w:keepNext/>
              <w:widowControl/>
              <w:spacing w:line="360" w:lineRule="exact"/>
              <w:jc w:val="center"/>
              <w:rPr>
                <w:rFonts w:hAnsi="宋体"/>
                <w:szCs w:val="21"/>
              </w:rPr>
            </w:pPr>
            <w:r>
              <w:rPr>
                <w:rFonts w:hAnsi="宋体" w:hint="eastAsia"/>
                <w:szCs w:val="21"/>
              </w:rPr>
              <w:t>遵义市红花岗区药业工业投资开发有限责任公司</w:t>
            </w:r>
          </w:p>
        </w:tc>
        <w:tc>
          <w:tcPr>
            <w:tcW w:w="1295" w:type="dxa"/>
            <w:tcBorders>
              <w:right w:val="single" w:sz="4" w:space="0" w:color="auto"/>
            </w:tcBorders>
            <w:vAlign w:val="center"/>
          </w:tcPr>
          <w:p w:rsidR="007A7DD1">
            <w:pPr>
              <w:pStyle w:val="Normal0"/>
              <w:jc w:val="center"/>
              <w:rPr>
                <w:szCs w:val="21"/>
              </w:rPr>
            </w:pPr>
            <w:r>
              <w:rPr>
                <w:rFonts w:hint="eastAsia"/>
                <w:szCs w:val="21"/>
              </w:rPr>
              <w:t>监理单位</w:t>
            </w:r>
          </w:p>
        </w:tc>
        <w:tc>
          <w:tcPr>
            <w:tcW w:w="3223" w:type="dxa"/>
            <w:tcBorders>
              <w:right w:val="single" w:sz="4" w:space="0" w:color="auto"/>
            </w:tcBorders>
            <w:vAlign w:val="center"/>
          </w:tcPr>
          <w:p w:rsidR="007A7DD1">
            <w:pPr>
              <w:pStyle w:val="Normal0"/>
              <w:keepNext/>
              <w:widowControl/>
              <w:spacing w:line="360" w:lineRule="exact"/>
              <w:jc w:val="center"/>
              <w:rPr>
                <w:rFonts w:hAnsi="宋体"/>
                <w:szCs w:val="21"/>
              </w:rPr>
            </w:pPr>
            <w:r>
              <w:rPr>
                <w:rFonts w:hAnsi="宋体" w:hint="eastAsia"/>
                <w:szCs w:val="21"/>
              </w:rPr>
              <w:t>四川省城市建设</w:t>
            </w:r>
            <w:r w:rsidR="00D93C84">
              <w:rPr>
                <w:rFonts w:hAnsi="宋体" w:hint="eastAsia"/>
                <w:szCs w:val="21"/>
              </w:rPr>
              <w:t>工程</w:t>
            </w:r>
            <w:r>
              <w:rPr>
                <w:rFonts w:hAnsi="宋体" w:hint="eastAsia"/>
                <w:szCs w:val="21"/>
              </w:rPr>
              <w:t>监理有限公司</w:t>
            </w:r>
          </w:p>
        </w:tc>
      </w:tr>
      <w:tr>
        <w:tblPrEx>
          <w:tblW w:w="0" w:type="auto"/>
          <w:tblInd w:w="108" w:type="dxa"/>
          <w:tblLayout w:type="fixed"/>
          <w:tblLook w:val="0000"/>
        </w:tblPrEx>
        <w:trPr>
          <w:trHeight w:val="454"/>
        </w:trPr>
        <w:tc>
          <w:tcPr>
            <w:tcW w:w="1134" w:type="dxa"/>
            <w:vAlign w:val="center"/>
          </w:tcPr>
          <w:p w:rsidR="007A7DD1">
            <w:pPr>
              <w:pStyle w:val="Normal0"/>
              <w:jc w:val="center"/>
              <w:rPr>
                <w:szCs w:val="21"/>
              </w:rPr>
            </w:pPr>
            <w:r>
              <w:rPr>
                <w:rFonts w:hint="eastAsia"/>
                <w:szCs w:val="21"/>
              </w:rPr>
              <w:t>设计单位</w:t>
            </w:r>
          </w:p>
        </w:tc>
        <w:tc>
          <w:tcPr>
            <w:tcW w:w="3383" w:type="dxa"/>
            <w:vAlign w:val="center"/>
          </w:tcPr>
          <w:p w:rsidR="007A7DD1">
            <w:pPr>
              <w:pStyle w:val="Normal0"/>
              <w:keepNext/>
              <w:widowControl/>
              <w:jc w:val="center"/>
              <w:rPr>
                <w:rFonts w:hAnsi="宋体"/>
                <w:szCs w:val="21"/>
              </w:rPr>
            </w:pPr>
            <w:r>
              <w:rPr>
                <w:rFonts w:hAnsi="宋体" w:cs="宋体" w:hint="eastAsia"/>
                <w:szCs w:val="21"/>
              </w:rPr>
              <w:t>贵州中建建筑科研设计院有限公</w:t>
            </w:r>
            <w:r>
              <w:rPr>
                <w:rFonts w:hAnsi="宋体" w:hint="eastAsia"/>
                <w:szCs w:val="21"/>
              </w:rPr>
              <w:t>司</w:t>
            </w:r>
          </w:p>
        </w:tc>
        <w:tc>
          <w:tcPr>
            <w:tcW w:w="1295" w:type="dxa"/>
            <w:tcBorders>
              <w:right w:val="single" w:sz="4" w:space="0" w:color="auto"/>
            </w:tcBorders>
            <w:vAlign w:val="center"/>
          </w:tcPr>
          <w:p w:rsidR="007A7DD1">
            <w:pPr>
              <w:pStyle w:val="Normal0"/>
              <w:jc w:val="center"/>
              <w:rPr>
                <w:szCs w:val="21"/>
              </w:rPr>
            </w:pPr>
            <w:r>
              <w:rPr>
                <w:rFonts w:hint="eastAsia"/>
                <w:szCs w:val="21"/>
              </w:rPr>
              <w:t>建筑地点</w:t>
            </w:r>
          </w:p>
        </w:tc>
        <w:tc>
          <w:tcPr>
            <w:tcW w:w="3223" w:type="dxa"/>
            <w:tcBorders>
              <w:right w:val="single" w:sz="4" w:space="0" w:color="auto"/>
            </w:tcBorders>
            <w:vAlign w:val="center"/>
          </w:tcPr>
          <w:p w:rsidR="007A7DD1">
            <w:pPr>
              <w:pStyle w:val="Normal0"/>
              <w:keepNext/>
              <w:widowControl/>
              <w:jc w:val="center"/>
              <w:rPr>
                <w:rFonts w:hAnsi="宋体"/>
                <w:szCs w:val="21"/>
              </w:rPr>
            </w:pPr>
            <w:r>
              <w:rPr>
                <w:rFonts w:hint="eastAsia"/>
              </w:rPr>
              <w:t>贵州省遵义市红花岗区深溪镇</w:t>
            </w:r>
          </w:p>
        </w:tc>
      </w:tr>
      <w:tr>
        <w:tblPrEx>
          <w:tblW w:w="0" w:type="auto"/>
          <w:tblInd w:w="108" w:type="dxa"/>
          <w:tblLayout w:type="fixed"/>
          <w:tblLook w:val="0000"/>
        </w:tblPrEx>
        <w:trPr>
          <w:trHeight w:val="454"/>
        </w:trPr>
        <w:tc>
          <w:tcPr>
            <w:tcW w:w="1134" w:type="dxa"/>
            <w:vAlign w:val="center"/>
          </w:tcPr>
          <w:p w:rsidR="007A7DD1">
            <w:pPr>
              <w:pStyle w:val="Normal0"/>
              <w:jc w:val="center"/>
              <w:rPr>
                <w:szCs w:val="21"/>
              </w:rPr>
            </w:pPr>
            <w:r>
              <w:rPr>
                <w:rFonts w:hint="eastAsia"/>
                <w:szCs w:val="21"/>
              </w:rPr>
              <w:t>项目经理</w:t>
            </w:r>
          </w:p>
        </w:tc>
        <w:tc>
          <w:tcPr>
            <w:tcW w:w="3383" w:type="dxa"/>
            <w:vAlign w:val="center"/>
          </w:tcPr>
          <w:p w:rsidR="007A7DD1">
            <w:pPr>
              <w:pStyle w:val="Normal0"/>
              <w:keepNext/>
              <w:widowControl/>
              <w:spacing w:line="360" w:lineRule="exact"/>
              <w:jc w:val="center"/>
              <w:rPr>
                <w:rFonts w:hAnsi="宋体"/>
                <w:szCs w:val="21"/>
              </w:rPr>
            </w:pPr>
            <w:r>
              <w:rPr>
                <w:rFonts w:hAnsi="宋体" w:hint="eastAsia"/>
                <w:szCs w:val="21"/>
              </w:rPr>
              <w:t>钱钧</w:t>
            </w:r>
          </w:p>
        </w:tc>
        <w:tc>
          <w:tcPr>
            <w:tcW w:w="1295" w:type="dxa"/>
            <w:tcBorders>
              <w:right w:val="single" w:sz="4" w:space="0" w:color="auto"/>
            </w:tcBorders>
            <w:vAlign w:val="center"/>
          </w:tcPr>
          <w:p w:rsidR="007A7DD1">
            <w:pPr>
              <w:pStyle w:val="Normal0"/>
              <w:jc w:val="center"/>
              <w:rPr>
                <w:szCs w:val="21"/>
              </w:rPr>
            </w:pPr>
            <w:r>
              <w:rPr>
                <w:rFonts w:hint="eastAsia"/>
                <w:szCs w:val="21"/>
              </w:rPr>
              <w:t>技术负责人</w:t>
            </w:r>
          </w:p>
        </w:tc>
        <w:tc>
          <w:tcPr>
            <w:tcW w:w="3223" w:type="dxa"/>
            <w:tcBorders>
              <w:right w:val="single" w:sz="4" w:space="0" w:color="auto"/>
            </w:tcBorders>
            <w:vAlign w:val="center"/>
          </w:tcPr>
          <w:p w:rsidR="007A7DD1">
            <w:pPr>
              <w:pStyle w:val="Normal0"/>
              <w:keepNext/>
              <w:widowControl/>
              <w:spacing w:line="360" w:lineRule="exact"/>
              <w:jc w:val="center"/>
              <w:rPr>
                <w:rFonts w:hAnsi="宋体"/>
                <w:szCs w:val="21"/>
              </w:rPr>
            </w:pPr>
            <w:r>
              <w:rPr>
                <w:rFonts w:hAnsi="宋体" w:hint="eastAsia"/>
                <w:szCs w:val="21"/>
              </w:rPr>
              <w:t>唐光平</w:t>
            </w:r>
          </w:p>
        </w:tc>
      </w:tr>
      <w:tr>
        <w:tblPrEx>
          <w:tblW w:w="0" w:type="auto"/>
          <w:tblInd w:w="108" w:type="dxa"/>
          <w:tblLayout w:type="fixed"/>
          <w:tblLook w:val="0000"/>
        </w:tblPrEx>
        <w:trPr>
          <w:trHeight w:val="454"/>
        </w:trPr>
        <w:tc>
          <w:tcPr>
            <w:tcW w:w="1134" w:type="dxa"/>
            <w:vAlign w:val="center"/>
          </w:tcPr>
          <w:p w:rsidR="007A7DD1">
            <w:pPr>
              <w:pStyle w:val="Normal0"/>
              <w:jc w:val="center"/>
              <w:rPr>
                <w:szCs w:val="21"/>
              </w:rPr>
            </w:pPr>
            <w:r>
              <w:rPr>
                <w:rFonts w:hint="eastAsia"/>
                <w:szCs w:val="21"/>
              </w:rPr>
              <w:t>建筑面积</w:t>
            </w:r>
          </w:p>
        </w:tc>
        <w:tc>
          <w:tcPr>
            <w:tcW w:w="3383" w:type="dxa"/>
            <w:vAlign w:val="center"/>
          </w:tcPr>
          <w:p w:rsidR="007A7DD1" w:rsidP="00D93C84">
            <w:pPr>
              <w:pStyle w:val="Normal0"/>
              <w:keepNext/>
              <w:widowControl/>
              <w:spacing w:line="360" w:lineRule="exact"/>
              <w:jc w:val="center"/>
              <w:rPr>
                <w:rFonts w:hAnsi="宋体"/>
                <w:szCs w:val="21"/>
              </w:rPr>
            </w:pPr>
            <w:r>
              <w:rPr>
                <w:rFonts w:hAnsi="宋体" w:hint="eastAsia"/>
                <w:szCs w:val="21"/>
              </w:rPr>
              <w:t>33</w:t>
            </w:r>
            <w:r w:rsidR="00D93C84">
              <w:rPr>
                <w:rFonts w:hAnsi="宋体" w:hint="eastAsia"/>
                <w:szCs w:val="21"/>
              </w:rPr>
              <w:t>0898.52</w:t>
            </w:r>
            <w:r>
              <w:rPr>
                <w:rFonts w:hAnsi="宋体" w:hint="eastAsia"/>
                <w:szCs w:val="21"/>
              </w:rPr>
              <w:t>㎡</w:t>
            </w:r>
          </w:p>
        </w:tc>
        <w:tc>
          <w:tcPr>
            <w:tcW w:w="1295" w:type="dxa"/>
            <w:tcBorders>
              <w:right w:val="single" w:sz="4" w:space="0" w:color="auto"/>
            </w:tcBorders>
            <w:vAlign w:val="center"/>
          </w:tcPr>
          <w:p w:rsidR="007A7DD1">
            <w:pPr>
              <w:pStyle w:val="Normal0"/>
              <w:jc w:val="center"/>
              <w:rPr>
                <w:szCs w:val="21"/>
              </w:rPr>
            </w:pPr>
            <w:r>
              <w:rPr>
                <w:rFonts w:hint="eastAsia"/>
                <w:szCs w:val="21"/>
              </w:rPr>
              <w:t>结构类型</w:t>
            </w:r>
          </w:p>
        </w:tc>
        <w:tc>
          <w:tcPr>
            <w:tcW w:w="3223" w:type="dxa"/>
            <w:tcBorders>
              <w:right w:val="single" w:sz="4" w:space="0" w:color="auto"/>
            </w:tcBorders>
            <w:vAlign w:val="center"/>
          </w:tcPr>
          <w:p w:rsidR="007A7DD1">
            <w:pPr>
              <w:pStyle w:val="Normal0"/>
              <w:keepNext/>
              <w:widowControl/>
              <w:spacing w:line="360" w:lineRule="exact"/>
              <w:jc w:val="center"/>
              <w:rPr>
                <w:rFonts w:hAnsi="宋体"/>
                <w:szCs w:val="21"/>
              </w:rPr>
            </w:pPr>
            <w:r>
              <w:rPr>
                <w:rFonts w:hAnsi="宋体" w:hint="eastAsia"/>
                <w:szCs w:val="21"/>
              </w:rPr>
              <w:t>架结构</w:t>
            </w:r>
          </w:p>
        </w:tc>
      </w:tr>
      <w:tr>
        <w:tblPrEx>
          <w:tblW w:w="0" w:type="auto"/>
          <w:tblInd w:w="108" w:type="dxa"/>
          <w:tblLayout w:type="fixed"/>
          <w:tblLook w:val="0000"/>
        </w:tblPrEx>
        <w:trPr>
          <w:trHeight w:val="454"/>
        </w:trPr>
        <w:tc>
          <w:tcPr>
            <w:tcW w:w="1134" w:type="dxa"/>
            <w:vAlign w:val="center"/>
          </w:tcPr>
          <w:p w:rsidR="007A7DD1">
            <w:pPr>
              <w:pStyle w:val="Normal0"/>
              <w:jc w:val="center"/>
              <w:rPr>
                <w:szCs w:val="21"/>
              </w:rPr>
            </w:pPr>
            <w:r>
              <w:rPr>
                <w:rFonts w:hint="eastAsia"/>
                <w:szCs w:val="21"/>
              </w:rPr>
              <w:t>层数</w:t>
            </w:r>
          </w:p>
        </w:tc>
        <w:tc>
          <w:tcPr>
            <w:tcW w:w="3383" w:type="dxa"/>
            <w:vAlign w:val="center"/>
          </w:tcPr>
          <w:p w:rsidR="007A7DD1">
            <w:pPr>
              <w:pStyle w:val="Normal0"/>
              <w:keepNext/>
              <w:widowControl/>
              <w:spacing w:line="360" w:lineRule="exact"/>
              <w:jc w:val="center"/>
              <w:rPr>
                <w:rFonts w:hAnsi="宋体"/>
                <w:szCs w:val="21"/>
              </w:rPr>
            </w:pPr>
            <w:r>
              <w:rPr>
                <w:rFonts w:hAnsi="宋体" w:hint="eastAsia"/>
                <w:szCs w:val="21"/>
              </w:rPr>
              <w:t>-2</w:t>
            </w:r>
            <w:r>
              <w:rPr>
                <w:rFonts w:hAnsi="宋体" w:hint="eastAsia"/>
                <w:szCs w:val="21"/>
              </w:rPr>
              <w:t>（</w:t>
            </w:r>
            <w:r>
              <w:rPr>
                <w:rFonts w:hAnsi="宋体" w:hint="eastAsia"/>
                <w:szCs w:val="21"/>
              </w:rPr>
              <w:t>-1</w:t>
            </w:r>
            <w:r>
              <w:rPr>
                <w:rFonts w:hAnsi="宋体" w:hint="eastAsia"/>
                <w:szCs w:val="21"/>
              </w:rPr>
              <w:t>）</w:t>
            </w:r>
            <w:r>
              <w:rPr>
                <w:rFonts w:hAnsi="宋体" w:hint="eastAsia"/>
                <w:szCs w:val="21"/>
              </w:rPr>
              <w:t>/3</w:t>
            </w:r>
            <w:r>
              <w:rPr>
                <w:rFonts w:hAnsi="宋体" w:hint="eastAsia"/>
                <w:szCs w:val="21"/>
              </w:rPr>
              <w:t>（</w:t>
            </w:r>
            <w:r>
              <w:rPr>
                <w:rFonts w:hAnsi="宋体" w:hint="eastAsia"/>
                <w:szCs w:val="21"/>
              </w:rPr>
              <w:t>4</w:t>
            </w:r>
            <w:r>
              <w:rPr>
                <w:rFonts w:hAnsi="宋体" w:hint="eastAsia"/>
                <w:szCs w:val="21"/>
              </w:rPr>
              <w:t>、</w:t>
            </w:r>
            <w:r>
              <w:rPr>
                <w:rFonts w:hAnsi="宋体" w:hint="eastAsia"/>
                <w:szCs w:val="21"/>
              </w:rPr>
              <w:t>6</w:t>
            </w:r>
            <w:r>
              <w:rPr>
                <w:rFonts w:hAnsi="宋体" w:hint="eastAsia"/>
                <w:szCs w:val="21"/>
              </w:rPr>
              <w:t>）</w:t>
            </w:r>
          </w:p>
        </w:tc>
        <w:tc>
          <w:tcPr>
            <w:tcW w:w="1295" w:type="dxa"/>
            <w:tcBorders>
              <w:right w:val="single" w:sz="4" w:space="0" w:color="auto"/>
            </w:tcBorders>
            <w:vAlign w:val="center"/>
          </w:tcPr>
          <w:p w:rsidR="007A7DD1">
            <w:pPr>
              <w:pStyle w:val="Normal0"/>
              <w:jc w:val="center"/>
              <w:rPr>
                <w:szCs w:val="21"/>
              </w:rPr>
            </w:pPr>
            <w:r>
              <w:rPr>
                <w:rFonts w:hint="eastAsia"/>
                <w:szCs w:val="21"/>
              </w:rPr>
              <w:t>建筑高度</w:t>
            </w:r>
          </w:p>
        </w:tc>
        <w:tc>
          <w:tcPr>
            <w:tcW w:w="3223" w:type="dxa"/>
            <w:tcBorders>
              <w:right w:val="single" w:sz="4" w:space="0" w:color="auto"/>
            </w:tcBorders>
            <w:vAlign w:val="center"/>
          </w:tcPr>
          <w:p w:rsidR="007A7DD1" w:rsidP="00D93C84">
            <w:pPr>
              <w:pStyle w:val="Normal0"/>
              <w:keepNext/>
              <w:widowControl/>
              <w:spacing w:line="360" w:lineRule="exact"/>
              <w:jc w:val="center"/>
              <w:rPr>
                <w:rFonts w:hAnsi="宋体"/>
                <w:szCs w:val="21"/>
              </w:rPr>
            </w:pPr>
            <w:r>
              <w:rPr>
                <w:rFonts w:hAnsi="宋体" w:hint="eastAsia"/>
                <w:szCs w:val="21"/>
              </w:rPr>
              <w:t>2</w:t>
            </w:r>
            <w:r w:rsidR="00D93C84">
              <w:rPr>
                <w:rFonts w:hAnsi="宋体" w:hint="eastAsia"/>
                <w:szCs w:val="21"/>
              </w:rPr>
              <w:t>2</w:t>
            </w:r>
            <w:r>
              <w:rPr>
                <w:rFonts w:hAnsi="宋体" w:hint="eastAsia"/>
                <w:szCs w:val="21"/>
              </w:rPr>
              <w:t>.</w:t>
            </w:r>
            <w:r w:rsidR="00D93C84">
              <w:rPr>
                <w:rFonts w:hAnsi="宋体" w:hint="eastAsia"/>
                <w:szCs w:val="21"/>
              </w:rPr>
              <w:t>8</w:t>
            </w:r>
            <w:r>
              <w:rPr>
                <w:rFonts w:hAnsi="宋体" w:hint="eastAsia"/>
                <w:szCs w:val="21"/>
              </w:rPr>
              <w:t>米</w:t>
            </w:r>
          </w:p>
        </w:tc>
      </w:tr>
    </w:tbl>
    <w:p w:rsidR="007A7DD1">
      <w:pPr>
        <w:pStyle w:val="Normal0"/>
      </w:pPr>
    </w:p>
    <w:p w:rsidR="007A7DD1">
      <w:pPr>
        <w:pStyle w:val="Heading2"/>
        <w:ind w:left="0"/>
      </w:pPr>
      <w:bookmarkStart w:id="17" w:name="_Toc11295"/>
      <w:bookmarkStart w:id="18" w:name="_Toc4318"/>
      <w:bookmarkStart w:id="19" w:name="_Toc466625585"/>
      <w:r>
        <w:rPr>
          <w:rFonts w:hint="eastAsia"/>
        </w:rPr>
        <w:t>高处作业吊篮</w:t>
      </w:r>
      <w:r>
        <w:rPr>
          <w:rFonts w:hint="eastAsia"/>
        </w:rPr>
        <w:t>概况</w:t>
      </w:r>
      <w:bookmarkEnd w:id="16"/>
      <w:bookmarkEnd w:id="17"/>
      <w:bookmarkEnd w:id="18"/>
      <w:bookmarkEnd w:id="19"/>
    </w:p>
    <w:p w:rsidR="007A7DD1">
      <w:pPr>
        <w:pStyle w:val="Normal0"/>
        <w:adjustRightInd w:val="0"/>
        <w:spacing w:line="360" w:lineRule="auto"/>
        <w:ind w:firstLine="480" w:firstLineChars="200"/>
        <w:jc w:val="left"/>
        <w:rPr>
          <w:rFonts w:cs="宋体"/>
        </w:rPr>
      </w:pPr>
      <w:r>
        <w:rPr>
          <w:rFonts w:cs="宋体" w:hint="eastAsia"/>
        </w:rPr>
        <w:t>本工程高处作业吊篮用于外墙装饰工程施工。</w:t>
      </w:r>
      <w:r w:rsidR="00D93C84">
        <w:rPr>
          <w:rFonts w:cs="宋体" w:hint="eastAsia"/>
        </w:rPr>
        <w:t>采用</w:t>
      </w:r>
      <w:r>
        <w:rPr>
          <w:rFonts w:cs="宋体" w:hint="eastAsia"/>
        </w:rPr>
        <w:t>ZLP-630</w:t>
      </w:r>
      <w:r>
        <w:rPr>
          <w:rFonts w:cs="宋体" w:hint="eastAsia"/>
        </w:rPr>
        <w:t>型号的电动吊篮，此电动吊篮性能先进，安全升降，拆装方便，高效是外墙装饰工程的理想设备。</w:t>
      </w:r>
      <w:r>
        <w:rPr>
          <w:rFonts w:cs="宋体" w:hint="eastAsia"/>
        </w:rPr>
        <w:t xml:space="preserve"> </w:t>
      </w:r>
      <w:r>
        <w:rPr>
          <w:rFonts w:cs="宋体" w:hint="eastAsia"/>
        </w:rPr>
        <w:t>拟安装</w:t>
      </w:r>
      <w:r>
        <w:rPr>
          <w:rFonts w:cs="宋体" w:hint="eastAsia"/>
        </w:rPr>
        <w:t>ZLP-630</w:t>
      </w:r>
      <w:r>
        <w:rPr>
          <w:rFonts w:cs="宋体" w:hint="eastAsia"/>
        </w:rPr>
        <w:t>型电动吊篮</w:t>
      </w:r>
      <w:r>
        <w:rPr>
          <w:rFonts w:cs="宋体" w:hint="eastAsia"/>
          <w:u w:val="single"/>
        </w:rPr>
        <w:t xml:space="preserve">  60  </w:t>
      </w:r>
      <w:r>
        <w:rPr>
          <w:rFonts w:cs="宋体" w:hint="eastAsia"/>
        </w:rPr>
        <w:t>台，最大吊起高度不超过</w:t>
      </w:r>
      <w:r>
        <w:rPr>
          <w:rFonts w:cs="宋体" w:hint="eastAsia"/>
        </w:rPr>
        <w:t>25m</w:t>
      </w:r>
      <w:r>
        <w:rPr>
          <w:rFonts w:cs="宋体" w:hint="eastAsia"/>
        </w:rPr>
        <w:t>，每台吊篮设置独立安全救生绳，专人进行维护、维修和日常安全检查。</w:t>
      </w:r>
    </w:p>
    <w:p w:rsidR="007A7DD1">
      <w:pPr>
        <w:pStyle w:val="Normal0"/>
        <w:adjustRightInd w:val="0"/>
        <w:spacing w:line="360" w:lineRule="auto"/>
        <w:ind w:firstLine="480" w:firstLineChars="200"/>
        <w:jc w:val="left"/>
        <w:rPr>
          <w:rFonts w:cs="宋体"/>
        </w:rPr>
      </w:pPr>
      <w:r>
        <w:rPr>
          <w:rFonts w:cs="宋体" w:hint="eastAsia"/>
        </w:rPr>
        <w:t>1</w:t>
      </w:r>
      <w:r>
        <w:rPr>
          <w:rFonts w:cs="宋体" w:hint="eastAsia"/>
        </w:rPr>
        <w:t>、电动吊篮的选型</w:t>
      </w:r>
    </w:p>
    <w:p w:rsidR="007A7DD1">
      <w:pPr>
        <w:pStyle w:val="Normal0"/>
        <w:adjustRightInd w:val="0"/>
        <w:spacing w:line="360" w:lineRule="auto"/>
        <w:ind w:firstLine="480" w:firstLineChars="200"/>
        <w:jc w:val="left"/>
        <w:rPr>
          <w:rFonts w:cs="宋体"/>
        </w:rPr>
      </w:pPr>
      <w:r>
        <w:rPr>
          <w:rFonts w:cs="宋体" w:hint="eastAsia"/>
        </w:rPr>
        <w:t>本工程选用</w:t>
      </w:r>
      <w:r>
        <w:rPr>
          <w:rFonts w:cs="宋体" w:hint="eastAsia"/>
        </w:rPr>
        <w:t>ZLP-630</w:t>
      </w:r>
      <w:r>
        <w:rPr>
          <w:rFonts w:cs="宋体" w:hint="eastAsia"/>
        </w:rPr>
        <w:t>型电动吊篮，根据现场施工的实际需要，限制使用载荷为</w:t>
      </w:r>
      <w:r>
        <w:rPr>
          <w:rFonts w:cs="宋体" w:hint="eastAsia"/>
        </w:rPr>
        <w:t>630kg</w:t>
      </w:r>
      <w:r>
        <w:rPr>
          <w:rFonts w:cs="宋体" w:hint="eastAsia"/>
        </w:rPr>
        <w:t>。篮筐外型尺寸：宽</w:t>
      </w:r>
      <w:r>
        <w:rPr>
          <w:rFonts w:cs="宋体" w:hint="eastAsia"/>
        </w:rPr>
        <w:t>700mm</w:t>
      </w:r>
      <w:r>
        <w:rPr>
          <w:rFonts w:cs="宋体" w:hint="eastAsia"/>
        </w:rPr>
        <w:t>×高</w:t>
      </w:r>
      <w:r>
        <w:rPr>
          <w:rFonts w:cs="宋体" w:hint="eastAsia"/>
        </w:rPr>
        <w:t>1000mm-6000mm</w:t>
      </w:r>
      <w:r>
        <w:rPr>
          <w:rFonts w:cs="宋体" w:hint="eastAsia"/>
        </w:rPr>
        <w:t>。</w:t>
      </w:r>
    </w:p>
    <w:p w:rsidR="007A7DD1">
      <w:pPr>
        <w:pStyle w:val="Normal0"/>
        <w:adjustRightInd w:val="0"/>
        <w:spacing w:line="360" w:lineRule="auto"/>
        <w:ind w:firstLine="480" w:firstLineChars="200"/>
        <w:jc w:val="left"/>
        <w:rPr>
          <w:rFonts w:cs="宋体"/>
        </w:rPr>
      </w:pPr>
      <w:r>
        <w:rPr>
          <w:rFonts w:cs="宋体" w:hint="eastAsia"/>
        </w:rPr>
        <w:t>2</w:t>
      </w:r>
      <w:r>
        <w:rPr>
          <w:rFonts w:cs="宋体" w:hint="eastAsia"/>
        </w:rPr>
        <w:t>、电动吊篮主要技术参数：</w:t>
      </w:r>
    </w:p>
    <w:p w:rsidR="007A7DD1">
      <w:pPr>
        <w:pStyle w:val="Normal0"/>
        <w:adjustRightInd w:val="0"/>
        <w:spacing w:line="360" w:lineRule="auto"/>
        <w:ind w:firstLine="480" w:firstLineChars="200"/>
        <w:jc w:val="left"/>
        <w:rPr>
          <w:rFonts w:cs="宋体"/>
        </w:rPr>
      </w:pPr>
      <w:r>
        <w:rPr>
          <w:rFonts w:cs="宋体" w:hint="eastAsia"/>
        </w:rPr>
        <w:t>ZLP-630</w:t>
      </w:r>
      <w:r>
        <w:rPr>
          <w:rFonts w:cs="宋体" w:hint="eastAsia"/>
        </w:rPr>
        <w:t>型高处作业电动吊篮主要性能参数如下：</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623"/>
        <w:gridCol w:w="2663"/>
        <w:gridCol w:w="3785"/>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454"/>
          <w:jc w:val="center"/>
        </w:trPr>
        <w:tc>
          <w:tcPr>
            <w:tcW w:w="2623" w:type="dxa"/>
            <w:vAlign w:val="center"/>
          </w:tcPr>
          <w:p w:rsidR="007A7DD1">
            <w:pPr>
              <w:pStyle w:val="Normal0"/>
              <w:jc w:val="center"/>
              <w:rPr>
                <w:color w:val="000000"/>
                <w:sz w:val="21"/>
                <w:szCs w:val="21"/>
              </w:rPr>
            </w:pPr>
            <w:r>
              <w:rPr>
                <w:rFonts w:hint="eastAsia"/>
                <w:color w:val="000000"/>
                <w:sz w:val="21"/>
                <w:szCs w:val="21"/>
              </w:rPr>
              <w:t>项</w:t>
            </w:r>
            <w:r>
              <w:rPr>
                <w:rFonts w:hint="eastAsia"/>
                <w:color w:val="000000"/>
                <w:sz w:val="21"/>
                <w:szCs w:val="21"/>
              </w:rPr>
              <w:t xml:space="preserve">  </w:t>
            </w:r>
            <w:r>
              <w:rPr>
                <w:rFonts w:hint="eastAsia"/>
                <w:color w:val="000000"/>
                <w:sz w:val="21"/>
                <w:szCs w:val="21"/>
              </w:rPr>
              <w:t>目</w:t>
            </w:r>
          </w:p>
        </w:tc>
        <w:tc>
          <w:tcPr>
            <w:tcW w:w="2663" w:type="dxa"/>
            <w:vAlign w:val="center"/>
          </w:tcPr>
          <w:p w:rsidR="007A7DD1">
            <w:pPr>
              <w:pStyle w:val="Normal0"/>
              <w:jc w:val="center"/>
              <w:rPr>
                <w:color w:val="000000"/>
                <w:sz w:val="21"/>
                <w:szCs w:val="21"/>
              </w:rPr>
            </w:pPr>
            <w:r>
              <w:rPr>
                <w:rFonts w:hint="eastAsia"/>
                <w:color w:val="000000"/>
                <w:sz w:val="21"/>
                <w:szCs w:val="21"/>
              </w:rPr>
              <w:t>技术数据</w:t>
            </w:r>
          </w:p>
        </w:tc>
        <w:tc>
          <w:tcPr>
            <w:tcW w:w="3785" w:type="dxa"/>
            <w:vAlign w:val="center"/>
          </w:tcPr>
          <w:p w:rsidR="007A7DD1">
            <w:pPr>
              <w:pStyle w:val="Normal0"/>
              <w:jc w:val="center"/>
              <w:rPr>
                <w:color w:val="000000"/>
                <w:sz w:val="21"/>
                <w:szCs w:val="21"/>
              </w:rPr>
            </w:pPr>
            <w:r>
              <w:rPr>
                <w:rFonts w:hint="eastAsia"/>
                <w:color w:val="000000"/>
                <w:sz w:val="21"/>
                <w:szCs w:val="21"/>
              </w:rPr>
              <w:t>备</w:t>
            </w:r>
            <w:r>
              <w:rPr>
                <w:rFonts w:hint="eastAsia"/>
                <w:color w:val="000000"/>
                <w:sz w:val="21"/>
                <w:szCs w:val="21"/>
              </w:rPr>
              <w:t xml:space="preserve"> </w:t>
            </w:r>
            <w:r>
              <w:rPr>
                <w:rFonts w:hint="eastAsia"/>
                <w:color w:val="000000"/>
                <w:sz w:val="21"/>
                <w:szCs w:val="21"/>
              </w:rPr>
              <w:t xml:space="preserve"> </w:t>
            </w:r>
            <w:r>
              <w:rPr>
                <w:rFonts w:hint="eastAsia"/>
                <w:color w:val="000000"/>
                <w:sz w:val="21"/>
                <w:szCs w:val="21"/>
              </w:rPr>
              <w:t>注</w:t>
            </w:r>
          </w:p>
        </w:tc>
      </w:tr>
      <w:tr>
        <w:tblPrEx>
          <w:tblW w:w="0" w:type="auto"/>
          <w:jc w:val="center"/>
          <w:tblLayout w:type="fixed"/>
          <w:tblLook w:val="0000"/>
        </w:tblPrEx>
        <w:trPr>
          <w:cantSplit/>
          <w:trHeight w:val="454"/>
          <w:jc w:val="center"/>
        </w:trPr>
        <w:tc>
          <w:tcPr>
            <w:tcW w:w="2623" w:type="dxa"/>
            <w:vAlign w:val="center"/>
          </w:tcPr>
          <w:p w:rsidR="007A7DD1">
            <w:pPr>
              <w:pStyle w:val="Normal0"/>
              <w:jc w:val="center"/>
              <w:rPr>
                <w:color w:val="000000"/>
                <w:sz w:val="21"/>
                <w:szCs w:val="21"/>
              </w:rPr>
            </w:pPr>
            <w:r>
              <w:rPr>
                <w:rFonts w:hint="eastAsia"/>
                <w:color w:val="000000"/>
                <w:sz w:val="21"/>
                <w:szCs w:val="21"/>
              </w:rPr>
              <w:t>额定载荷</w:t>
            </w:r>
            <w:r>
              <w:rPr>
                <w:color w:val="000000"/>
                <w:sz w:val="21"/>
                <w:szCs w:val="21"/>
              </w:rPr>
              <w:t>(k</w:t>
            </w:r>
            <w:r>
              <w:rPr>
                <w:rFonts w:hint="eastAsia"/>
                <w:color w:val="000000"/>
                <w:sz w:val="21"/>
                <w:szCs w:val="21"/>
              </w:rPr>
              <w:t>N</w:t>
            </w:r>
            <w:r>
              <w:rPr>
                <w:color w:val="000000"/>
                <w:sz w:val="21"/>
                <w:szCs w:val="21"/>
              </w:rPr>
              <w:t>)</w:t>
            </w:r>
          </w:p>
        </w:tc>
        <w:tc>
          <w:tcPr>
            <w:tcW w:w="2663" w:type="dxa"/>
            <w:vAlign w:val="center"/>
          </w:tcPr>
          <w:p w:rsidR="007A7DD1">
            <w:pPr>
              <w:pStyle w:val="Normal0"/>
              <w:jc w:val="center"/>
              <w:rPr>
                <w:color w:val="000000"/>
                <w:sz w:val="21"/>
                <w:szCs w:val="21"/>
              </w:rPr>
            </w:pPr>
            <w:r>
              <w:rPr>
                <w:rFonts w:hint="eastAsia"/>
                <w:color w:val="000000"/>
                <w:sz w:val="21"/>
                <w:szCs w:val="21"/>
              </w:rPr>
              <w:t>630KG</w:t>
            </w:r>
          </w:p>
        </w:tc>
        <w:tc>
          <w:tcPr>
            <w:tcW w:w="3785" w:type="dxa"/>
            <w:vAlign w:val="center"/>
          </w:tcPr>
          <w:p w:rsidR="007A7DD1">
            <w:pPr>
              <w:pStyle w:val="Normal0"/>
              <w:rPr>
                <w:color w:val="000000"/>
                <w:sz w:val="21"/>
                <w:szCs w:val="21"/>
              </w:rPr>
            </w:pPr>
          </w:p>
        </w:tc>
      </w:tr>
      <w:tr>
        <w:tblPrEx>
          <w:tblW w:w="0" w:type="auto"/>
          <w:jc w:val="center"/>
          <w:tblLayout w:type="fixed"/>
          <w:tblLook w:val="0000"/>
        </w:tblPrEx>
        <w:trPr>
          <w:cantSplit/>
          <w:trHeight w:val="454"/>
          <w:jc w:val="center"/>
        </w:trPr>
        <w:tc>
          <w:tcPr>
            <w:tcW w:w="2623" w:type="dxa"/>
            <w:vAlign w:val="center"/>
          </w:tcPr>
          <w:p w:rsidR="007A7DD1">
            <w:pPr>
              <w:pStyle w:val="Normal0"/>
              <w:jc w:val="center"/>
              <w:rPr>
                <w:color w:val="000000"/>
                <w:sz w:val="21"/>
                <w:szCs w:val="21"/>
              </w:rPr>
            </w:pPr>
            <w:r>
              <w:rPr>
                <w:rFonts w:hint="eastAsia"/>
                <w:color w:val="000000"/>
                <w:sz w:val="21"/>
                <w:szCs w:val="21"/>
              </w:rPr>
              <w:t>平台尺寸</w:t>
            </w:r>
            <w:r>
              <w:rPr>
                <w:rFonts w:hint="eastAsia"/>
                <w:color w:val="000000"/>
                <w:sz w:val="21"/>
                <w:szCs w:val="21"/>
              </w:rPr>
              <w:t>(</w:t>
            </w:r>
            <w:r>
              <w:rPr>
                <w:color w:val="000000"/>
                <w:sz w:val="21"/>
                <w:szCs w:val="21"/>
              </w:rPr>
              <w:t>mm</w:t>
            </w:r>
            <w:r>
              <w:rPr>
                <w:rFonts w:hint="eastAsia"/>
                <w:color w:val="000000"/>
                <w:sz w:val="21"/>
                <w:szCs w:val="21"/>
              </w:rPr>
              <w:t>)</w:t>
            </w:r>
          </w:p>
        </w:tc>
        <w:tc>
          <w:tcPr>
            <w:tcW w:w="6448" w:type="dxa"/>
            <w:gridSpan w:val="2"/>
            <w:tcBorders>
              <w:bottom w:val="single" w:sz="4" w:space="0" w:color="auto"/>
            </w:tcBorders>
            <w:vAlign w:val="center"/>
          </w:tcPr>
          <w:p w:rsidR="007A7DD1">
            <w:pPr>
              <w:pStyle w:val="Normal0"/>
              <w:rPr>
                <w:color w:val="000000"/>
                <w:sz w:val="21"/>
                <w:szCs w:val="21"/>
              </w:rPr>
            </w:pPr>
            <w:r>
              <w:rPr>
                <w:rFonts w:hint="eastAsia"/>
                <w:color w:val="000000"/>
                <w:sz w:val="21"/>
                <w:szCs w:val="21"/>
              </w:rPr>
              <w:t>前栏高</w:t>
            </w:r>
            <w:r>
              <w:rPr>
                <w:rFonts w:hint="eastAsia"/>
                <w:color w:val="000000"/>
                <w:sz w:val="21"/>
                <w:szCs w:val="21"/>
              </w:rPr>
              <w:t>960</w:t>
            </w:r>
            <w:r>
              <w:rPr>
                <w:rFonts w:hint="eastAsia"/>
                <w:color w:val="000000"/>
                <w:sz w:val="21"/>
                <w:szCs w:val="21"/>
              </w:rPr>
              <w:t>，后栏高</w:t>
            </w:r>
            <w:r>
              <w:rPr>
                <w:rFonts w:hint="eastAsia"/>
                <w:color w:val="000000"/>
                <w:sz w:val="21"/>
                <w:szCs w:val="21"/>
              </w:rPr>
              <w:t>1160,</w:t>
            </w:r>
            <w:r>
              <w:rPr>
                <w:rFonts w:hint="eastAsia"/>
                <w:color w:val="000000"/>
                <w:sz w:val="21"/>
                <w:szCs w:val="21"/>
              </w:rPr>
              <w:t>宽度</w:t>
            </w:r>
            <w:r>
              <w:rPr>
                <w:rFonts w:hint="eastAsia"/>
                <w:color w:val="000000"/>
                <w:sz w:val="21"/>
                <w:szCs w:val="21"/>
              </w:rPr>
              <w:t>700</w:t>
            </w:r>
          </w:p>
        </w:tc>
      </w:tr>
    </w:tbl>
    <w:p>
      <w:pPr>
        <w:sectPr>
          <w:type w:val="nextPage"/>
          <w:pgSz w:w="11906" w:h="16838"/>
          <w:pgMar w:top="1218" w:right="1361" w:bottom="1134" w:left="1361" w:header="851" w:footer="992" w:gutter="0"/>
          <w:pgNumType w:fmt="numberInDash" w:start="4"/>
          <w:cols w:space="720"/>
          <w:titlePg w:val="0"/>
          <w:docGrid w:type="linesAndChars" w:linePitch="286"/>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6"/>
        <w:gridCol w:w="2117"/>
        <w:gridCol w:w="2663"/>
        <w:gridCol w:w="3785"/>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454"/>
          <w:jc w:val="center"/>
        </w:trPr>
        <w:tc>
          <w:tcPr>
            <w:tcW w:w="2623" w:type="dxa"/>
            <w:gridSpan w:val="2"/>
            <w:vAlign w:val="center"/>
          </w:tcPr>
          <w:p w:rsidR="007A7DD1">
            <w:pPr>
              <w:pStyle w:val="Normal0"/>
              <w:jc w:val="center"/>
              <w:rPr>
                <w:color w:val="FF0000"/>
                <w:sz w:val="21"/>
                <w:szCs w:val="21"/>
              </w:rPr>
            </w:pPr>
            <w:r>
              <w:rPr>
                <w:rFonts w:hint="eastAsia"/>
                <w:color w:val="FF0000"/>
                <w:sz w:val="21"/>
                <w:szCs w:val="21"/>
              </w:rPr>
              <w:t>额定升降速度（</w:t>
            </w:r>
            <w:r>
              <w:rPr>
                <w:color w:val="FF0000"/>
                <w:sz w:val="21"/>
                <w:szCs w:val="21"/>
              </w:rPr>
              <w:t>m/min</w:t>
            </w:r>
            <w:r>
              <w:rPr>
                <w:rFonts w:hint="eastAsia"/>
                <w:color w:val="FF0000"/>
                <w:sz w:val="21"/>
                <w:szCs w:val="21"/>
              </w:rPr>
              <w:t>）</w:t>
            </w:r>
          </w:p>
        </w:tc>
        <w:tc>
          <w:tcPr>
            <w:tcW w:w="2663" w:type="dxa"/>
            <w:vAlign w:val="center"/>
          </w:tcPr>
          <w:p w:rsidR="007A7DD1">
            <w:pPr>
              <w:pStyle w:val="Normal0"/>
              <w:jc w:val="center"/>
              <w:rPr>
                <w:color w:val="FF0000"/>
                <w:sz w:val="21"/>
                <w:szCs w:val="21"/>
              </w:rPr>
            </w:pPr>
            <w:r>
              <w:rPr>
                <w:rFonts w:hint="eastAsia"/>
                <w:color w:val="FF0000"/>
                <w:sz w:val="21"/>
                <w:szCs w:val="21"/>
              </w:rPr>
              <w:t>9.3m/min</w:t>
            </w:r>
          </w:p>
        </w:tc>
        <w:tc>
          <w:tcPr>
            <w:tcW w:w="3785" w:type="dxa"/>
            <w:vAlign w:val="center"/>
          </w:tcPr>
          <w:p w:rsidR="007A7DD1">
            <w:pPr>
              <w:pStyle w:val="Normal0"/>
              <w:rPr>
                <w:color w:val="000000"/>
                <w:sz w:val="21"/>
                <w:szCs w:val="21"/>
              </w:rPr>
            </w:pPr>
          </w:p>
        </w:tc>
      </w:tr>
      <w:tr>
        <w:tblPrEx>
          <w:tblW w:w="0" w:type="auto"/>
          <w:jc w:val="center"/>
          <w:tblLayout w:type="fixed"/>
          <w:tblLook w:val="0000"/>
        </w:tblPrEx>
        <w:trPr>
          <w:cantSplit/>
          <w:trHeight w:val="454"/>
          <w:jc w:val="center"/>
        </w:trPr>
        <w:tc>
          <w:tcPr>
            <w:tcW w:w="506" w:type="dxa"/>
            <w:vMerge w:val="restart"/>
            <w:vAlign w:val="center"/>
          </w:tcPr>
          <w:p w:rsidR="007A7DD1">
            <w:pPr>
              <w:pStyle w:val="Normal0"/>
              <w:jc w:val="center"/>
              <w:rPr>
                <w:color w:val="000000"/>
                <w:sz w:val="21"/>
                <w:szCs w:val="21"/>
              </w:rPr>
            </w:pPr>
            <w:r>
              <w:rPr>
                <w:rFonts w:hint="eastAsia"/>
                <w:color w:val="000000"/>
                <w:sz w:val="21"/>
                <w:szCs w:val="21"/>
              </w:rPr>
              <w:t>提升机</w:t>
            </w:r>
          </w:p>
        </w:tc>
        <w:tc>
          <w:tcPr>
            <w:tcW w:w="2117" w:type="dxa"/>
            <w:vAlign w:val="center"/>
          </w:tcPr>
          <w:p w:rsidR="007A7DD1">
            <w:pPr>
              <w:pStyle w:val="Normal0"/>
              <w:rPr>
                <w:color w:val="000000"/>
                <w:sz w:val="21"/>
                <w:szCs w:val="21"/>
              </w:rPr>
            </w:pPr>
            <w:r>
              <w:rPr>
                <w:rFonts w:hint="eastAsia"/>
                <w:color w:val="000000"/>
                <w:sz w:val="21"/>
                <w:szCs w:val="21"/>
              </w:rPr>
              <w:t>电机型号</w:t>
            </w:r>
          </w:p>
        </w:tc>
        <w:tc>
          <w:tcPr>
            <w:tcW w:w="2663" w:type="dxa"/>
            <w:vAlign w:val="center"/>
          </w:tcPr>
          <w:p w:rsidR="007A7DD1">
            <w:pPr>
              <w:pStyle w:val="Normal0"/>
              <w:jc w:val="center"/>
              <w:rPr>
                <w:color w:val="000000"/>
                <w:sz w:val="21"/>
                <w:szCs w:val="21"/>
              </w:rPr>
            </w:pPr>
            <w:r>
              <w:rPr>
                <w:rFonts w:hint="eastAsia"/>
                <w:color w:val="000000"/>
                <w:sz w:val="21"/>
                <w:szCs w:val="21"/>
              </w:rPr>
              <w:t>YEJ90L-4</w:t>
            </w:r>
          </w:p>
        </w:tc>
        <w:tc>
          <w:tcPr>
            <w:tcW w:w="3785" w:type="dxa"/>
            <w:vMerge w:val="restart"/>
            <w:vAlign w:val="center"/>
          </w:tcPr>
          <w:p w:rsidR="007A7DD1">
            <w:pPr>
              <w:pStyle w:val="Normal0"/>
              <w:rPr>
                <w:color w:val="000000"/>
                <w:sz w:val="21"/>
                <w:szCs w:val="21"/>
              </w:rPr>
            </w:pPr>
          </w:p>
        </w:tc>
      </w:tr>
      <w:tr>
        <w:tblPrEx>
          <w:tblW w:w="0" w:type="auto"/>
          <w:jc w:val="center"/>
          <w:tblLayout w:type="fixed"/>
          <w:tblLook w:val="0000"/>
        </w:tblPrEx>
        <w:trPr>
          <w:cantSplit/>
          <w:trHeight w:val="454"/>
          <w:jc w:val="center"/>
        </w:trPr>
        <w:tc>
          <w:tcPr>
            <w:tcW w:w="506" w:type="dxa"/>
            <w:vMerge/>
            <w:vAlign w:val="center"/>
          </w:tcPr>
          <w:p w:rsidR="007A7DD1">
            <w:pPr>
              <w:pStyle w:val="Normal0"/>
              <w:jc w:val="center"/>
              <w:rPr>
                <w:color w:val="000000"/>
                <w:sz w:val="21"/>
                <w:szCs w:val="21"/>
              </w:rPr>
            </w:pPr>
          </w:p>
        </w:tc>
        <w:tc>
          <w:tcPr>
            <w:tcW w:w="2117" w:type="dxa"/>
            <w:vAlign w:val="center"/>
          </w:tcPr>
          <w:p w:rsidR="007A7DD1">
            <w:pPr>
              <w:pStyle w:val="Normal0"/>
              <w:rPr>
                <w:color w:val="000000"/>
                <w:sz w:val="21"/>
                <w:szCs w:val="21"/>
              </w:rPr>
            </w:pPr>
            <w:r>
              <w:rPr>
                <w:rFonts w:hint="eastAsia"/>
                <w:color w:val="000000"/>
                <w:sz w:val="21"/>
                <w:szCs w:val="21"/>
              </w:rPr>
              <w:t>功率（</w:t>
            </w:r>
            <w:r>
              <w:rPr>
                <w:color w:val="000000"/>
                <w:sz w:val="21"/>
                <w:szCs w:val="21"/>
              </w:rPr>
              <w:t>k</w:t>
            </w:r>
            <w:r>
              <w:rPr>
                <w:rFonts w:hint="eastAsia"/>
                <w:color w:val="000000"/>
                <w:sz w:val="21"/>
                <w:szCs w:val="21"/>
              </w:rPr>
              <w:t>W</w:t>
            </w:r>
            <w:r>
              <w:rPr>
                <w:rFonts w:hint="eastAsia"/>
                <w:color w:val="000000"/>
                <w:sz w:val="21"/>
                <w:szCs w:val="21"/>
              </w:rPr>
              <w:t>）</w:t>
            </w:r>
          </w:p>
        </w:tc>
        <w:tc>
          <w:tcPr>
            <w:tcW w:w="2663" w:type="dxa"/>
            <w:vAlign w:val="center"/>
          </w:tcPr>
          <w:p w:rsidR="007A7DD1">
            <w:pPr>
              <w:pStyle w:val="Normal0"/>
              <w:jc w:val="center"/>
              <w:rPr>
                <w:color w:val="000000"/>
                <w:sz w:val="21"/>
                <w:szCs w:val="21"/>
              </w:rPr>
            </w:pPr>
            <w:r>
              <w:rPr>
                <w:rFonts w:hint="eastAsia"/>
                <w:color w:val="000000"/>
                <w:sz w:val="21"/>
                <w:szCs w:val="21"/>
              </w:rPr>
              <w:t>1.5KW</w:t>
            </w:r>
            <w:r>
              <w:rPr>
                <w:rFonts w:hAnsi="宋体" w:hint="eastAsia"/>
                <w:color w:val="000000"/>
                <w:sz w:val="21"/>
                <w:szCs w:val="21"/>
              </w:rPr>
              <w:t>×</w:t>
            </w:r>
            <w:r>
              <w:rPr>
                <w:rFonts w:hAnsi="宋体" w:hint="eastAsia"/>
                <w:color w:val="000000"/>
                <w:sz w:val="21"/>
                <w:szCs w:val="21"/>
              </w:rPr>
              <w:t>2</w:t>
            </w:r>
            <w:r>
              <w:rPr>
                <w:rFonts w:hAnsi="宋体" w:hint="eastAsia"/>
                <w:color w:val="000000"/>
                <w:sz w:val="21"/>
                <w:szCs w:val="21"/>
              </w:rPr>
              <w:t>台</w:t>
            </w:r>
          </w:p>
        </w:tc>
        <w:tc>
          <w:tcPr>
            <w:tcW w:w="3785" w:type="dxa"/>
            <w:vMerge/>
            <w:vAlign w:val="center"/>
          </w:tcPr>
          <w:p w:rsidR="007A7DD1">
            <w:pPr>
              <w:pStyle w:val="Normal0"/>
              <w:rPr>
                <w:color w:val="000000"/>
                <w:sz w:val="21"/>
                <w:szCs w:val="21"/>
              </w:rPr>
            </w:pPr>
          </w:p>
        </w:tc>
      </w:tr>
      <w:tr>
        <w:tblPrEx>
          <w:tblW w:w="0" w:type="auto"/>
          <w:jc w:val="center"/>
          <w:tblLayout w:type="fixed"/>
          <w:tblLook w:val="0000"/>
        </w:tblPrEx>
        <w:trPr>
          <w:cantSplit/>
          <w:trHeight w:val="454"/>
          <w:jc w:val="center"/>
        </w:trPr>
        <w:tc>
          <w:tcPr>
            <w:tcW w:w="506" w:type="dxa"/>
            <w:vMerge/>
            <w:vAlign w:val="center"/>
          </w:tcPr>
          <w:p w:rsidR="007A7DD1">
            <w:pPr>
              <w:pStyle w:val="Normal0"/>
              <w:jc w:val="center"/>
              <w:rPr>
                <w:color w:val="000000"/>
                <w:sz w:val="21"/>
                <w:szCs w:val="21"/>
              </w:rPr>
            </w:pPr>
          </w:p>
        </w:tc>
        <w:tc>
          <w:tcPr>
            <w:tcW w:w="2117" w:type="dxa"/>
            <w:vAlign w:val="center"/>
          </w:tcPr>
          <w:p w:rsidR="007A7DD1">
            <w:pPr>
              <w:pStyle w:val="Normal0"/>
              <w:rPr>
                <w:color w:val="000000"/>
                <w:sz w:val="21"/>
                <w:szCs w:val="21"/>
              </w:rPr>
            </w:pPr>
            <w:r>
              <w:rPr>
                <w:rFonts w:hint="eastAsia"/>
                <w:color w:val="000000"/>
                <w:sz w:val="21"/>
                <w:szCs w:val="21"/>
              </w:rPr>
              <w:t>电压</w:t>
            </w:r>
          </w:p>
        </w:tc>
        <w:tc>
          <w:tcPr>
            <w:tcW w:w="2663" w:type="dxa"/>
            <w:vAlign w:val="center"/>
          </w:tcPr>
          <w:p w:rsidR="007A7DD1">
            <w:pPr>
              <w:pStyle w:val="Normal0"/>
              <w:jc w:val="center"/>
              <w:rPr>
                <w:color w:val="000000"/>
                <w:sz w:val="21"/>
                <w:szCs w:val="21"/>
              </w:rPr>
            </w:pPr>
            <w:r>
              <w:rPr>
                <w:rFonts w:hint="eastAsia"/>
                <w:color w:val="000000"/>
                <w:sz w:val="21"/>
                <w:szCs w:val="21"/>
              </w:rPr>
              <w:t>380V</w:t>
            </w:r>
          </w:p>
        </w:tc>
        <w:tc>
          <w:tcPr>
            <w:tcW w:w="3785" w:type="dxa"/>
            <w:vMerge/>
            <w:vAlign w:val="center"/>
          </w:tcPr>
          <w:p w:rsidR="007A7DD1">
            <w:pPr>
              <w:pStyle w:val="Normal0"/>
              <w:rPr>
                <w:color w:val="000000"/>
                <w:sz w:val="21"/>
                <w:szCs w:val="21"/>
              </w:rPr>
            </w:pPr>
          </w:p>
        </w:tc>
      </w:tr>
      <w:tr>
        <w:tblPrEx>
          <w:tblW w:w="0" w:type="auto"/>
          <w:jc w:val="center"/>
          <w:tblLayout w:type="fixed"/>
          <w:tblLook w:val="0000"/>
        </w:tblPrEx>
        <w:trPr>
          <w:cantSplit/>
          <w:trHeight w:val="454"/>
          <w:jc w:val="center"/>
        </w:trPr>
        <w:tc>
          <w:tcPr>
            <w:tcW w:w="506" w:type="dxa"/>
            <w:vMerge/>
            <w:vAlign w:val="center"/>
          </w:tcPr>
          <w:p w:rsidR="007A7DD1">
            <w:pPr>
              <w:pStyle w:val="Normal0"/>
              <w:jc w:val="center"/>
              <w:rPr>
                <w:color w:val="000000"/>
                <w:sz w:val="21"/>
                <w:szCs w:val="21"/>
              </w:rPr>
            </w:pPr>
          </w:p>
        </w:tc>
        <w:tc>
          <w:tcPr>
            <w:tcW w:w="2117" w:type="dxa"/>
            <w:vAlign w:val="center"/>
          </w:tcPr>
          <w:p w:rsidR="007A7DD1">
            <w:pPr>
              <w:pStyle w:val="Normal0"/>
              <w:rPr>
                <w:color w:val="000000"/>
                <w:sz w:val="21"/>
                <w:szCs w:val="21"/>
              </w:rPr>
            </w:pPr>
            <w:r>
              <w:rPr>
                <w:rFonts w:hint="eastAsia"/>
                <w:color w:val="000000"/>
                <w:sz w:val="21"/>
                <w:szCs w:val="21"/>
              </w:rPr>
              <w:t>制动力矩（</w:t>
            </w:r>
            <w:r>
              <w:rPr>
                <w:rFonts w:hint="eastAsia"/>
                <w:color w:val="000000"/>
                <w:sz w:val="21"/>
                <w:szCs w:val="21"/>
              </w:rPr>
              <w:t>N</w:t>
            </w:r>
            <w:r>
              <w:rPr>
                <w:color w:val="000000"/>
                <w:sz w:val="21"/>
                <w:szCs w:val="21"/>
              </w:rPr>
              <w:t>.</w:t>
            </w:r>
            <w:r>
              <w:rPr>
                <w:rFonts w:hint="eastAsia"/>
                <w:color w:val="000000"/>
                <w:sz w:val="21"/>
                <w:szCs w:val="21"/>
              </w:rPr>
              <w:t xml:space="preserve"> </w:t>
            </w:r>
            <w:r>
              <w:rPr>
                <w:color w:val="000000"/>
                <w:sz w:val="21"/>
                <w:szCs w:val="21"/>
              </w:rPr>
              <w:t>m</w:t>
            </w:r>
            <w:r>
              <w:rPr>
                <w:rFonts w:hint="eastAsia"/>
                <w:color w:val="000000"/>
                <w:sz w:val="21"/>
                <w:szCs w:val="21"/>
              </w:rPr>
              <w:t>）</w:t>
            </w:r>
          </w:p>
        </w:tc>
        <w:tc>
          <w:tcPr>
            <w:tcW w:w="2663" w:type="dxa"/>
            <w:vAlign w:val="center"/>
          </w:tcPr>
          <w:p w:rsidR="007A7DD1">
            <w:pPr>
              <w:pStyle w:val="Normal0"/>
              <w:jc w:val="center"/>
              <w:rPr>
                <w:color w:val="000000"/>
                <w:sz w:val="21"/>
                <w:szCs w:val="21"/>
              </w:rPr>
            </w:pPr>
            <w:r>
              <w:rPr>
                <w:color w:val="000000"/>
                <w:sz w:val="21"/>
                <w:szCs w:val="21"/>
              </w:rPr>
              <w:t>1.5</w:t>
            </w:r>
            <w:r>
              <w:rPr>
                <w:rFonts w:hint="eastAsia"/>
                <w:color w:val="000000"/>
                <w:sz w:val="21"/>
                <w:szCs w:val="21"/>
              </w:rPr>
              <w:t>N.m</w:t>
            </w:r>
            <w:r>
              <w:rPr>
                <w:rFonts w:hAnsi="宋体" w:hint="eastAsia"/>
                <w:color w:val="000000"/>
                <w:sz w:val="21"/>
                <w:szCs w:val="21"/>
              </w:rPr>
              <w:t>×</w:t>
            </w:r>
            <w:r>
              <w:rPr>
                <w:rFonts w:hAnsi="宋体" w:hint="eastAsia"/>
                <w:color w:val="000000"/>
                <w:sz w:val="21"/>
                <w:szCs w:val="21"/>
              </w:rPr>
              <w:t>2</w:t>
            </w:r>
            <w:r>
              <w:rPr>
                <w:rFonts w:hAnsi="宋体" w:hint="eastAsia"/>
                <w:color w:val="000000"/>
                <w:sz w:val="21"/>
                <w:szCs w:val="21"/>
              </w:rPr>
              <w:t>台</w:t>
            </w:r>
          </w:p>
        </w:tc>
        <w:tc>
          <w:tcPr>
            <w:tcW w:w="3785" w:type="dxa"/>
            <w:vMerge/>
            <w:vAlign w:val="center"/>
          </w:tcPr>
          <w:p w:rsidR="007A7DD1">
            <w:pPr>
              <w:pStyle w:val="Normal0"/>
              <w:rPr>
                <w:color w:val="000000"/>
                <w:sz w:val="21"/>
                <w:szCs w:val="21"/>
              </w:rPr>
            </w:pPr>
          </w:p>
        </w:tc>
      </w:tr>
      <w:tr>
        <w:tblPrEx>
          <w:tblW w:w="0" w:type="auto"/>
          <w:jc w:val="center"/>
          <w:tblLayout w:type="fixed"/>
          <w:tblLook w:val="0000"/>
        </w:tblPrEx>
        <w:trPr>
          <w:cantSplit/>
          <w:trHeight w:val="454"/>
          <w:jc w:val="center"/>
        </w:trPr>
        <w:tc>
          <w:tcPr>
            <w:tcW w:w="506" w:type="dxa"/>
            <w:vMerge w:val="restart"/>
            <w:vAlign w:val="center"/>
          </w:tcPr>
          <w:p w:rsidR="007A7DD1">
            <w:pPr>
              <w:pStyle w:val="Normal0"/>
              <w:jc w:val="center"/>
              <w:rPr>
                <w:color w:val="000000"/>
                <w:sz w:val="21"/>
                <w:szCs w:val="21"/>
              </w:rPr>
            </w:pPr>
            <w:r>
              <w:rPr>
                <w:rFonts w:hint="eastAsia"/>
                <w:color w:val="000000"/>
                <w:sz w:val="21"/>
                <w:szCs w:val="21"/>
              </w:rPr>
              <w:t>安全锁</w:t>
            </w:r>
          </w:p>
        </w:tc>
        <w:tc>
          <w:tcPr>
            <w:tcW w:w="2117" w:type="dxa"/>
            <w:vAlign w:val="center"/>
          </w:tcPr>
          <w:p w:rsidR="007A7DD1">
            <w:pPr>
              <w:pStyle w:val="Normal0"/>
              <w:rPr>
                <w:color w:val="000000"/>
                <w:sz w:val="21"/>
                <w:szCs w:val="21"/>
              </w:rPr>
            </w:pPr>
            <w:r>
              <w:rPr>
                <w:rFonts w:hint="eastAsia"/>
                <w:color w:val="000000"/>
                <w:sz w:val="21"/>
                <w:szCs w:val="21"/>
              </w:rPr>
              <w:t>型号</w:t>
            </w:r>
          </w:p>
        </w:tc>
        <w:tc>
          <w:tcPr>
            <w:tcW w:w="2663" w:type="dxa"/>
            <w:vAlign w:val="center"/>
          </w:tcPr>
          <w:p w:rsidR="007A7DD1">
            <w:pPr>
              <w:pStyle w:val="Normal0"/>
              <w:jc w:val="center"/>
              <w:rPr>
                <w:color w:val="000000"/>
                <w:sz w:val="21"/>
                <w:szCs w:val="21"/>
              </w:rPr>
            </w:pPr>
            <w:r>
              <w:rPr>
                <w:rFonts w:hint="eastAsia"/>
                <w:color w:val="000000"/>
                <w:sz w:val="21"/>
                <w:szCs w:val="21"/>
              </w:rPr>
              <w:t>LSB30</w:t>
            </w:r>
          </w:p>
        </w:tc>
        <w:tc>
          <w:tcPr>
            <w:tcW w:w="3785" w:type="dxa"/>
            <w:vMerge w:val="restart"/>
            <w:vAlign w:val="center"/>
          </w:tcPr>
          <w:p w:rsidR="007A7DD1">
            <w:pPr>
              <w:pStyle w:val="Normal0"/>
              <w:jc w:val="center"/>
              <w:rPr>
                <w:color w:val="000000"/>
                <w:sz w:val="21"/>
                <w:szCs w:val="21"/>
              </w:rPr>
            </w:pPr>
            <w:r>
              <w:rPr>
                <w:rFonts w:hint="eastAsia"/>
                <w:color w:val="000000"/>
                <w:sz w:val="21"/>
                <w:szCs w:val="21"/>
              </w:rPr>
              <w:t>吊篮额定载荷自由坠落工况</w:t>
            </w:r>
          </w:p>
        </w:tc>
      </w:tr>
      <w:tr>
        <w:tblPrEx>
          <w:tblW w:w="0" w:type="auto"/>
          <w:jc w:val="center"/>
          <w:tblLayout w:type="fixed"/>
          <w:tblLook w:val="0000"/>
        </w:tblPrEx>
        <w:trPr>
          <w:cantSplit/>
          <w:trHeight w:val="454"/>
          <w:jc w:val="center"/>
        </w:trPr>
        <w:tc>
          <w:tcPr>
            <w:tcW w:w="506" w:type="dxa"/>
            <w:vMerge/>
            <w:vAlign w:val="center"/>
          </w:tcPr>
          <w:p w:rsidR="007A7DD1">
            <w:pPr>
              <w:pStyle w:val="Normal0"/>
              <w:jc w:val="center"/>
              <w:rPr>
                <w:color w:val="000000"/>
                <w:sz w:val="21"/>
                <w:szCs w:val="21"/>
              </w:rPr>
            </w:pPr>
          </w:p>
        </w:tc>
        <w:tc>
          <w:tcPr>
            <w:tcW w:w="2117" w:type="dxa"/>
            <w:vAlign w:val="center"/>
          </w:tcPr>
          <w:p w:rsidR="007A7DD1">
            <w:pPr>
              <w:pStyle w:val="Normal0"/>
              <w:rPr>
                <w:color w:val="000000"/>
                <w:sz w:val="21"/>
                <w:szCs w:val="21"/>
              </w:rPr>
            </w:pPr>
            <w:r>
              <w:rPr>
                <w:rFonts w:hint="eastAsia"/>
                <w:color w:val="000000"/>
                <w:sz w:val="21"/>
                <w:szCs w:val="21"/>
              </w:rPr>
              <w:t>允许冲击力（</w:t>
            </w:r>
            <w:r>
              <w:rPr>
                <w:color w:val="000000"/>
                <w:sz w:val="21"/>
                <w:szCs w:val="21"/>
              </w:rPr>
              <w:t>k</w:t>
            </w:r>
            <w:r>
              <w:rPr>
                <w:rFonts w:hint="eastAsia"/>
                <w:color w:val="000000"/>
                <w:sz w:val="21"/>
                <w:szCs w:val="21"/>
              </w:rPr>
              <w:t>N</w:t>
            </w:r>
            <w:r>
              <w:rPr>
                <w:rFonts w:hint="eastAsia"/>
                <w:color w:val="000000"/>
                <w:sz w:val="21"/>
                <w:szCs w:val="21"/>
              </w:rPr>
              <w:t>）</w:t>
            </w:r>
          </w:p>
        </w:tc>
        <w:tc>
          <w:tcPr>
            <w:tcW w:w="2663" w:type="dxa"/>
            <w:vAlign w:val="center"/>
          </w:tcPr>
          <w:p w:rsidR="007A7DD1">
            <w:pPr>
              <w:pStyle w:val="Normal0"/>
              <w:jc w:val="center"/>
              <w:rPr>
                <w:color w:val="000000"/>
                <w:sz w:val="21"/>
                <w:szCs w:val="21"/>
              </w:rPr>
            </w:pPr>
            <w:r>
              <w:rPr>
                <w:rFonts w:hint="eastAsia"/>
                <w:color w:val="000000"/>
                <w:sz w:val="21"/>
                <w:szCs w:val="21"/>
              </w:rPr>
              <w:t>30</w:t>
            </w:r>
          </w:p>
        </w:tc>
        <w:tc>
          <w:tcPr>
            <w:tcW w:w="3785" w:type="dxa"/>
            <w:vMerge/>
            <w:vAlign w:val="center"/>
          </w:tcPr>
          <w:p w:rsidR="007A7DD1">
            <w:pPr>
              <w:pStyle w:val="Normal0"/>
              <w:rPr>
                <w:color w:val="000000"/>
                <w:sz w:val="21"/>
                <w:szCs w:val="21"/>
              </w:rPr>
            </w:pPr>
          </w:p>
        </w:tc>
      </w:tr>
      <w:tr>
        <w:tblPrEx>
          <w:tblW w:w="0" w:type="auto"/>
          <w:jc w:val="center"/>
          <w:tblLayout w:type="fixed"/>
          <w:tblLook w:val="0000"/>
        </w:tblPrEx>
        <w:trPr>
          <w:cantSplit/>
          <w:trHeight w:val="454"/>
          <w:jc w:val="center"/>
        </w:trPr>
        <w:tc>
          <w:tcPr>
            <w:tcW w:w="506" w:type="dxa"/>
            <w:vMerge/>
            <w:vAlign w:val="center"/>
          </w:tcPr>
          <w:p w:rsidR="007A7DD1">
            <w:pPr>
              <w:pStyle w:val="Normal0"/>
              <w:jc w:val="center"/>
              <w:rPr>
                <w:color w:val="000000"/>
                <w:sz w:val="21"/>
                <w:szCs w:val="21"/>
              </w:rPr>
            </w:pPr>
          </w:p>
        </w:tc>
        <w:tc>
          <w:tcPr>
            <w:tcW w:w="2117" w:type="dxa"/>
            <w:vAlign w:val="center"/>
          </w:tcPr>
          <w:p w:rsidR="007A7DD1">
            <w:pPr>
              <w:pStyle w:val="Normal0"/>
              <w:rPr>
                <w:color w:val="000000"/>
                <w:sz w:val="21"/>
                <w:szCs w:val="21"/>
              </w:rPr>
            </w:pPr>
            <w:r>
              <w:rPr>
                <w:rFonts w:hint="eastAsia"/>
                <w:color w:val="000000"/>
                <w:sz w:val="21"/>
                <w:szCs w:val="21"/>
              </w:rPr>
              <w:t>锁绳角度（°）</w:t>
            </w:r>
          </w:p>
        </w:tc>
        <w:tc>
          <w:tcPr>
            <w:tcW w:w="2663" w:type="dxa"/>
            <w:vAlign w:val="center"/>
          </w:tcPr>
          <w:p w:rsidR="007A7DD1">
            <w:pPr>
              <w:pStyle w:val="Normal0"/>
              <w:jc w:val="center"/>
              <w:rPr>
                <w:color w:val="000000"/>
                <w:sz w:val="21"/>
                <w:szCs w:val="21"/>
              </w:rPr>
            </w:pPr>
            <w:r>
              <w:rPr>
                <w:rFonts w:hint="eastAsia"/>
                <w:color w:val="000000"/>
                <w:sz w:val="21"/>
                <w:szCs w:val="21"/>
              </w:rPr>
              <w:t>3-8</w:t>
            </w:r>
          </w:p>
        </w:tc>
        <w:tc>
          <w:tcPr>
            <w:tcW w:w="3785" w:type="dxa"/>
            <w:vMerge/>
            <w:vAlign w:val="center"/>
          </w:tcPr>
          <w:p w:rsidR="007A7DD1">
            <w:pPr>
              <w:pStyle w:val="Normal0"/>
              <w:rPr>
                <w:color w:val="000000"/>
                <w:sz w:val="21"/>
                <w:szCs w:val="21"/>
              </w:rPr>
            </w:pPr>
          </w:p>
        </w:tc>
      </w:tr>
      <w:tr>
        <w:tblPrEx>
          <w:tblW w:w="0" w:type="auto"/>
          <w:jc w:val="center"/>
          <w:tblLayout w:type="fixed"/>
          <w:tblLook w:val="0000"/>
        </w:tblPrEx>
        <w:trPr>
          <w:cantSplit/>
          <w:trHeight w:val="454"/>
          <w:jc w:val="center"/>
        </w:trPr>
        <w:tc>
          <w:tcPr>
            <w:tcW w:w="2623" w:type="dxa"/>
            <w:gridSpan w:val="2"/>
            <w:vAlign w:val="center"/>
          </w:tcPr>
          <w:p w:rsidR="007A7DD1">
            <w:pPr>
              <w:pStyle w:val="Normal0"/>
              <w:jc w:val="center"/>
              <w:rPr>
                <w:color w:val="000000"/>
                <w:sz w:val="21"/>
                <w:szCs w:val="21"/>
              </w:rPr>
            </w:pPr>
            <w:r>
              <w:rPr>
                <w:rFonts w:hint="eastAsia"/>
                <w:color w:val="000000"/>
                <w:sz w:val="21"/>
                <w:szCs w:val="21"/>
              </w:rPr>
              <w:t>最大悬挑伸出量（</w:t>
            </w:r>
            <w:r>
              <w:rPr>
                <w:color w:val="000000"/>
                <w:sz w:val="21"/>
                <w:szCs w:val="21"/>
              </w:rPr>
              <w:t>mm</w:t>
            </w:r>
            <w:r>
              <w:rPr>
                <w:rFonts w:hint="eastAsia"/>
                <w:color w:val="000000"/>
                <w:sz w:val="21"/>
                <w:szCs w:val="21"/>
              </w:rPr>
              <w:t>）</w:t>
            </w:r>
          </w:p>
        </w:tc>
        <w:tc>
          <w:tcPr>
            <w:tcW w:w="2663" w:type="dxa"/>
            <w:vAlign w:val="center"/>
          </w:tcPr>
          <w:p w:rsidR="007A7DD1">
            <w:pPr>
              <w:pStyle w:val="Normal0"/>
              <w:jc w:val="center"/>
              <w:rPr>
                <w:color w:val="000000"/>
                <w:sz w:val="21"/>
                <w:szCs w:val="21"/>
              </w:rPr>
            </w:pPr>
            <w:r>
              <w:rPr>
                <w:rFonts w:ascii="Arial" w:hAnsi="Arial" w:cs="Arial"/>
                <w:color w:val="000000"/>
                <w:sz w:val="21"/>
                <w:szCs w:val="21"/>
              </w:rPr>
              <w:t>≦</w:t>
            </w:r>
            <w:r>
              <w:rPr>
                <w:rFonts w:hint="eastAsia"/>
                <w:color w:val="000000"/>
                <w:sz w:val="21"/>
                <w:szCs w:val="21"/>
              </w:rPr>
              <w:t>1500</w:t>
            </w:r>
          </w:p>
        </w:tc>
        <w:tc>
          <w:tcPr>
            <w:tcW w:w="3785" w:type="dxa"/>
            <w:vAlign w:val="center"/>
          </w:tcPr>
          <w:p w:rsidR="007A7DD1">
            <w:pPr>
              <w:pStyle w:val="Normal0"/>
              <w:rPr>
                <w:color w:val="000000"/>
                <w:sz w:val="21"/>
                <w:szCs w:val="21"/>
              </w:rPr>
            </w:pPr>
            <w:r>
              <w:rPr>
                <w:rFonts w:hint="eastAsia"/>
                <w:color w:val="000000"/>
                <w:sz w:val="21"/>
                <w:szCs w:val="21"/>
              </w:rPr>
              <w:t xml:space="preserve"> </w:t>
            </w:r>
          </w:p>
        </w:tc>
      </w:tr>
      <w:tr>
        <w:tblPrEx>
          <w:tblW w:w="0" w:type="auto"/>
          <w:jc w:val="center"/>
          <w:tblLayout w:type="fixed"/>
          <w:tblLook w:val="0000"/>
        </w:tblPrEx>
        <w:trPr>
          <w:cantSplit/>
          <w:trHeight w:val="454"/>
          <w:jc w:val="center"/>
        </w:trPr>
        <w:tc>
          <w:tcPr>
            <w:tcW w:w="2623" w:type="dxa"/>
            <w:gridSpan w:val="2"/>
            <w:vAlign w:val="center"/>
          </w:tcPr>
          <w:p w:rsidR="007A7DD1">
            <w:pPr>
              <w:pStyle w:val="Normal0"/>
              <w:jc w:val="center"/>
              <w:rPr>
                <w:color w:val="000000"/>
                <w:sz w:val="21"/>
                <w:szCs w:val="21"/>
              </w:rPr>
            </w:pPr>
            <w:r>
              <w:rPr>
                <w:rFonts w:hint="eastAsia"/>
                <w:color w:val="000000"/>
                <w:sz w:val="21"/>
                <w:szCs w:val="21"/>
              </w:rPr>
              <w:t>加强钢丝绳</w:t>
            </w:r>
          </w:p>
        </w:tc>
        <w:tc>
          <w:tcPr>
            <w:tcW w:w="2663" w:type="dxa"/>
            <w:vAlign w:val="center"/>
          </w:tcPr>
          <w:p w:rsidR="007A7DD1">
            <w:pPr>
              <w:pStyle w:val="Normal0"/>
              <w:jc w:val="center"/>
              <w:rPr>
                <w:sz w:val="21"/>
                <w:szCs w:val="21"/>
              </w:rPr>
            </w:pPr>
            <w:r>
              <w:rPr>
                <w:rFonts w:hint="eastAsia"/>
                <w:sz w:val="21"/>
                <w:szCs w:val="21"/>
              </w:rPr>
              <w:t>Φ</w:t>
            </w:r>
            <w:r>
              <w:rPr>
                <w:rFonts w:hint="eastAsia"/>
                <w:sz w:val="21"/>
                <w:szCs w:val="21"/>
              </w:rPr>
              <w:t>9.3mm</w:t>
            </w:r>
          </w:p>
        </w:tc>
        <w:tc>
          <w:tcPr>
            <w:tcW w:w="3785" w:type="dxa"/>
            <w:vAlign w:val="center"/>
          </w:tcPr>
          <w:p w:rsidR="007A7DD1">
            <w:pPr>
              <w:pStyle w:val="Normal0"/>
              <w:rPr>
                <w:color w:val="000000"/>
                <w:sz w:val="21"/>
                <w:szCs w:val="21"/>
              </w:rPr>
            </w:pPr>
            <w:r>
              <w:rPr>
                <w:rFonts w:hint="eastAsia"/>
                <w:color w:val="000000"/>
                <w:sz w:val="21"/>
                <w:szCs w:val="21"/>
              </w:rPr>
              <w:t>GB8918</w:t>
            </w:r>
            <w:r>
              <w:rPr>
                <w:rFonts w:hint="eastAsia"/>
                <w:color w:val="000000"/>
                <w:sz w:val="21"/>
                <w:szCs w:val="21"/>
              </w:rPr>
              <w:t>－</w:t>
            </w:r>
            <w:r>
              <w:rPr>
                <w:rFonts w:hint="eastAsia"/>
                <w:color w:val="000000"/>
                <w:sz w:val="21"/>
                <w:szCs w:val="21"/>
              </w:rPr>
              <w:t xml:space="preserve">1996 </w:t>
            </w:r>
            <w:r>
              <w:rPr>
                <w:rFonts w:hint="eastAsia"/>
                <w:color w:val="000000"/>
                <w:sz w:val="21"/>
                <w:szCs w:val="21"/>
              </w:rPr>
              <w:t>（国家标准）</w:t>
            </w:r>
          </w:p>
        </w:tc>
      </w:tr>
      <w:tr>
        <w:tblPrEx>
          <w:tblW w:w="0" w:type="auto"/>
          <w:jc w:val="center"/>
          <w:tblLayout w:type="fixed"/>
          <w:tblLook w:val="0000"/>
        </w:tblPrEx>
        <w:trPr>
          <w:cantSplit/>
          <w:trHeight w:val="454"/>
          <w:jc w:val="center"/>
        </w:trPr>
        <w:tc>
          <w:tcPr>
            <w:tcW w:w="2623" w:type="dxa"/>
            <w:gridSpan w:val="2"/>
            <w:vAlign w:val="center"/>
          </w:tcPr>
          <w:p w:rsidR="007A7DD1">
            <w:pPr>
              <w:pStyle w:val="Normal0"/>
              <w:jc w:val="center"/>
              <w:rPr>
                <w:color w:val="000000"/>
                <w:sz w:val="21"/>
                <w:szCs w:val="21"/>
              </w:rPr>
            </w:pPr>
            <w:r>
              <w:rPr>
                <w:rFonts w:hint="eastAsia"/>
                <w:color w:val="000000"/>
                <w:sz w:val="21"/>
                <w:szCs w:val="21"/>
              </w:rPr>
              <w:t>工作钢丝绳安全钢丝绳</w:t>
            </w:r>
          </w:p>
        </w:tc>
        <w:tc>
          <w:tcPr>
            <w:tcW w:w="2663" w:type="dxa"/>
            <w:vAlign w:val="center"/>
          </w:tcPr>
          <w:p w:rsidR="007A7DD1">
            <w:pPr>
              <w:pStyle w:val="Normal0"/>
              <w:jc w:val="center"/>
              <w:rPr>
                <w:sz w:val="21"/>
                <w:szCs w:val="21"/>
              </w:rPr>
            </w:pPr>
            <w:r>
              <w:rPr>
                <w:rFonts w:hint="eastAsia"/>
                <w:sz w:val="21"/>
                <w:szCs w:val="21"/>
              </w:rPr>
              <w:t>Φ</w:t>
            </w:r>
            <w:r>
              <w:rPr>
                <w:rFonts w:hint="eastAsia"/>
                <w:sz w:val="21"/>
                <w:szCs w:val="21"/>
              </w:rPr>
              <w:t>8.3mm</w:t>
            </w:r>
          </w:p>
        </w:tc>
        <w:tc>
          <w:tcPr>
            <w:tcW w:w="3785" w:type="dxa"/>
            <w:vAlign w:val="center"/>
          </w:tcPr>
          <w:p w:rsidR="007A7DD1">
            <w:pPr>
              <w:pStyle w:val="Normal0"/>
              <w:rPr>
                <w:color w:val="000000"/>
                <w:sz w:val="21"/>
                <w:szCs w:val="21"/>
              </w:rPr>
            </w:pPr>
            <w:r>
              <w:rPr>
                <w:rFonts w:hAnsi="宋体" w:hint="eastAsia"/>
                <w:color w:val="000000"/>
                <w:sz w:val="21"/>
                <w:szCs w:val="21"/>
              </w:rPr>
              <w:t>4</w:t>
            </w:r>
            <w:r>
              <w:rPr>
                <w:rFonts w:hAnsi="宋体" w:hint="eastAsia"/>
                <w:color w:val="000000"/>
                <w:sz w:val="21"/>
                <w:szCs w:val="21"/>
              </w:rPr>
              <w:t>×</w:t>
            </w:r>
            <w:r>
              <w:rPr>
                <w:rFonts w:hAnsi="宋体" w:hint="eastAsia"/>
                <w:color w:val="000000"/>
                <w:sz w:val="21"/>
                <w:szCs w:val="21"/>
              </w:rPr>
              <w:t xml:space="preserve">31SW+FC </w:t>
            </w:r>
            <w:r>
              <w:rPr>
                <w:rFonts w:hAnsi="宋体" w:hint="eastAsia"/>
                <w:color w:val="000000"/>
                <w:sz w:val="21"/>
                <w:szCs w:val="21"/>
              </w:rPr>
              <w:t>（型号）</w:t>
            </w:r>
          </w:p>
        </w:tc>
      </w:tr>
      <w:tr>
        <w:tblPrEx>
          <w:tblW w:w="0" w:type="auto"/>
          <w:jc w:val="center"/>
          <w:tblLayout w:type="fixed"/>
          <w:tblLook w:val="0000"/>
        </w:tblPrEx>
        <w:trPr>
          <w:cantSplit/>
          <w:trHeight w:val="454"/>
          <w:jc w:val="center"/>
        </w:trPr>
        <w:tc>
          <w:tcPr>
            <w:tcW w:w="2623" w:type="dxa"/>
            <w:gridSpan w:val="2"/>
            <w:vAlign w:val="center"/>
          </w:tcPr>
          <w:p w:rsidR="007A7DD1">
            <w:pPr>
              <w:pStyle w:val="Normal0"/>
              <w:jc w:val="center"/>
              <w:rPr>
                <w:color w:val="000000"/>
                <w:sz w:val="21"/>
                <w:szCs w:val="21"/>
              </w:rPr>
            </w:pPr>
            <w:r>
              <w:rPr>
                <w:rFonts w:hint="eastAsia"/>
                <w:color w:val="000000"/>
                <w:sz w:val="21"/>
                <w:szCs w:val="21"/>
              </w:rPr>
              <w:t>配重（</w:t>
            </w:r>
            <w:r>
              <w:rPr>
                <w:color w:val="000000"/>
                <w:sz w:val="21"/>
                <w:szCs w:val="21"/>
              </w:rPr>
              <w:t>kg</w:t>
            </w:r>
            <w:r>
              <w:rPr>
                <w:rFonts w:hint="eastAsia"/>
                <w:color w:val="000000"/>
                <w:sz w:val="21"/>
                <w:szCs w:val="21"/>
              </w:rPr>
              <w:t>／平台）</w:t>
            </w:r>
          </w:p>
        </w:tc>
        <w:tc>
          <w:tcPr>
            <w:tcW w:w="2663" w:type="dxa"/>
            <w:vAlign w:val="center"/>
          </w:tcPr>
          <w:p w:rsidR="007A7DD1">
            <w:pPr>
              <w:pStyle w:val="Normal0"/>
              <w:jc w:val="center"/>
              <w:rPr>
                <w:color w:val="000000"/>
                <w:sz w:val="21"/>
                <w:szCs w:val="21"/>
              </w:rPr>
            </w:pPr>
            <w:r>
              <w:rPr>
                <w:rFonts w:hAnsi="宋体" w:hint="eastAsia"/>
                <w:color w:val="000000"/>
                <w:sz w:val="21"/>
                <w:szCs w:val="21"/>
              </w:rPr>
              <w:t>≥</w:t>
            </w:r>
            <w:r>
              <w:rPr>
                <w:rFonts w:hint="eastAsia"/>
                <w:color w:val="000000"/>
                <w:sz w:val="21"/>
                <w:szCs w:val="21"/>
              </w:rPr>
              <w:t>1000</w:t>
            </w:r>
          </w:p>
        </w:tc>
        <w:tc>
          <w:tcPr>
            <w:tcW w:w="3785" w:type="dxa"/>
            <w:vAlign w:val="center"/>
          </w:tcPr>
          <w:p w:rsidR="007A7DD1">
            <w:pPr>
              <w:pStyle w:val="Normal0"/>
              <w:rPr>
                <w:color w:val="000000"/>
                <w:sz w:val="21"/>
                <w:szCs w:val="21"/>
              </w:rPr>
            </w:pPr>
            <w:r>
              <w:rPr>
                <w:rFonts w:hint="eastAsia"/>
                <w:color w:val="000000"/>
                <w:sz w:val="21"/>
                <w:szCs w:val="21"/>
              </w:rPr>
              <w:t>根据悬挑伸出量、总载荷相应变化</w:t>
            </w:r>
          </w:p>
        </w:tc>
      </w:tr>
    </w:tbl>
    <w:p w:rsidR="007A7DD1">
      <w:pPr>
        <w:pStyle w:val="Heading1"/>
        <w:keepNext w:val="0"/>
        <w:keepLines w:val="0"/>
        <w:pageBreakBefore w:val="0"/>
        <w:ind w:left="0"/>
      </w:pPr>
      <w:bookmarkStart w:id="20" w:name="_Toc3536"/>
      <w:bookmarkStart w:id="21" w:name="_Toc17324"/>
      <w:bookmarkStart w:id="22" w:name="_Toc25213"/>
      <w:bookmarkStart w:id="23" w:name="_Toc466625586"/>
      <w:r>
        <w:rPr>
          <w:rFonts w:hint="eastAsia"/>
        </w:rPr>
        <w:t>施工</w:t>
      </w:r>
      <w:bookmarkEnd w:id="20"/>
      <w:r>
        <w:rPr>
          <w:rFonts w:hint="eastAsia"/>
        </w:rPr>
        <w:t>准备</w:t>
      </w:r>
      <w:bookmarkEnd w:id="21"/>
      <w:bookmarkEnd w:id="22"/>
      <w:bookmarkEnd w:id="23"/>
    </w:p>
    <w:p w:rsidR="007A7DD1">
      <w:pPr>
        <w:pStyle w:val="Heading3"/>
      </w:pPr>
      <w:bookmarkStart w:id="24" w:name="_Toc15766"/>
      <w:bookmarkStart w:id="25" w:name="_Toc12097"/>
      <w:bookmarkStart w:id="26" w:name="_Toc466625587"/>
      <w:bookmarkStart w:id="27" w:name="_Toc359178569"/>
      <w:bookmarkStart w:id="28" w:name="_Toc362791108"/>
      <w:bookmarkStart w:id="29" w:name="_Toc264189717"/>
      <w:bookmarkStart w:id="30" w:name="_Toc365904444"/>
      <w:bookmarkStart w:id="31" w:name="_Toc1197"/>
      <w:bookmarkStart w:id="32" w:name="_Toc323976971"/>
      <w:bookmarkStart w:id="33" w:name="_Toc13475"/>
      <w:bookmarkStart w:id="34" w:name="_Toc334712872"/>
      <w:r>
        <w:rPr>
          <w:rFonts w:hint="eastAsia"/>
        </w:rPr>
        <w:t>施工技术准备</w:t>
      </w:r>
      <w:bookmarkEnd w:id="24"/>
      <w:bookmarkEnd w:id="25"/>
      <w:bookmarkEnd w:id="26"/>
    </w:p>
    <w:p w:rsidR="007A7DD1">
      <w:pPr>
        <w:pStyle w:val="Normal0"/>
        <w:adjustRightInd w:val="0"/>
        <w:spacing w:line="360" w:lineRule="auto"/>
        <w:ind w:firstLine="480" w:firstLineChars="200"/>
        <w:jc w:val="left"/>
        <w:rPr>
          <w:rFonts w:cs="宋体"/>
        </w:rPr>
      </w:pPr>
      <w:r>
        <w:rPr>
          <w:rFonts w:hint="eastAsia"/>
          <w:color w:val="000000"/>
        </w:rPr>
        <w:t>吊篮进场可根据场地大小，分批进场。要求现场预备</w:t>
      </w:r>
      <w:r>
        <w:rPr>
          <w:rFonts w:hint="eastAsia"/>
          <w:color w:val="000000"/>
        </w:rPr>
        <w:t>380V</w:t>
      </w:r>
      <w:r>
        <w:rPr>
          <w:rFonts w:hint="eastAsia"/>
          <w:color w:val="000000"/>
        </w:rPr>
        <w:t>电源。根据现场施工准备，我们开工前组织准备好吊篮机具装置运至现场，组织现场安装、移位人员。</w:t>
      </w:r>
    </w:p>
    <w:p w:rsidR="007A7DD1">
      <w:pPr>
        <w:pStyle w:val="Heading3"/>
        <w:rPr>
          <w:rFonts w:cs="宋体"/>
        </w:rPr>
      </w:pPr>
      <w:bookmarkStart w:id="35" w:name="_Toc12690"/>
      <w:bookmarkStart w:id="36" w:name="_Toc21121"/>
      <w:bookmarkStart w:id="37" w:name="_Toc466625588"/>
      <w:r>
        <w:rPr>
          <w:rFonts w:hint="eastAsia"/>
        </w:rPr>
        <w:t>劳动力准备</w:t>
      </w:r>
      <w:bookmarkEnd w:id="35"/>
      <w:bookmarkEnd w:id="36"/>
      <w:bookmarkEnd w:id="37"/>
    </w:p>
    <w:p w:rsidR="007A7DD1">
      <w:pPr>
        <w:pStyle w:val="Normal0"/>
        <w:adjustRightInd w:val="0"/>
        <w:spacing w:line="360" w:lineRule="auto"/>
        <w:ind w:firstLine="480" w:firstLineChars="200"/>
        <w:jc w:val="left"/>
        <w:rPr>
          <w:color w:val="000000"/>
        </w:rPr>
      </w:pPr>
      <w:r>
        <w:rPr>
          <w:rFonts w:hint="eastAsia"/>
          <w:color w:val="000000"/>
        </w:rPr>
        <w:t>操作人员必须有二人，但不准超过二人，必须系好安全带。搬运组四人，现场技术指导一人，安全警示一人，电工一人。</w:t>
      </w:r>
    </w:p>
    <w:p w:rsidR="007A7DD1">
      <w:pPr>
        <w:pStyle w:val="Normal0"/>
        <w:adjustRightInd w:val="0"/>
        <w:spacing w:line="360" w:lineRule="auto"/>
        <w:ind w:firstLine="480" w:firstLineChars="200"/>
        <w:jc w:val="left"/>
        <w:rPr>
          <w:color w:val="000000"/>
        </w:rPr>
      </w:pPr>
      <w:r>
        <w:rPr>
          <w:rFonts w:hint="eastAsia"/>
          <w:color w:val="000000"/>
        </w:rPr>
        <w:t>操作人员必须身体健康，</w:t>
      </w:r>
      <w:r>
        <w:rPr>
          <w:rFonts w:hint="eastAsia"/>
          <w:color w:val="000000"/>
        </w:rPr>
        <w:t>18</w:t>
      </w:r>
      <w:r>
        <w:rPr>
          <w:rFonts w:hint="eastAsia"/>
          <w:color w:val="000000"/>
        </w:rPr>
        <w:t>岁以上人员能适应高空作业，经过培训，掌握吊篮操作的有关规定。</w:t>
      </w:r>
    </w:p>
    <w:p w:rsidR="007A7DD1">
      <w:pPr>
        <w:pStyle w:val="Normal0"/>
        <w:adjustRightInd w:val="0"/>
        <w:spacing w:line="360" w:lineRule="auto"/>
        <w:ind w:firstLine="480" w:firstLineChars="200"/>
        <w:jc w:val="left"/>
        <w:rPr>
          <w:color w:val="000000"/>
        </w:rPr>
      </w:pPr>
      <w:r>
        <w:rPr>
          <w:rFonts w:hint="eastAsia"/>
          <w:color w:val="000000"/>
        </w:rPr>
        <w:t>操作人员严禁酒后操作吊篮。</w:t>
      </w:r>
    </w:p>
    <w:p w:rsidR="007A7DD1">
      <w:pPr>
        <w:pStyle w:val="Normal0"/>
        <w:adjustRightInd w:val="0"/>
        <w:spacing w:line="360" w:lineRule="auto"/>
        <w:ind w:firstLine="480" w:firstLineChars="200"/>
        <w:jc w:val="left"/>
        <w:rPr>
          <w:color w:val="000000"/>
        </w:rPr>
      </w:pPr>
      <w:r>
        <w:rPr>
          <w:rFonts w:hint="eastAsia"/>
          <w:color w:val="000000"/>
        </w:rPr>
        <w:t>操作人员严禁穿拖鞋上吊篮。</w:t>
      </w:r>
    </w:p>
    <w:p w:rsidR="007A7DD1">
      <w:pPr>
        <w:pStyle w:val="Normal0"/>
        <w:adjustRightInd w:val="0"/>
        <w:spacing w:line="360" w:lineRule="auto"/>
        <w:ind w:firstLine="480" w:firstLineChars="200"/>
        <w:jc w:val="left"/>
        <w:rPr>
          <w:color w:val="000000"/>
        </w:rPr>
      </w:pPr>
      <w:r>
        <w:rPr>
          <w:rFonts w:hint="eastAsia"/>
          <w:color w:val="000000"/>
        </w:rPr>
        <w:t>操作人员必须熟知《吊篮安装使用规程》。</w:t>
      </w:r>
    </w:p>
    <w:p w:rsidR="007A7DD1">
      <w:pPr>
        <w:pStyle w:val="Normal0"/>
        <w:adjustRightInd w:val="0"/>
        <w:spacing w:line="360" w:lineRule="auto"/>
        <w:ind w:firstLine="480" w:firstLineChars="200"/>
        <w:jc w:val="left"/>
        <w:rPr>
          <w:color w:val="000000"/>
        </w:rPr>
      </w:pPr>
      <w:r>
        <w:rPr>
          <w:rFonts w:hint="eastAsia"/>
          <w:color w:val="000000"/>
        </w:rPr>
        <w:t>严禁操作人员违章操作。</w:t>
      </w:r>
    </w:p>
    <w:p w:rsidR="007A7DD1">
      <w:pPr>
        <w:pStyle w:val="Normal0"/>
        <w:adjustRightInd w:val="0"/>
        <w:spacing w:line="360" w:lineRule="auto"/>
        <w:ind w:firstLine="480" w:firstLineChars="200"/>
        <w:jc w:val="left"/>
        <w:rPr>
          <w:color w:val="000000"/>
        </w:rPr>
        <w:sectPr>
          <w:type w:val="nextPage"/>
          <w:pgSz w:w="11906" w:h="16838"/>
          <w:pgMar w:top="1218" w:right="1361" w:bottom="1134" w:left="1361" w:header="851" w:footer="992" w:gutter="0"/>
          <w:pgNumType w:fmt="numberInDash" w:start="5"/>
          <w:cols w:space="720"/>
          <w:titlePg w:val="0"/>
          <w:docGrid w:type="linesAndChars" w:linePitch="286"/>
        </w:sectPr>
      </w:pPr>
      <w:r>
        <w:rPr>
          <w:rFonts w:hint="eastAsia"/>
          <w:color w:val="000000"/>
        </w:rPr>
        <w:t>人员每天必须清扫吊篮篮体杂物，减轻吊篮自重，以保证安全施工。</w:t>
      </w:r>
    </w:p>
    <w:p w:rsidR="007A7DD1">
      <w:pPr>
        <w:pStyle w:val="Heading3"/>
      </w:pPr>
      <w:bookmarkStart w:id="38" w:name="_Toc1569"/>
      <w:bookmarkStart w:id="39" w:name="_Toc8392"/>
      <w:bookmarkStart w:id="40" w:name="_Toc466625589"/>
      <w:r>
        <w:rPr>
          <w:rFonts w:hint="eastAsia"/>
        </w:rPr>
        <w:t>人员组织</w:t>
      </w:r>
      <w:bookmarkEnd w:id="38"/>
      <w:bookmarkEnd w:id="39"/>
      <w:bookmarkEnd w:id="40"/>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03"/>
        <w:gridCol w:w="1667"/>
        <w:gridCol w:w="1088"/>
        <w:gridCol w:w="4629"/>
        <w:gridCol w:w="984"/>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454"/>
          <w:jc w:val="center"/>
        </w:trPr>
        <w:tc>
          <w:tcPr>
            <w:tcW w:w="703" w:type="dxa"/>
            <w:vAlign w:val="center"/>
          </w:tcPr>
          <w:p w:rsidR="007A7DD1">
            <w:pPr>
              <w:pStyle w:val="Normal0"/>
              <w:jc w:val="center"/>
              <w:rPr>
                <w:sz w:val="21"/>
                <w:szCs w:val="21"/>
              </w:rPr>
            </w:pPr>
            <w:r>
              <w:rPr>
                <w:rFonts w:hint="eastAsia"/>
                <w:sz w:val="21"/>
                <w:szCs w:val="21"/>
              </w:rPr>
              <w:t>序号</w:t>
            </w:r>
          </w:p>
        </w:tc>
        <w:tc>
          <w:tcPr>
            <w:tcW w:w="1667" w:type="dxa"/>
            <w:vAlign w:val="center"/>
          </w:tcPr>
          <w:p w:rsidR="007A7DD1">
            <w:pPr>
              <w:pStyle w:val="Normal0"/>
              <w:jc w:val="center"/>
              <w:rPr>
                <w:sz w:val="21"/>
                <w:szCs w:val="21"/>
              </w:rPr>
            </w:pPr>
            <w:r>
              <w:rPr>
                <w:rFonts w:hint="eastAsia"/>
                <w:color w:val="000000"/>
                <w:sz w:val="21"/>
                <w:szCs w:val="21"/>
              </w:rPr>
              <w:t>分工</w:t>
            </w:r>
          </w:p>
        </w:tc>
        <w:tc>
          <w:tcPr>
            <w:tcW w:w="1088" w:type="dxa"/>
            <w:vAlign w:val="center"/>
          </w:tcPr>
          <w:p w:rsidR="007A7DD1">
            <w:pPr>
              <w:pStyle w:val="Normal0"/>
              <w:jc w:val="center"/>
              <w:rPr>
                <w:sz w:val="21"/>
                <w:szCs w:val="21"/>
              </w:rPr>
            </w:pPr>
            <w:r>
              <w:rPr>
                <w:rFonts w:hint="eastAsia"/>
                <w:color w:val="000000"/>
                <w:sz w:val="21"/>
                <w:szCs w:val="21"/>
              </w:rPr>
              <w:t>姓名</w:t>
            </w:r>
          </w:p>
        </w:tc>
        <w:tc>
          <w:tcPr>
            <w:tcW w:w="4629" w:type="dxa"/>
            <w:vAlign w:val="center"/>
          </w:tcPr>
          <w:p w:rsidR="007A7DD1">
            <w:pPr>
              <w:pStyle w:val="Normal0"/>
              <w:jc w:val="center"/>
              <w:rPr>
                <w:sz w:val="21"/>
                <w:szCs w:val="21"/>
              </w:rPr>
            </w:pPr>
            <w:r>
              <w:rPr>
                <w:rFonts w:hint="eastAsia"/>
                <w:color w:val="000000"/>
                <w:sz w:val="21"/>
                <w:szCs w:val="21"/>
              </w:rPr>
              <w:t>工作范围</w:t>
            </w:r>
          </w:p>
        </w:tc>
        <w:tc>
          <w:tcPr>
            <w:tcW w:w="984" w:type="dxa"/>
            <w:vAlign w:val="center"/>
          </w:tcPr>
          <w:p w:rsidR="007A7DD1">
            <w:pPr>
              <w:pStyle w:val="Normal0"/>
              <w:jc w:val="center"/>
              <w:rPr>
                <w:sz w:val="21"/>
                <w:szCs w:val="21"/>
              </w:rPr>
            </w:pPr>
            <w:r>
              <w:rPr>
                <w:rFonts w:hint="eastAsia"/>
                <w:sz w:val="21"/>
                <w:szCs w:val="21"/>
              </w:rPr>
              <w:t>备注</w:t>
            </w:r>
          </w:p>
        </w:tc>
      </w:tr>
      <w:tr>
        <w:tblPrEx>
          <w:tblW w:w="0" w:type="auto"/>
          <w:jc w:val="center"/>
          <w:tblLayout w:type="fixed"/>
          <w:tblLook w:val="0000"/>
        </w:tblPrEx>
        <w:trPr>
          <w:trHeight w:val="454"/>
          <w:jc w:val="center"/>
        </w:trPr>
        <w:tc>
          <w:tcPr>
            <w:tcW w:w="703" w:type="dxa"/>
            <w:vAlign w:val="center"/>
          </w:tcPr>
          <w:p w:rsidR="007A7DD1">
            <w:pPr>
              <w:pStyle w:val="Normal0"/>
              <w:jc w:val="center"/>
              <w:rPr>
                <w:sz w:val="21"/>
                <w:szCs w:val="21"/>
              </w:rPr>
            </w:pPr>
            <w:r>
              <w:rPr>
                <w:rFonts w:hint="eastAsia"/>
                <w:sz w:val="21"/>
                <w:szCs w:val="21"/>
              </w:rPr>
              <w:t>1</w:t>
            </w:r>
          </w:p>
        </w:tc>
        <w:tc>
          <w:tcPr>
            <w:tcW w:w="1667" w:type="dxa"/>
            <w:vAlign w:val="center"/>
          </w:tcPr>
          <w:p w:rsidR="007A7DD1">
            <w:pPr>
              <w:pStyle w:val="Normal0"/>
              <w:jc w:val="center"/>
              <w:rPr>
                <w:sz w:val="21"/>
                <w:szCs w:val="21"/>
              </w:rPr>
            </w:pPr>
            <w:r>
              <w:rPr>
                <w:rFonts w:hint="eastAsia"/>
                <w:sz w:val="21"/>
                <w:szCs w:val="21"/>
              </w:rPr>
              <w:t>总负责人</w:t>
            </w:r>
          </w:p>
        </w:tc>
        <w:tc>
          <w:tcPr>
            <w:tcW w:w="1088" w:type="dxa"/>
            <w:vAlign w:val="center"/>
          </w:tcPr>
          <w:p w:rsidR="007A7DD1">
            <w:pPr>
              <w:pStyle w:val="Normal0"/>
              <w:jc w:val="center"/>
              <w:rPr>
                <w:sz w:val="21"/>
                <w:szCs w:val="21"/>
              </w:rPr>
            </w:pPr>
            <w:r>
              <w:rPr>
                <w:rFonts w:hint="eastAsia"/>
                <w:sz w:val="21"/>
                <w:szCs w:val="21"/>
              </w:rPr>
              <w:t xml:space="preserve"> </w:t>
            </w:r>
          </w:p>
        </w:tc>
        <w:tc>
          <w:tcPr>
            <w:tcW w:w="4629" w:type="dxa"/>
            <w:vAlign w:val="center"/>
          </w:tcPr>
          <w:p w:rsidR="007A7DD1">
            <w:pPr>
              <w:pStyle w:val="Normal0"/>
              <w:jc w:val="center"/>
              <w:rPr>
                <w:sz w:val="21"/>
                <w:szCs w:val="21"/>
              </w:rPr>
            </w:pPr>
            <w:r>
              <w:rPr>
                <w:rFonts w:hint="eastAsia"/>
                <w:sz w:val="21"/>
                <w:szCs w:val="21"/>
              </w:rPr>
              <w:t>吊篮施工全过程总体策划、组织、协调</w:t>
            </w:r>
          </w:p>
        </w:tc>
        <w:tc>
          <w:tcPr>
            <w:tcW w:w="984" w:type="dxa"/>
            <w:vAlign w:val="center"/>
          </w:tcPr>
          <w:p w:rsidR="007A7DD1">
            <w:pPr>
              <w:pStyle w:val="Normal0"/>
              <w:rPr>
                <w:sz w:val="21"/>
                <w:szCs w:val="21"/>
              </w:rPr>
            </w:pPr>
          </w:p>
        </w:tc>
      </w:tr>
      <w:tr>
        <w:tblPrEx>
          <w:tblW w:w="0" w:type="auto"/>
          <w:jc w:val="center"/>
          <w:tblLayout w:type="fixed"/>
          <w:tblLook w:val="0000"/>
        </w:tblPrEx>
        <w:trPr>
          <w:trHeight w:val="454"/>
          <w:jc w:val="center"/>
        </w:trPr>
        <w:tc>
          <w:tcPr>
            <w:tcW w:w="703" w:type="dxa"/>
            <w:vAlign w:val="center"/>
          </w:tcPr>
          <w:p w:rsidR="007A7DD1">
            <w:pPr>
              <w:pStyle w:val="Normal0"/>
              <w:jc w:val="center"/>
              <w:rPr>
                <w:sz w:val="21"/>
                <w:szCs w:val="21"/>
              </w:rPr>
            </w:pPr>
            <w:r>
              <w:rPr>
                <w:rFonts w:hint="eastAsia"/>
                <w:sz w:val="21"/>
                <w:szCs w:val="21"/>
              </w:rPr>
              <w:t>2</w:t>
            </w:r>
          </w:p>
        </w:tc>
        <w:tc>
          <w:tcPr>
            <w:tcW w:w="1667" w:type="dxa"/>
            <w:vAlign w:val="center"/>
          </w:tcPr>
          <w:p w:rsidR="007A7DD1">
            <w:pPr>
              <w:pStyle w:val="Normal0"/>
              <w:jc w:val="center"/>
              <w:rPr>
                <w:sz w:val="21"/>
                <w:szCs w:val="21"/>
              </w:rPr>
            </w:pPr>
            <w:r>
              <w:rPr>
                <w:rFonts w:hint="eastAsia"/>
                <w:sz w:val="21"/>
                <w:szCs w:val="21"/>
              </w:rPr>
              <w:t>技术内业</w:t>
            </w:r>
          </w:p>
        </w:tc>
        <w:tc>
          <w:tcPr>
            <w:tcW w:w="1088" w:type="dxa"/>
            <w:vAlign w:val="center"/>
          </w:tcPr>
          <w:p w:rsidR="007A7DD1">
            <w:pPr>
              <w:pStyle w:val="Normal0"/>
              <w:jc w:val="center"/>
              <w:rPr>
                <w:sz w:val="21"/>
                <w:szCs w:val="21"/>
              </w:rPr>
            </w:pPr>
            <w:r>
              <w:rPr>
                <w:rFonts w:hint="eastAsia"/>
                <w:sz w:val="21"/>
                <w:szCs w:val="21"/>
              </w:rPr>
              <w:t xml:space="preserve"> </w:t>
            </w:r>
          </w:p>
        </w:tc>
        <w:tc>
          <w:tcPr>
            <w:tcW w:w="4629" w:type="dxa"/>
            <w:vAlign w:val="center"/>
          </w:tcPr>
          <w:p w:rsidR="007A7DD1">
            <w:pPr>
              <w:pStyle w:val="Normal0"/>
              <w:jc w:val="center"/>
              <w:rPr>
                <w:sz w:val="21"/>
                <w:szCs w:val="21"/>
              </w:rPr>
            </w:pPr>
            <w:r>
              <w:rPr>
                <w:rFonts w:hint="eastAsia"/>
                <w:sz w:val="21"/>
                <w:szCs w:val="21"/>
              </w:rPr>
              <w:t>处理相关技术问题</w:t>
            </w:r>
          </w:p>
        </w:tc>
        <w:tc>
          <w:tcPr>
            <w:tcW w:w="984" w:type="dxa"/>
            <w:vAlign w:val="center"/>
          </w:tcPr>
          <w:p w:rsidR="007A7DD1">
            <w:pPr>
              <w:pStyle w:val="Normal0"/>
              <w:jc w:val="center"/>
              <w:rPr>
                <w:sz w:val="21"/>
                <w:szCs w:val="21"/>
              </w:rPr>
            </w:pPr>
            <w:r>
              <w:rPr>
                <w:rFonts w:hint="eastAsia"/>
                <w:sz w:val="21"/>
                <w:szCs w:val="21"/>
              </w:rPr>
              <w:t xml:space="preserve"> </w:t>
            </w:r>
          </w:p>
        </w:tc>
      </w:tr>
      <w:tr>
        <w:tblPrEx>
          <w:tblW w:w="0" w:type="auto"/>
          <w:jc w:val="center"/>
          <w:tblLayout w:type="fixed"/>
          <w:tblLook w:val="0000"/>
        </w:tblPrEx>
        <w:trPr>
          <w:trHeight w:val="454"/>
          <w:jc w:val="center"/>
        </w:trPr>
        <w:tc>
          <w:tcPr>
            <w:tcW w:w="703" w:type="dxa"/>
            <w:vAlign w:val="center"/>
          </w:tcPr>
          <w:p w:rsidR="007A7DD1">
            <w:pPr>
              <w:pStyle w:val="Normal0"/>
              <w:jc w:val="center"/>
              <w:rPr>
                <w:sz w:val="21"/>
                <w:szCs w:val="21"/>
              </w:rPr>
            </w:pPr>
            <w:r>
              <w:rPr>
                <w:rFonts w:hint="eastAsia"/>
                <w:sz w:val="21"/>
                <w:szCs w:val="21"/>
              </w:rPr>
              <w:t>3</w:t>
            </w:r>
          </w:p>
        </w:tc>
        <w:tc>
          <w:tcPr>
            <w:tcW w:w="1667" w:type="dxa"/>
            <w:vAlign w:val="center"/>
          </w:tcPr>
          <w:p w:rsidR="007A7DD1">
            <w:pPr>
              <w:pStyle w:val="Normal0"/>
              <w:jc w:val="center"/>
              <w:rPr>
                <w:sz w:val="21"/>
                <w:szCs w:val="21"/>
              </w:rPr>
            </w:pPr>
            <w:r>
              <w:rPr>
                <w:rFonts w:hint="eastAsia"/>
                <w:sz w:val="21"/>
                <w:szCs w:val="21"/>
              </w:rPr>
              <w:t>吊篮管理员</w:t>
            </w:r>
          </w:p>
        </w:tc>
        <w:tc>
          <w:tcPr>
            <w:tcW w:w="1088" w:type="dxa"/>
            <w:vAlign w:val="center"/>
          </w:tcPr>
          <w:p w:rsidR="007A7DD1">
            <w:pPr>
              <w:pStyle w:val="Normal0"/>
              <w:jc w:val="center"/>
              <w:rPr>
                <w:sz w:val="21"/>
                <w:szCs w:val="21"/>
              </w:rPr>
            </w:pPr>
            <w:r>
              <w:rPr>
                <w:rFonts w:hint="eastAsia"/>
                <w:sz w:val="21"/>
                <w:szCs w:val="21"/>
              </w:rPr>
              <w:t xml:space="preserve">  </w:t>
            </w:r>
          </w:p>
        </w:tc>
        <w:tc>
          <w:tcPr>
            <w:tcW w:w="4629" w:type="dxa"/>
            <w:vAlign w:val="center"/>
          </w:tcPr>
          <w:p w:rsidR="007A7DD1">
            <w:pPr>
              <w:pStyle w:val="Normal0"/>
              <w:jc w:val="center"/>
              <w:rPr>
                <w:sz w:val="21"/>
                <w:szCs w:val="21"/>
              </w:rPr>
            </w:pPr>
            <w:r>
              <w:rPr>
                <w:rFonts w:hint="eastAsia"/>
                <w:sz w:val="21"/>
                <w:szCs w:val="21"/>
              </w:rPr>
              <w:t>吊篮现场安拆和维护保养工作</w:t>
            </w:r>
          </w:p>
        </w:tc>
        <w:tc>
          <w:tcPr>
            <w:tcW w:w="984" w:type="dxa"/>
            <w:vAlign w:val="center"/>
          </w:tcPr>
          <w:p w:rsidR="007A7DD1">
            <w:pPr>
              <w:pStyle w:val="Normal0"/>
              <w:jc w:val="center"/>
              <w:rPr>
                <w:sz w:val="21"/>
                <w:szCs w:val="21"/>
              </w:rPr>
            </w:pPr>
          </w:p>
        </w:tc>
      </w:tr>
      <w:tr>
        <w:tblPrEx>
          <w:tblW w:w="0" w:type="auto"/>
          <w:jc w:val="center"/>
          <w:tblLayout w:type="fixed"/>
          <w:tblLook w:val="0000"/>
        </w:tblPrEx>
        <w:trPr>
          <w:trHeight w:val="454"/>
          <w:jc w:val="center"/>
        </w:trPr>
        <w:tc>
          <w:tcPr>
            <w:tcW w:w="703" w:type="dxa"/>
            <w:vAlign w:val="center"/>
          </w:tcPr>
          <w:p w:rsidR="007A7DD1">
            <w:pPr>
              <w:pStyle w:val="Normal0"/>
              <w:jc w:val="center"/>
              <w:rPr>
                <w:sz w:val="21"/>
                <w:szCs w:val="21"/>
              </w:rPr>
            </w:pPr>
            <w:r>
              <w:rPr>
                <w:rFonts w:hint="eastAsia"/>
                <w:sz w:val="21"/>
                <w:szCs w:val="21"/>
              </w:rPr>
              <w:t>4</w:t>
            </w:r>
          </w:p>
        </w:tc>
        <w:tc>
          <w:tcPr>
            <w:tcW w:w="1667" w:type="dxa"/>
            <w:vAlign w:val="center"/>
          </w:tcPr>
          <w:p w:rsidR="007A7DD1">
            <w:pPr>
              <w:pStyle w:val="Normal0"/>
              <w:jc w:val="center"/>
              <w:rPr>
                <w:rFonts w:hAnsi="宋体"/>
                <w:color w:val="000000"/>
                <w:sz w:val="21"/>
                <w:szCs w:val="21"/>
              </w:rPr>
            </w:pPr>
            <w:r>
              <w:rPr>
                <w:rFonts w:hAnsi="宋体" w:hint="eastAsia"/>
                <w:color w:val="000000"/>
                <w:sz w:val="21"/>
                <w:szCs w:val="21"/>
              </w:rPr>
              <w:t>安全员</w:t>
            </w:r>
          </w:p>
        </w:tc>
        <w:tc>
          <w:tcPr>
            <w:tcW w:w="1088" w:type="dxa"/>
            <w:vAlign w:val="center"/>
          </w:tcPr>
          <w:p w:rsidR="007A7DD1">
            <w:pPr>
              <w:pStyle w:val="Normal0"/>
              <w:jc w:val="center"/>
              <w:rPr>
                <w:rFonts w:hAnsi="宋体"/>
                <w:color w:val="000000"/>
                <w:sz w:val="21"/>
                <w:szCs w:val="21"/>
              </w:rPr>
            </w:pPr>
            <w:r>
              <w:rPr>
                <w:rFonts w:hAnsi="宋体" w:hint="eastAsia"/>
                <w:color w:val="000000"/>
                <w:sz w:val="21"/>
                <w:szCs w:val="21"/>
              </w:rPr>
              <w:t xml:space="preserve"> </w:t>
            </w:r>
          </w:p>
        </w:tc>
        <w:tc>
          <w:tcPr>
            <w:tcW w:w="4629" w:type="dxa"/>
            <w:vAlign w:val="center"/>
          </w:tcPr>
          <w:p w:rsidR="007A7DD1">
            <w:pPr>
              <w:pStyle w:val="Normal0"/>
              <w:jc w:val="center"/>
              <w:rPr>
                <w:rFonts w:hAnsi="宋体"/>
                <w:color w:val="000000"/>
                <w:sz w:val="21"/>
                <w:szCs w:val="21"/>
              </w:rPr>
            </w:pPr>
            <w:r>
              <w:rPr>
                <w:rFonts w:hAnsi="宋体" w:hint="eastAsia"/>
                <w:color w:val="000000"/>
                <w:sz w:val="21"/>
                <w:szCs w:val="21"/>
              </w:rPr>
              <w:t>监督吊篮安装操作人员的安全施工</w:t>
            </w:r>
          </w:p>
        </w:tc>
        <w:tc>
          <w:tcPr>
            <w:tcW w:w="984" w:type="dxa"/>
            <w:vAlign w:val="center"/>
          </w:tcPr>
          <w:p w:rsidR="007A7DD1">
            <w:pPr>
              <w:pStyle w:val="Normal0"/>
              <w:jc w:val="center"/>
              <w:rPr>
                <w:rFonts w:hAnsi="宋体"/>
                <w:sz w:val="21"/>
                <w:szCs w:val="21"/>
              </w:rPr>
            </w:pPr>
          </w:p>
        </w:tc>
      </w:tr>
      <w:tr>
        <w:tblPrEx>
          <w:tblW w:w="0" w:type="auto"/>
          <w:jc w:val="center"/>
          <w:tblLayout w:type="fixed"/>
          <w:tblLook w:val="0000"/>
        </w:tblPrEx>
        <w:trPr>
          <w:trHeight w:val="454"/>
          <w:jc w:val="center"/>
        </w:trPr>
        <w:tc>
          <w:tcPr>
            <w:tcW w:w="703" w:type="dxa"/>
            <w:vAlign w:val="center"/>
          </w:tcPr>
          <w:p w:rsidR="007A7DD1">
            <w:pPr>
              <w:pStyle w:val="Normal0"/>
              <w:jc w:val="center"/>
              <w:rPr>
                <w:sz w:val="21"/>
                <w:szCs w:val="21"/>
              </w:rPr>
            </w:pPr>
            <w:r>
              <w:rPr>
                <w:rFonts w:hint="eastAsia"/>
                <w:sz w:val="21"/>
                <w:szCs w:val="21"/>
              </w:rPr>
              <w:t>5</w:t>
            </w:r>
          </w:p>
        </w:tc>
        <w:tc>
          <w:tcPr>
            <w:tcW w:w="1667" w:type="dxa"/>
            <w:vAlign w:val="center"/>
          </w:tcPr>
          <w:p w:rsidR="007A7DD1">
            <w:pPr>
              <w:pStyle w:val="Normal0"/>
              <w:jc w:val="center"/>
              <w:rPr>
                <w:rFonts w:hAnsi="宋体"/>
                <w:color w:val="000000"/>
                <w:sz w:val="21"/>
                <w:szCs w:val="21"/>
              </w:rPr>
            </w:pPr>
            <w:r>
              <w:rPr>
                <w:rFonts w:hAnsi="宋体" w:hint="eastAsia"/>
                <w:color w:val="000000"/>
                <w:sz w:val="21"/>
                <w:szCs w:val="21"/>
              </w:rPr>
              <w:t>吊篮班长</w:t>
            </w:r>
          </w:p>
        </w:tc>
        <w:tc>
          <w:tcPr>
            <w:tcW w:w="1088" w:type="dxa"/>
            <w:vAlign w:val="center"/>
          </w:tcPr>
          <w:p w:rsidR="007A7DD1">
            <w:pPr>
              <w:pStyle w:val="Normal0"/>
              <w:jc w:val="center"/>
              <w:rPr>
                <w:rFonts w:hAnsi="宋体"/>
                <w:color w:val="000000"/>
                <w:sz w:val="21"/>
                <w:szCs w:val="21"/>
              </w:rPr>
            </w:pPr>
            <w:r>
              <w:rPr>
                <w:rFonts w:hAnsi="宋体" w:hint="eastAsia"/>
                <w:color w:val="000000"/>
                <w:sz w:val="21"/>
                <w:szCs w:val="21"/>
              </w:rPr>
              <w:t xml:space="preserve"> </w:t>
            </w:r>
          </w:p>
        </w:tc>
        <w:tc>
          <w:tcPr>
            <w:tcW w:w="4629" w:type="dxa"/>
            <w:vAlign w:val="center"/>
          </w:tcPr>
          <w:p w:rsidR="007A7DD1">
            <w:pPr>
              <w:pStyle w:val="Normal0"/>
              <w:jc w:val="center"/>
              <w:rPr>
                <w:rFonts w:hAnsi="宋体"/>
                <w:color w:val="000000"/>
                <w:sz w:val="21"/>
                <w:szCs w:val="21"/>
              </w:rPr>
            </w:pPr>
            <w:r>
              <w:rPr>
                <w:rFonts w:hAnsi="宋体" w:hint="eastAsia"/>
                <w:color w:val="000000"/>
                <w:sz w:val="21"/>
                <w:szCs w:val="21"/>
              </w:rPr>
              <w:t>组织安装人员按施工方案进行吊篮的安拆工作</w:t>
            </w:r>
          </w:p>
        </w:tc>
        <w:tc>
          <w:tcPr>
            <w:tcW w:w="984" w:type="dxa"/>
            <w:vAlign w:val="center"/>
          </w:tcPr>
          <w:p w:rsidR="007A7DD1">
            <w:pPr>
              <w:pStyle w:val="Normal0"/>
              <w:jc w:val="center"/>
              <w:rPr>
                <w:rFonts w:hAnsi="宋体"/>
                <w:color w:val="000000"/>
                <w:sz w:val="21"/>
                <w:szCs w:val="21"/>
              </w:rPr>
            </w:pPr>
          </w:p>
        </w:tc>
      </w:tr>
      <w:tr>
        <w:tblPrEx>
          <w:tblW w:w="0" w:type="auto"/>
          <w:jc w:val="center"/>
          <w:tblLayout w:type="fixed"/>
          <w:tblLook w:val="0000"/>
        </w:tblPrEx>
        <w:trPr>
          <w:trHeight w:val="454"/>
          <w:jc w:val="center"/>
        </w:trPr>
        <w:tc>
          <w:tcPr>
            <w:tcW w:w="703" w:type="dxa"/>
            <w:vAlign w:val="center"/>
          </w:tcPr>
          <w:p w:rsidR="007A7DD1">
            <w:pPr>
              <w:pStyle w:val="Normal0"/>
              <w:jc w:val="center"/>
              <w:rPr>
                <w:sz w:val="21"/>
                <w:szCs w:val="21"/>
              </w:rPr>
            </w:pPr>
            <w:r>
              <w:rPr>
                <w:rFonts w:hint="eastAsia"/>
                <w:sz w:val="21"/>
                <w:szCs w:val="21"/>
              </w:rPr>
              <w:t>6</w:t>
            </w:r>
          </w:p>
        </w:tc>
        <w:tc>
          <w:tcPr>
            <w:tcW w:w="1667" w:type="dxa"/>
            <w:vAlign w:val="center"/>
          </w:tcPr>
          <w:p w:rsidR="007A7DD1">
            <w:pPr>
              <w:pStyle w:val="Normal0"/>
              <w:jc w:val="center"/>
              <w:rPr>
                <w:rFonts w:hAnsi="宋体"/>
                <w:color w:val="000000"/>
                <w:sz w:val="21"/>
                <w:szCs w:val="21"/>
              </w:rPr>
            </w:pPr>
            <w:r>
              <w:rPr>
                <w:rFonts w:hAnsi="宋体" w:hint="eastAsia"/>
                <w:color w:val="000000"/>
                <w:sz w:val="21"/>
                <w:szCs w:val="21"/>
              </w:rPr>
              <w:t>吊篮维护人员</w:t>
            </w:r>
          </w:p>
        </w:tc>
        <w:tc>
          <w:tcPr>
            <w:tcW w:w="1088" w:type="dxa"/>
            <w:vAlign w:val="center"/>
          </w:tcPr>
          <w:p w:rsidR="007A7DD1">
            <w:pPr>
              <w:pStyle w:val="Normal0"/>
              <w:jc w:val="center"/>
              <w:rPr>
                <w:rFonts w:hAnsi="宋体"/>
                <w:color w:val="000000"/>
                <w:sz w:val="21"/>
                <w:szCs w:val="21"/>
              </w:rPr>
            </w:pPr>
            <w:r>
              <w:rPr>
                <w:rFonts w:hAnsi="宋体" w:hint="eastAsia"/>
                <w:color w:val="000000"/>
                <w:sz w:val="21"/>
                <w:szCs w:val="21"/>
              </w:rPr>
              <w:t xml:space="preserve"> </w:t>
            </w:r>
          </w:p>
        </w:tc>
        <w:tc>
          <w:tcPr>
            <w:tcW w:w="4629" w:type="dxa"/>
            <w:vAlign w:val="center"/>
          </w:tcPr>
          <w:p w:rsidR="007A7DD1">
            <w:pPr>
              <w:pStyle w:val="Normal0"/>
              <w:jc w:val="center"/>
              <w:rPr>
                <w:rFonts w:hAnsi="宋体"/>
                <w:color w:val="000000"/>
                <w:sz w:val="21"/>
                <w:szCs w:val="21"/>
              </w:rPr>
            </w:pPr>
            <w:r>
              <w:rPr>
                <w:rFonts w:hAnsi="宋体" w:hint="eastAsia"/>
                <w:color w:val="000000"/>
                <w:sz w:val="21"/>
                <w:szCs w:val="21"/>
              </w:rPr>
              <w:t>对吊篮进行日常维护和保养检查</w:t>
            </w:r>
          </w:p>
        </w:tc>
        <w:tc>
          <w:tcPr>
            <w:tcW w:w="984" w:type="dxa"/>
            <w:vAlign w:val="center"/>
          </w:tcPr>
          <w:p w:rsidR="007A7DD1">
            <w:pPr>
              <w:pStyle w:val="Normal0"/>
              <w:jc w:val="center"/>
              <w:rPr>
                <w:rFonts w:hAnsi="宋体"/>
                <w:color w:val="000000"/>
                <w:sz w:val="21"/>
                <w:szCs w:val="21"/>
              </w:rPr>
            </w:pPr>
          </w:p>
        </w:tc>
      </w:tr>
    </w:tbl>
    <w:p w:rsidR="007A7DD1">
      <w:pPr>
        <w:pStyle w:val="Heading1"/>
        <w:keepNext w:val="0"/>
        <w:keepLines w:val="0"/>
        <w:pageBreakBefore w:val="0"/>
        <w:ind w:left="0"/>
      </w:pPr>
      <w:bookmarkStart w:id="41" w:name="_Toc13787"/>
      <w:bookmarkStart w:id="42" w:name="_Toc20430"/>
      <w:bookmarkStart w:id="43" w:name="_Toc466625590"/>
      <w:r>
        <w:rPr>
          <w:rFonts w:hint="eastAsia"/>
        </w:rPr>
        <w:t>吊篮的布置</w:t>
      </w:r>
      <w:bookmarkEnd w:id="41"/>
      <w:bookmarkEnd w:id="42"/>
      <w:bookmarkEnd w:id="43"/>
    </w:p>
    <w:p w:rsidR="007A7DD1">
      <w:pPr>
        <w:pStyle w:val="a"/>
        <w:ind w:firstLine="480" w:firstLineChars="200"/>
        <w:jc w:val="left"/>
        <w:rPr>
          <w:rFonts w:ascii="宋体" w:hAnsi="宋体"/>
        </w:rPr>
      </w:pPr>
      <w:r>
        <w:rPr>
          <w:rFonts w:ascii="宋体" w:hAnsi="宋体" w:hint="eastAsia"/>
        </w:rPr>
        <w:t>考虑到本工程吊篮安装的实际情况，在顶层适当位置布置悬臂机构。如果部分有特殊造型，造成安装条件复杂，需要在安装时根据实际情况，再提前预留孔洞（用于吊篮支架安装）；或者吊篮的前支架受地方条件限制放不下，可将前臂支于门窗洞口上（洞口的混凝土标号必须大于等于</w:t>
      </w:r>
      <w:r>
        <w:rPr>
          <w:rFonts w:ascii="宋体" w:hAnsi="宋体" w:hint="eastAsia"/>
        </w:rPr>
        <w:t>C25</w:t>
      </w:r>
      <w:r>
        <w:rPr>
          <w:rFonts w:ascii="宋体" w:hAnsi="宋体" w:hint="eastAsia"/>
        </w:rPr>
        <w:t>，宽度必须大于等于</w:t>
      </w:r>
      <w:r>
        <w:rPr>
          <w:rFonts w:ascii="宋体" w:hAnsi="宋体" w:hint="eastAsia"/>
        </w:rPr>
        <w:t>200mm</w:t>
      </w:r>
      <w:r>
        <w:rPr>
          <w:rFonts w:ascii="宋体" w:hAnsi="宋体" w:hint="eastAsia"/>
        </w:rPr>
        <w:t>），下方垫方木，横向加以固定。本工程在使用吊篮时，其难点在于吊篮的安装及移位。在施工安全上，工作人员在进行工作前，要求施工人员必须佩带好安全绳和安全帽才可以进行钢丝绳吊篮等安装操作工作。考虑到本工程吊篮用量，其还应按如下程序进行</w:t>
      </w:r>
      <w:r>
        <w:rPr>
          <w:rFonts w:ascii="宋体" w:hAnsi="宋体" w:hint="eastAsia"/>
        </w:rPr>
        <w:t>操作施工：</w:t>
      </w:r>
    </w:p>
    <w:p w:rsidR="007A7DD1">
      <w:pPr>
        <w:pStyle w:val="a"/>
        <w:numPr>
          <w:ilvl w:val="0"/>
          <w:numId w:val="2"/>
        </w:numPr>
        <w:ind w:firstLine="480" w:firstLineChars="200"/>
        <w:jc w:val="left"/>
        <w:rPr>
          <w:rFonts w:ascii="宋体" w:hAnsi="宋体"/>
        </w:rPr>
      </w:pPr>
      <w:r>
        <w:rPr>
          <w:rFonts w:ascii="宋体" w:hAnsi="宋体" w:hint="eastAsia"/>
        </w:rPr>
        <w:t>吊篮工作平台与墙或墙上的突出物的间隙为</w:t>
      </w:r>
      <w:r>
        <w:rPr>
          <w:rFonts w:ascii="宋体" w:hAnsi="宋体" w:hint="eastAsia"/>
        </w:rPr>
        <w:t>100</w:t>
      </w:r>
      <w:r>
        <w:rPr>
          <w:rFonts w:ascii="宋体" w:hAnsi="宋体" w:hint="eastAsia"/>
        </w:rPr>
        <w:t>～</w:t>
      </w:r>
      <w:r>
        <w:rPr>
          <w:rFonts w:ascii="宋体" w:hAnsi="宋体" w:hint="eastAsia"/>
        </w:rPr>
        <w:t>250mm</w:t>
      </w:r>
      <w:r>
        <w:rPr>
          <w:rFonts w:ascii="宋体" w:hAnsi="宋体" w:hint="eastAsia"/>
        </w:rPr>
        <w:t>。</w:t>
      </w:r>
    </w:p>
    <w:p w:rsidR="007A7DD1">
      <w:pPr>
        <w:pStyle w:val="a"/>
        <w:numPr>
          <w:ilvl w:val="0"/>
          <w:numId w:val="2"/>
        </w:numPr>
        <w:ind w:firstLine="480" w:firstLineChars="200"/>
        <w:jc w:val="left"/>
        <w:rPr>
          <w:rFonts w:ascii="宋体" w:hAnsi="宋体"/>
        </w:rPr>
      </w:pPr>
      <w:r>
        <w:rPr>
          <w:rFonts w:ascii="宋体" w:hAnsi="宋体" w:hint="eastAsia"/>
        </w:rPr>
        <w:t>吊篮工作面护栏不应低于</w:t>
      </w:r>
      <w:r>
        <w:rPr>
          <w:rFonts w:ascii="宋体" w:hAnsi="宋体" w:hint="eastAsia"/>
        </w:rPr>
        <w:t>800mm</w:t>
      </w:r>
      <w:r>
        <w:rPr>
          <w:rFonts w:ascii="宋体" w:hAnsi="宋体" w:hint="eastAsia"/>
        </w:rPr>
        <w:t>，其余面不应低于</w:t>
      </w:r>
      <w:r>
        <w:rPr>
          <w:rFonts w:ascii="宋体" w:hAnsi="宋体" w:hint="eastAsia"/>
        </w:rPr>
        <w:t>1100mm</w:t>
      </w:r>
      <w:r>
        <w:rPr>
          <w:rFonts w:ascii="宋体" w:hAnsi="宋体" w:hint="eastAsia"/>
        </w:rPr>
        <w:t>，吊篮三侧挂密目式安全网，高度不低于</w:t>
      </w:r>
      <w:r>
        <w:rPr>
          <w:rFonts w:ascii="宋体" w:hAnsi="宋体" w:hint="eastAsia"/>
        </w:rPr>
        <w:t>1200mm</w:t>
      </w:r>
      <w:r>
        <w:rPr>
          <w:rFonts w:ascii="宋体" w:hAnsi="宋体" w:hint="eastAsia"/>
        </w:rPr>
        <w:t>。</w:t>
      </w:r>
    </w:p>
    <w:p w:rsidR="007A7DD1">
      <w:pPr>
        <w:pStyle w:val="a"/>
        <w:ind w:firstLine="480" w:firstLineChars="200"/>
        <w:jc w:val="left"/>
        <w:rPr>
          <w:rFonts w:ascii="宋体" w:hAnsi="宋体"/>
        </w:rPr>
      </w:pPr>
      <w:r>
        <w:rPr>
          <w:rFonts w:ascii="宋体" w:hAnsi="宋体" w:hint="eastAsia"/>
        </w:rPr>
        <w:t>3</w:t>
      </w:r>
      <w:r>
        <w:rPr>
          <w:rFonts w:ascii="宋体" w:hAnsi="宋体" w:hint="eastAsia"/>
        </w:rPr>
        <w:t>、悬挂挑梁外伸长度控制在</w:t>
      </w:r>
      <w:r>
        <w:rPr>
          <w:rFonts w:ascii="宋体" w:hAnsi="宋体" w:hint="eastAsia"/>
        </w:rPr>
        <w:t>1.5m</w:t>
      </w:r>
      <w:r>
        <w:rPr>
          <w:rFonts w:ascii="宋体" w:hAnsi="宋体" w:hint="eastAsia"/>
        </w:rPr>
        <w:t>以内。</w:t>
      </w:r>
    </w:p>
    <w:p w:rsidR="007A7DD1">
      <w:pPr>
        <w:pStyle w:val="a"/>
        <w:ind w:firstLine="480" w:firstLineChars="200"/>
        <w:jc w:val="left"/>
        <w:rPr>
          <w:rFonts w:ascii="宋体" w:hAnsi="宋体"/>
        </w:rPr>
      </w:pPr>
      <w:r>
        <w:rPr>
          <w:rFonts w:ascii="宋体" w:hAnsi="宋体" w:hint="eastAsia"/>
        </w:rPr>
        <w:t>4</w:t>
      </w:r>
      <w:r>
        <w:rPr>
          <w:rFonts w:ascii="宋体" w:hAnsi="宋体" w:hint="eastAsia"/>
        </w:rPr>
        <w:t>、将工作平台落地平稳放置；</w:t>
      </w:r>
    </w:p>
    <w:p w:rsidR="007A7DD1">
      <w:pPr>
        <w:pStyle w:val="a"/>
        <w:ind w:firstLine="480" w:firstLineChars="200"/>
        <w:jc w:val="left"/>
        <w:rPr>
          <w:rFonts w:ascii="宋体" w:hAnsi="宋体"/>
        </w:rPr>
      </w:pPr>
      <w:r>
        <w:rPr>
          <w:rFonts w:ascii="宋体" w:hAnsi="宋体" w:hint="eastAsia"/>
        </w:rPr>
        <w:t>5</w:t>
      </w:r>
      <w:r>
        <w:rPr>
          <w:rFonts w:ascii="宋体" w:hAnsi="宋体" w:hint="eastAsia"/>
        </w:rPr>
        <w:t>、将吊篮钢丝绳从提升机及安全锁内退出；</w:t>
      </w:r>
    </w:p>
    <w:p w:rsidR="007A7DD1">
      <w:pPr>
        <w:pStyle w:val="a"/>
        <w:ind w:firstLine="480" w:firstLineChars="200"/>
        <w:jc w:val="left"/>
        <w:rPr>
          <w:rFonts w:ascii="宋体" w:hAnsi="宋体"/>
        </w:rPr>
      </w:pPr>
      <w:r>
        <w:rPr>
          <w:rFonts w:ascii="宋体" w:hAnsi="宋体" w:hint="eastAsia"/>
        </w:rPr>
        <w:t>6</w:t>
      </w:r>
      <w:r>
        <w:rPr>
          <w:rFonts w:ascii="宋体" w:hAnsi="宋体" w:hint="eastAsia"/>
        </w:rPr>
        <w:t>、吊篮如需重新拼接、拆装时，应以装饰队的《吊篮拆装流程规范》为准。</w:t>
      </w:r>
    </w:p>
    <w:p w:rsidR="007A7DD1">
      <w:pPr>
        <w:pStyle w:val="a"/>
        <w:ind w:firstLine="480" w:firstLineChars="200"/>
        <w:jc w:val="left"/>
        <w:rPr>
          <w:rFonts w:ascii="宋体" w:hAnsi="宋体"/>
        </w:rPr>
        <w:sectPr>
          <w:type w:val="nextPage"/>
          <w:pgSz w:w="11906" w:h="16838"/>
          <w:pgMar w:top="1218" w:right="1361" w:bottom="1134" w:left="1361" w:header="851" w:footer="992" w:gutter="0"/>
          <w:pgNumType w:fmt="numberInDash" w:start="6"/>
          <w:cols w:space="720"/>
          <w:titlePg w:val="0"/>
          <w:docGrid w:type="linesAndChars" w:linePitch="286"/>
        </w:sectPr>
      </w:pPr>
      <w:r>
        <w:rPr>
          <w:rFonts w:ascii="宋体" w:hAnsi="宋体" w:hint="eastAsia"/>
        </w:rPr>
        <w:t>在安装移位作业区附近，应划出安全区，并设置护栏或警示标志。移位前，必须做好成品保护，移位人员必须戴好安全带、安全帽，且操作人员必须参加该专项安全</w:t>
      </w:r>
      <w:r>
        <w:rPr>
          <w:rFonts w:ascii="宋体" w:hAnsi="宋体" w:hint="eastAsia"/>
        </w:rPr>
        <w:t>技术</w:t>
      </w:r>
    </w:p>
    <w:p w:rsidR="007A7DD1">
      <w:pPr>
        <w:pStyle w:val="a"/>
        <w:ind w:firstLine="480" w:firstLineChars="200"/>
        <w:jc w:val="left"/>
        <w:rPr>
          <w:rFonts w:ascii="宋体" w:hAnsi="宋体"/>
        </w:rPr>
      </w:pPr>
      <w:r>
        <w:rPr>
          <w:rFonts w:ascii="宋体" w:hAnsi="宋体" w:hint="eastAsia"/>
        </w:rPr>
        <w:t>交底，并保证操作按技术规程和交底要求来操作，严禁违规操作。</w:t>
      </w:r>
    </w:p>
    <w:p w:rsidR="007A7DD1">
      <w:pPr>
        <w:pStyle w:val="a"/>
        <w:numPr>
          <w:ilvl w:val="0"/>
          <w:numId w:val="3"/>
        </w:numPr>
        <w:ind w:firstLine="480" w:firstLineChars="200"/>
        <w:jc w:val="left"/>
        <w:rPr>
          <w:rFonts w:ascii="宋体" w:hAnsi="宋体"/>
        </w:rPr>
      </w:pPr>
      <w:r>
        <w:rPr>
          <w:rFonts w:ascii="宋体" w:hAnsi="宋体" w:hint="eastAsia"/>
        </w:rPr>
        <w:t>靠近阳台的按照捆绑方式进行安装，其余的按原方案。</w:t>
      </w:r>
    </w:p>
    <w:p w:rsidR="007A7DD1">
      <w:pPr>
        <w:pStyle w:val="a"/>
        <w:numPr>
          <w:ilvl w:val="0"/>
          <w:numId w:val="3"/>
        </w:numPr>
        <w:ind w:firstLine="480" w:firstLineChars="200"/>
        <w:jc w:val="left"/>
        <w:rPr>
          <w:rFonts w:ascii="宋体" w:hAnsi="宋体"/>
        </w:rPr>
      </w:pPr>
      <w:r>
        <w:rPr>
          <w:rFonts w:ascii="宋体" w:hAnsi="宋体" w:hint="eastAsia"/>
        </w:rPr>
        <w:t>每台吊篮应具有有效的合格证书。</w:t>
      </w:r>
    </w:p>
    <w:p w:rsidR="007A7DD1">
      <w:pPr>
        <w:pStyle w:val="a"/>
        <w:numPr>
          <w:ilvl w:val="0"/>
          <w:numId w:val="3"/>
        </w:numPr>
        <w:ind w:firstLine="480" w:firstLineChars="200"/>
        <w:jc w:val="left"/>
        <w:rPr>
          <w:rFonts w:ascii="宋体" w:hAnsi="宋体"/>
        </w:rPr>
      </w:pPr>
      <w:r>
        <w:rPr>
          <w:rFonts w:ascii="宋体" w:hAnsi="宋体" w:hint="eastAsia"/>
        </w:rPr>
        <w:t>吊篮的工作风力等级不大于</w:t>
      </w:r>
      <w:r>
        <w:rPr>
          <w:rFonts w:ascii="宋体" w:hAnsi="宋体" w:hint="eastAsia"/>
        </w:rPr>
        <w:t>5</w:t>
      </w:r>
      <w:r>
        <w:rPr>
          <w:rFonts w:ascii="宋体" w:hAnsi="宋体" w:hint="eastAsia"/>
        </w:rPr>
        <w:t>级。</w:t>
      </w:r>
    </w:p>
    <w:p w:rsidR="007A7DD1">
      <w:pPr>
        <w:pStyle w:val="a"/>
        <w:numPr>
          <w:ilvl w:val="0"/>
          <w:numId w:val="3"/>
        </w:numPr>
        <w:ind w:firstLine="480" w:firstLineChars="200"/>
        <w:jc w:val="left"/>
        <w:rPr>
          <w:rFonts w:ascii="宋体" w:hAnsi="宋体"/>
          <w:color w:val="0000FF"/>
        </w:rPr>
      </w:pPr>
      <w:r>
        <w:rPr>
          <w:rFonts w:hint="eastAsia"/>
          <w:color w:val="0000FF"/>
        </w:rPr>
        <w:t>吊篮不得直接支撑在建筑物女儿墙、挑檐边缘、建筑外墙上，配重块按规范设置</w:t>
      </w:r>
      <w:r>
        <w:rPr>
          <w:rFonts w:hint="eastAsia"/>
          <w:color w:val="0000FF"/>
        </w:rPr>
        <w:t>.</w:t>
      </w:r>
    </w:p>
    <w:p w:rsidR="007A7DD1">
      <w:pPr>
        <w:pStyle w:val="Heading1"/>
        <w:keepNext w:val="0"/>
        <w:keepLines w:val="0"/>
        <w:pageBreakBefore w:val="0"/>
        <w:ind w:left="0"/>
      </w:pPr>
      <w:bookmarkStart w:id="44" w:name="_Toc28512"/>
      <w:bookmarkStart w:id="45" w:name="_Toc8617"/>
      <w:bookmarkStart w:id="46" w:name="_Toc466625591"/>
      <w:r>
        <w:rPr>
          <w:rFonts w:hint="eastAsia"/>
        </w:rPr>
        <w:t>吊篮的安装与拆除</w:t>
      </w:r>
      <w:bookmarkEnd w:id="44"/>
      <w:bookmarkEnd w:id="45"/>
      <w:bookmarkEnd w:id="46"/>
    </w:p>
    <w:bookmarkEnd w:id="27"/>
    <w:bookmarkEnd w:id="28"/>
    <w:bookmarkEnd w:id="29"/>
    <w:bookmarkEnd w:id="30"/>
    <w:bookmarkEnd w:id="31"/>
    <w:bookmarkEnd w:id="32"/>
    <w:bookmarkEnd w:id="33"/>
    <w:bookmarkEnd w:id="34"/>
    <w:p w:rsidR="007A7DD1">
      <w:pPr>
        <w:pStyle w:val="a"/>
        <w:ind w:firstLine="480" w:firstLineChars="200"/>
        <w:jc w:val="left"/>
        <w:rPr>
          <w:rFonts w:ascii="宋体" w:hAnsi="宋体"/>
        </w:rPr>
      </w:pPr>
      <w:r>
        <w:rPr>
          <w:rFonts w:ascii="宋体" w:hAnsi="宋体" w:hint="eastAsia"/>
        </w:rPr>
        <w:t>吊篮运抵施工现场后，安排好人员进行船体及悬挑支架拼接安装工作，每台吊篮安装顺序工艺图如下：</w:t>
      </w:r>
    </w:p>
    <w:p w:rsidR="007A7DD1">
      <w:pPr>
        <w:pStyle w:val="a"/>
        <w:ind w:firstLine="480" w:firstLineChars="200"/>
        <w:jc w:val="left"/>
        <w:rPr>
          <w:rFonts w:ascii="宋体" w:hAnsi="宋体"/>
        </w:rPr>
      </w:pPr>
    </w:p>
    <w:p w:rsidR="007A7DD1">
      <w:pPr>
        <w:pStyle w:val="Normal0"/>
        <w:spacing w:line="480" w:lineRule="auto"/>
        <w:ind w:firstLine="600"/>
        <w:rPr>
          <w:color w:val="000000"/>
        </w:rPr>
      </w:pPr>
      <w:r>
        <w:rPr>
          <w:color w:val="000000"/>
        </w:rPr>
        <w:pict>
          <v:line id="Line 97" o:spid="_x0000_s1025" style="position:absolute;z-index:251668480" from="5in,23.4pt" to="360.05pt,31.2pt">
            <v:stroke endarrow="block"/>
          </v:line>
        </w:pict>
      </w:r>
      <w:r>
        <w:rPr>
          <w:color w:val="000000"/>
        </w:rPr>
        <w:pict>
          <v:rect id="Rectangle 96" o:spid="_x0000_s1026" style="width:63pt;height:23.25pt;margin-top:0;margin-left:324pt;position:absolute;z-index:251667456">
            <v:fill opacity="0"/>
          </v:rect>
        </w:pict>
      </w:r>
      <w:r>
        <w:rPr>
          <w:color w:val="000000"/>
        </w:rPr>
        <w:pict>
          <v:line id="Line 95" o:spid="_x0000_s1027" style="position:absolute;z-index:251666432" from="297pt,15.6pt" to="324pt,15.6pt">
            <v:stroke endarrow="block"/>
          </v:line>
        </w:pict>
      </w:r>
      <w:r>
        <w:rPr>
          <w:color w:val="000000"/>
        </w:rPr>
        <w:pict>
          <v:rect id="Rectangle 94" o:spid="_x0000_s1028" style="width:90pt;height:23.25pt;margin-top:0;margin-left:207pt;position:absolute;z-index:251665408">
            <v:fill opacity="0"/>
          </v:rect>
        </w:pict>
      </w:r>
      <w:r>
        <w:rPr>
          <w:color w:val="000000"/>
        </w:rPr>
        <w:pict>
          <v:line id="Line 93" o:spid="_x0000_s1029" style="position:absolute;z-index:251664384" from="180pt,15.6pt" to="207pt,15.6pt">
            <v:stroke endarrow="block"/>
          </v:line>
        </w:pict>
      </w:r>
      <w:r>
        <w:rPr>
          <w:color w:val="000000"/>
        </w:rPr>
        <w:pict>
          <v:line id="Line 91" o:spid="_x0000_s1030" style="position:absolute;z-index:251662336" from="90pt,15.6pt" to="117pt,15.6pt">
            <v:stroke endarrow="block"/>
          </v:line>
        </w:pict>
      </w:r>
      <w:r>
        <w:rPr>
          <w:color w:val="000000"/>
        </w:rPr>
        <w:pict>
          <v:rect id="Rectangle 92" o:spid="_x0000_s1031" style="width:63pt;height:23.25pt;margin-top:0;margin-left:117pt;position:absolute;z-index:251663360">
            <v:fill opacity="0"/>
          </v:rect>
        </w:pict>
      </w:r>
      <w:r>
        <w:rPr>
          <w:color w:val="000000"/>
        </w:rPr>
        <w:pict>
          <v:rect id="Rectangle 90" o:spid="_x0000_s1032" style="width:63pt;height:23.25pt;margin-top:0;margin-left:27pt;position:absolute;z-index:251661312">
            <v:fill opacity="0"/>
          </v:rect>
        </w:pict>
      </w:r>
      <w:r>
        <w:rPr>
          <w:color w:val="000000"/>
        </w:rPr>
        <w:t>悬挂机构</w:t>
      </w:r>
      <w:r>
        <w:rPr>
          <w:color w:val="000000"/>
        </w:rPr>
        <w:t xml:space="preserve"> </w:t>
      </w:r>
      <w:r>
        <w:rPr>
          <w:color w:val="000000"/>
        </w:rPr>
        <w:pict>
          <v:group id="Group 75" o:spid="_x0000_i1033" style="width:3.6pt;height:3.6pt;mso-position-horizontal-relative:char;mso-position-vertical-relative:line" coordsize="63,63">
            <o:lock v:ext="edit" aspectratio="t" text="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6" o:spid="_x0000_s1034" type="#_x0000_t75" style="width:63;height:63;position:absolute" o:preferrelative="f">
              <v:fill o:detectmouseclick="t"/>
              <o:lock v:ext="edit" text="t"/>
            </v:shape>
            <w10:wrap type="none"/>
            <w10:anchorlock/>
          </v:group>
        </w:pict>
      </w:r>
      <w:r>
        <w:rPr>
          <w:color w:val="000000"/>
        </w:rPr>
        <w:t xml:space="preserve">   </w:t>
      </w:r>
      <w:r>
        <w:rPr>
          <w:rFonts w:hint="eastAsia"/>
          <w:color w:val="000000"/>
        </w:rPr>
        <w:t xml:space="preserve">   </w:t>
      </w:r>
      <w:r>
        <w:rPr>
          <w:color w:val="000000"/>
        </w:rPr>
        <w:t xml:space="preserve"> </w:t>
      </w:r>
      <w:r>
        <w:rPr>
          <w:color w:val="000000"/>
        </w:rPr>
        <w:t>钢丝绳</w:t>
      </w:r>
      <w:r>
        <w:rPr>
          <w:color w:val="000000"/>
        </w:rPr>
        <w:t xml:space="preserve">      </w:t>
      </w:r>
      <w:r>
        <w:rPr>
          <w:rFonts w:hint="eastAsia"/>
          <w:color w:val="000000"/>
        </w:rPr>
        <w:t xml:space="preserve">   </w:t>
      </w:r>
      <w:r>
        <w:rPr>
          <w:color w:val="000000"/>
        </w:rPr>
        <w:t xml:space="preserve"> </w:t>
      </w:r>
      <w:r>
        <w:rPr>
          <w:color w:val="000000"/>
        </w:rPr>
        <w:t>垂放钢丝绳</w:t>
      </w:r>
      <w:r>
        <w:rPr>
          <w:color w:val="000000"/>
        </w:rPr>
        <w:t xml:space="preserve">       </w:t>
      </w:r>
      <w:r>
        <w:rPr>
          <w:rFonts w:hint="eastAsia"/>
          <w:color w:val="000000"/>
        </w:rPr>
        <w:t xml:space="preserve">  </w:t>
      </w:r>
      <w:r>
        <w:rPr>
          <w:color w:val="000000"/>
        </w:rPr>
        <w:t>配重块</w:t>
      </w:r>
    </w:p>
    <w:p w:rsidR="007A7DD1">
      <w:pPr>
        <w:pStyle w:val="Normal0"/>
        <w:spacing w:line="480" w:lineRule="auto"/>
        <w:rPr>
          <w:color w:val="000000"/>
        </w:rPr>
      </w:pPr>
      <w:r>
        <w:rPr>
          <w:color w:val="000000"/>
        </w:rPr>
        <w:pict>
          <v:line id="Line 107" o:spid="_x0000_s1035" style="position:absolute;z-index:251678720" from="5in,23.4pt" to="360.4pt,89.5pt">
            <v:stroke endarrow="block"/>
          </v:line>
        </w:pict>
      </w:r>
      <w:r>
        <w:rPr>
          <w:color w:val="000000"/>
        </w:rPr>
        <w:pict>
          <v:line id="Line 109" o:spid="_x0000_s1036" style="flip:x y;position:absolute;z-index:251680768" from="315pt,23.4pt" to="315.1pt,74.05pt">
            <v:stroke dashstyle="dash" endarrow="block"/>
          </v:line>
        </w:pict>
      </w:r>
      <w:r>
        <w:rPr>
          <w:color w:val="000000"/>
        </w:rPr>
        <w:pict>
          <v:line id="Line 106" o:spid="_x0000_s1037" style="flip:y;position:absolute;z-index:251677696" from="225pt,15.6pt" to="225.05pt,62.4pt">
            <v:stroke endarrow="block"/>
          </v:line>
        </w:pict>
      </w:r>
      <w:r>
        <w:rPr>
          <w:color w:val="000000"/>
        </w:rPr>
        <w:pict>
          <v:line id="Line 105" o:spid="_x0000_s1038" style="flip:y;position:absolute;z-index:251676672" from="153pt,15.6pt" to="153.05pt,62.4pt">
            <v:stroke endarrow="block"/>
          </v:line>
        </w:pict>
      </w:r>
      <w:r>
        <w:rPr>
          <w:color w:val="000000"/>
        </w:rPr>
        <w:pict>
          <v:line id="Line 104" o:spid="_x0000_s1039" style="flip:y;position:absolute;z-index:251675648" from="90pt,15.6pt" to="90.05pt,62.4pt">
            <v:stroke endarrow="block"/>
          </v:line>
        </w:pict>
      </w:r>
      <w:r>
        <w:rPr>
          <w:color w:val="000000"/>
        </w:rPr>
        <w:pict>
          <v:rect id="Rectangle 98" o:spid="_x0000_s1040" style="width:135pt;height:23.4pt;margin-top:0;margin-left:4in;position:absolute;z-index:251669504">
            <v:fill opacity="0"/>
          </v:rect>
        </w:pict>
      </w:r>
      <w:r>
        <w:rPr>
          <w:color w:val="000000"/>
        </w:rPr>
        <w:pict>
          <v:line id="Line 100" o:spid="_x0000_s1041" style="position:absolute;z-index:251671552" from="63pt,15.6pt" to="4in,15.6pt">
            <v:stroke endarrow="block"/>
          </v:line>
        </w:pict>
      </w:r>
      <w:r>
        <w:rPr>
          <w:color w:val="000000"/>
        </w:rPr>
        <w:pict>
          <v:rect id="Rectangle 99" o:spid="_x0000_s1042" style="width:1in;height:23.4pt;margin-top:0;margin-left:-9pt;position:absolute;z-index:251670528">
            <v:fill opacity="0"/>
          </v:rect>
        </w:pict>
      </w:r>
      <w:r>
        <w:rPr>
          <w:color w:val="000000"/>
        </w:rPr>
        <w:t>悬吊平台</w:t>
      </w:r>
      <w:r>
        <w:rPr>
          <w:color w:val="000000"/>
        </w:rPr>
        <w:t xml:space="preserve">                               </w:t>
      </w:r>
      <w:r>
        <w:rPr>
          <w:rFonts w:hint="eastAsia"/>
          <w:color w:val="000000"/>
        </w:rPr>
        <w:t xml:space="preserve">         </w:t>
      </w:r>
      <w:r>
        <w:rPr>
          <w:color w:val="000000"/>
        </w:rPr>
        <w:t xml:space="preserve">   </w:t>
      </w:r>
      <w:r>
        <w:rPr>
          <w:color w:val="000000"/>
        </w:rPr>
        <w:t>穿钢丝绳、平台正位</w:t>
      </w:r>
    </w:p>
    <w:p w:rsidR="007A7DD1">
      <w:pPr>
        <w:pStyle w:val="Normal0"/>
        <w:spacing w:line="480" w:lineRule="auto"/>
        <w:rPr>
          <w:color w:val="000000"/>
        </w:rPr>
      </w:pPr>
      <w:r>
        <w:rPr>
          <w:color w:val="000000"/>
        </w:rPr>
        <w:t xml:space="preserve">                                                                 </w:t>
      </w:r>
    </w:p>
    <w:p w:rsidR="007A7DD1">
      <w:pPr>
        <w:pStyle w:val="Normal0"/>
        <w:spacing w:line="480" w:lineRule="auto"/>
        <w:rPr>
          <w:color w:val="000000"/>
        </w:rPr>
      </w:pPr>
      <w:r>
        <w:rPr>
          <w:color w:val="000000"/>
        </w:rPr>
        <w:pict>
          <v:line id="Line 108" o:spid="_x0000_s1043" style="position:absolute;z-index:251679744" from="261pt,11.7pt" to="315pt,11.7pt">
            <v:stroke dashstyle="dash"/>
          </v:line>
        </w:pict>
      </w:r>
      <w:r>
        <w:rPr>
          <w:color w:val="000000"/>
        </w:rPr>
        <w:pict>
          <v:rect id="Rectangle 103" o:spid="_x0000_s1044" style="width:63pt;height:23.25pt;margin-top:0;margin-left:198pt;position:absolute;z-index:251674624">
            <v:fill opacity="0"/>
          </v:rect>
        </w:pict>
      </w:r>
      <w:r>
        <w:rPr>
          <w:color w:val="000000"/>
        </w:rPr>
        <w:pict>
          <v:rect id="Rectangle 102" o:spid="_x0000_s1045" style="width:63pt;height:23.25pt;margin-top:0;margin-left:126pt;position:absolute;z-index:251673600">
            <v:fill opacity="0"/>
          </v:rect>
        </w:pict>
      </w:r>
      <w:r>
        <w:rPr>
          <w:color w:val="000000"/>
        </w:rPr>
        <w:pict>
          <v:rect id="Rectangle 101" o:spid="_x0000_s1046" style="width:63pt;height:23.25pt;margin-top:0;margin-left:54pt;position:absolute;z-index:251672576">
            <v:fill opacity="0"/>
          </v:rect>
        </w:pict>
      </w:r>
      <w:r>
        <w:rPr>
          <w:color w:val="000000"/>
        </w:rPr>
        <w:t xml:space="preserve">        </w:t>
      </w:r>
      <w:r>
        <w:rPr>
          <w:rFonts w:hint="eastAsia"/>
          <w:color w:val="000000"/>
        </w:rPr>
        <w:t xml:space="preserve">  </w:t>
      </w:r>
      <w:r>
        <w:rPr>
          <w:color w:val="000000"/>
        </w:rPr>
        <w:t xml:space="preserve"> </w:t>
      </w:r>
      <w:r>
        <w:rPr>
          <w:color w:val="000000"/>
        </w:rPr>
        <w:t>安全锁</w:t>
      </w:r>
      <w:r>
        <w:rPr>
          <w:color w:val="000000"/>
        </w:rPr>
        <w:t xml:space="preserve">   </w:t>
      </w:r>
      <w:r>
        <w:rPr>
          <w:rFonts w:hint="eastAsia"/>
          <w:color w:val="000000"/>
        </w:rPr>
        <w:t xml:space="preserve">  </w:t>
      </w:r>
      <w:r>
        <w:rPr>
          <w:color w:val="000000"/>
        </w:rPr>
        <w:t xml:space="preserve"> </w:t>
      </w:r>
      <w:r>
        <w:rPr>
          <w:color w:val="000000"/>
        </w:rPr>
        <w:t>电器箱</w:t>
      </w:r>
      <w:r>
        <w:rPr>
          <w:color w:val="000000"/>
        </w:rPr>
        <w:t xml:space="preserve">    </w:t>
      </w:r>
      <w:r>
        <w:rPr>
          <w:rFonts w:hint="eastAsia"/>
          <w:color w:val="000000"/>
        </w:rPr>
        <w:t xml:space="preserve">  </w:t>
      </w:r>
      <w:r>
        <w:rPr>
          <w:color w:val="000000"/>
        </w:rPr>
        <w:pict>
          <v:group id="Group 77" o:spid="_x0000_i1047" style="width:3.6pt;height:7.8pt;mso-position-horizontal-relative:char;mso-position-vertical-relative:line" coordsize="63,136">
            <o:lock v:ext="edit" aspectratio="t" text="t"/>
            <v:shape id="Picture 78" o:spid="_x0000_s1048" type="#_x0000_t75" style="width:63;height:136;position:absolute" o:preferrelative="f">
              <v:fill o:detectmouseclick="t"/>
              <o:lock v:ext="edit" text="t"/>
            </v:shape>
            <w10:wrap type="none"/>
            <w10:anchorlock/>
          </v:group>
        </w:pict>
      </w:r>
      <w:r>
        <w:rPr>
          <w:color w:val="000000"/>
        </w:rPr>
        <w:t>提升机</w:t>
      </w:r>
      <w:r>
        <w:rPr>
          <w:color w:val="000000"/>
        </w:rPr>
        <w:pict>
          <v:group id="Group 79" o:spid="_x0000_i1049" style="width:9pt;height:3.6pt;mso-position-horizontal-relative:char;mso-position-vertical-relative:line" coordsize="157,63">
            <o:lock v:ext="edit" aspectratio="t" text="t"/>
            <v:shape id="Picture 80" o:spid="_x0000_s1050" type="#_x0000_t75" style="width:157;height:63;position:absolute" o:preferrelative="f">
              <v:fill o:detectmouseclick="t"/>
              <o:lock v:ext="edit" text="t"/>
            </v:shape>
            <w10:wrap type="none"/>
            <w10:anchorlock/>
          </v:group>
        </w:pict>
      </w:r>
      <w:r>
        <w:rPr>
          <w:color w:val="000000"/>
        </w:rPr>
        <w:pict>
          <v:group id="Group 81" o:spid="_x0000_i1051" style="width:9pt;height:7.8pt;mso-position-horizontal-relative:char;mso-position-vertical-relative:line" coordsize="157,136">
            <o:lock v:ext="edit" aspectratio="t" text="t"/>
            <v:shape id="Picture 82" o:spid="_x0000_s1052" type="#_x0000_t75" style="width:157;height:136;position:absolute" o:preferrelative="f">
              <v:fill o:detectmouseclick="t"/>
              <o:lock v:ext="edit" text="t"/>
            </v:shape>
            <w10:wrap type="none"/>
            <w10:anchorlock/>
          </v:group>
        </w:pict>
      </w:r>
      <w:r>
        <w:rPr>
          <w:color w:val="000000"/>
        </w:rPr>
        <w:t xml:space="preserve">               </w:t>
      </w:r>
      <w:r>
        <w:rPr>
          <w:color w:val="000000"/>
        </w:rPr>
        <w:pict>
          <v:rect id="Rectangle 110" o:spid="_x0000_s1053" style="width:63pt;height:23.25pt;margin-top:28.6pt;margin-left:328.35pt;position:absolute;z-index:251681792">
            <v:fill opacity="0"/>
          </v:rect>
        </w:pict>
      </w:r>
    </w:p>
    <w:p w:rsidR="007A7DD1">
      <w:pPr>
        <w:pStyle w:val="Normal0"/>
        <w:spacing w:line="480" w:lineRule="auto"/>
        <w:rPr>
          <w:color w:val="000000"/>
        </w:rPr>
      </w:pPr>
      <w:r>
        <w:rPr>
          <w:color w:val="000000"/>
        </w:rPr>
        <w:pict>
          <v:line id="Line 111" o:spid="_x0000_s1054" style="position:absolute;z-index:251682816" from="5in,23.4pt" to="360.05pt,31.2pt">
            <v:stroke endarrow="block"/>
          </v:line>
        </w:pict>
      </w:r>
      <w:r>
        <w:rPr>
          <w:color w:val="000000"/>
        </w:rPr>
        <w:t xml:space="preserve">                                                 </w:t>
      </w:r>
      <w:r>
        <w:rPr>
          <w:rFonts w:hint="eastAsia"/>
          <w:color w:val="000000"/>
        </w:rPr>
        <w:t xml:space="preserve">         </w:t>
      </w:r>
      <w:r>
        <w:rPr>
          <w:color w:val="000000"/>
        </w:rPr>
        <w:t>重锤</w:t>
      </w:r>
    </w:p>
    <w:p w:rsidR="007A7DD1">
      <w:pPr>
        <w:pStyle w:val="Normal0"/>
        <w:spacing w:line="480" w:lineRule="auto"/>
        <w:rPr>
          <w:color w:val="000000"/>
        </w:rPr>
      </w:pPr>
      <w:r>
        <w:rPr>
          <w:color w:val="000000"/>
        </w:rPr>
        <w:pict>
          <v:line id="Line 114" o:spid="_x0000_s1055" style="position:absolute;z-index:251685888" from="5in,23.4pt" to="360.05pt,31.2pt">
            <v:stroke endarrow="block"/>
          </v:line>
        </w:pict>
      </w:r>
      <w:r>
        <w:rPr>
          <w:color w:val="000000"/>
        </w:rPr>
        <w:pict>
          <v:rect id="Rectangle 112" o:spid="_x0000_s1056" style="width:81pt;height:23.4pt;margin-top:0;margin-left:324pt;position:absolute;z-index:251683840">
            <v:fill opacity="0"/>
          </v:rect>
        </w:pict>
      </w:r>
      <w:r>
        <w:rPr>
          <w:color w:val="000000"/>
        </w:rPr>
        <w:t xml:space="preserve">                                               </w:t>
      </w:r>
      <w:r>
        <w:rPr>
          <w:rFonts w:hint="eastAsia"/>
          <w:color w:val="000000"/>
        </w:rPr>
        <w:t xml:space="preserve">         </w:t>
      </w:r>
      <w:r>
        <w:rPr>
          <w:color w:val="000000"/>
        </w:rPr>
        <w:t>运行前调整</w:t>
      </w:r>
    </w:p>
    <w:p w:rsidR="007A7DD1">
      <w:pPr>
        <w:pStyle w:val="Normal0"/>
        <w:spacing w:line="360" w:lineRule="auto"/>
        <w:rPr>
          <w:color w:val="000000"/>
        </w:rPr>
      </w:pPr>
      <w:r>
        <w:rPr>
          <w:color w:val="000000"/>
        </w:rPr>
        <w:pict>
          <v:rect id="Rectangle 113" o:spid="_x0000_s1057" style="width:63pt;height:23.25pt;margin-top:0;margin-left:333pt;position:absolute;z-index:251684864">
            <v:fill opacity="0"/>
          </v:rect>
        </w:pict>
      </w:r>
      <w:r>
        <w:rPr>
          <w:color w:val="000000"/>
        </w:rPr>
        <w:t xml:space="preserve">                                                 </w:t>
      </w:r>
      <w:r>
        <w:rPr>
          <w:rFonts w:hint="eastAsia"/>
          <w:color w:val="000000"/>
        </w:rPr>
        <w:t xml:space="preserve">         </w:t>
      </w:r>
      <w:r>
        <w:rPr>
          <w:color w:val="000000"/>
        </w:rPr>
        <w:t>限位块</w:t>
      </w:r>
    </w:p>
    <w:p w:rsidR="007A7DD1">
      <w:pPr>
        <w:pStyle w:val="Heading3"/>
        <w:rPr>
          <w:color w:val="000000"/>
        </w:rPr>
      </w:pPr>
      <w:bookmarkStart w:id="47" w:name="_Toc9149"/>
      <w:bookmarkStart w:id="48" w:name="_Toc23592"/>
      <w:bookmarkStart w:id="49" w:name="_Toc466625592"/>
      <w:r>
        <w:rPr>
          <w:rFonts w:hint="eastAsia"/>
          <w:color w:val="000000"/>
        </w:rPr>
        <w:t>悬挂机构的安装</w:t>
      </w:r>
      <w:r>
        <w:rPr>
          <w:rFonts w:hint="eastAsia"/>
        </w:rPr>
        <w:t>：</w:t>
      </w:r>
      <w:bookmarkEnd w:id="47"/>
      <w:bookmarkEnd w:id="48"/>
      <w:bookmarkEnd w:id="49"/>
    </w:p>
    <w:p w:rsidR="007A7DD1">
      <w:pPr>
        <w:pStyle w:val="a"/>
        <w:ind w:firstLine="480" w:firstLineChars="200"/>
        <w:jc w:val="left"/>
        <w:rPr>
          <w:rFonts w:ascii="宋体" w:hAnsi="宋体"/>
        </w:rPr>
      </w:pPr>
      <w:r>
        <w:rPr>
          <w:rFonts w:ascii="宋体" w:hAnsi="宋体" w:hint="eastAsia"/>
        </w:rPr>
        <w:t>在顶层适当位置布置悬臂机构。将悬挂机构的零、组件和钢丝绳吊运至顶面后，在平面图标注的位置进行安装。安装顺序如下图：</w:t>
      </w:r>
    </w:p>
    <w:p w:rsidR="007A7DD1">
      <w:pPr>
        <w:pStyle w:val="Normal0"/>
        <w:spacing w:line="320" w:lineRule="exact"/>
        <w:ind w:firstLine="480" w:firstLineChars="200"/>
        <w:jc w:val="left"/>
        <w:rPr>
          <w:color w:val="000000"/>
        </w:rPr>
      </w:pPr>
      <w:r>
        <w:rPr>
          <w:color w:val="000000"/>
        </w:rPr>
        <w:pict>
          <v:line id="Line 89" o:spid="_x0000_s1058" style="flip:x y;position:absolute;z-index:251660288" from="332.4pt,7.8pt" to="333.65pt,44.15pt">
            <v:stroke dashstyle="dash" startarrow="block"/>
          </v:line>
        </w:pict>
      </w:r>
      <w:r>
        <w:rPr>
          <w:color w:val="000000"/>
        </w:rPr>
        <w:pict>
          <v:line id="Line 87" o:spid="_x0000_s1059" style="flip:y;position:absolute;z-index:251658240" from="152.95pt,7.8pt" to="153.1pt,43.45pt">
            <v:stroke dashstyle="dash"/>
          </v:line>
        </w:pict>
      </w:r>
      <w:r>
        <w:rPr>
          <w:color w:val="000000"/>
        </w:rPr>
        <w:t xml:space="preserve">      </w:t>
      </w:r>
      <w:r>
        <w:rPr>
          <w:color w:val="000000"/>
        </w:rPr>
        <w:pict>
          <v:line id="Line 88" o:spid="_x0000_s1060" style="position:absolute;z-index:251659264" from="153pt,7.8pt" to="333pt,7.8pt">
            <v:stroke dashstyle="dash"/>
          </v:line>
        </w:pict>
      </w:r>
      <w:r>
        <w:rPr>
          <w:color w:val="000000"/>
        </w:rPr>
        <w:t xml:space="preserve">                     </w:t>
      </w:r>
      <w:r>
        <w:rPr>
          <w:color w:val="000000"/>
        </w:rPr>
        <w:pict>
          <v:group id="Group 83" o:spid="_x0000_i1061" style="width:3.6pt;height:15.6pt;mso-position-horizontal-relative:char;mso-position-vertical-relative:line" coordsize="63,272">
            <o:lock v:ext="edit" aspectratio="t" text="t"/>
            <v:shape id="Picture 84" o:spid="_x0000_s1062" type="#_x0000_t75" style="width:63;height:272;position:absolute" o:preferrelative="f">
              <v:fill o:detectmouseclick="t"/>
              <o:lock v:ext="edit" text="t"/>
            </v:shape>
            <w10:wrap type="none"/>
            <w10:anchorlock/>
          </v:group>
        </w:pict>
      </w:r>
      <w:r>
        <w:rPr>
          <w:color w:val="000000"/>
        </w:rPr>
        <w:t xml:space="preserve">      </w:t>
      </w:r>
      <w:r>
        <w:rPr>
          <w:color w:val="000000"/>
        </w:rPr>
        <w:pict>
          <v:group id="Group 85" o:spid="_x0000_i1063" style="width:9pt;height:7.8pt;mso-position-horizontal-relative:char;mso-position-vertical-relative:line" coordsize="158,137">
            <o:lock v:ext="edit" aspectratio="t" text="t"/>
            <v:shape id="Picture 86" o:spid="_x0000_s1064" type="#_x0000_t75" style="width:158;height:137;position:absolute" o:preferrelative="f">
              <v:fill o:detectmouseclick="t"/>
              <o:lock v:ext="edit" text="t"/>
            </v:shape>
            <w10:wrap type="none"/>
            <w10:anchorlock/>
          </v:group>
        </w:pict>
      </w:r>
      <w:r>
        <w:rPr>
          <w:color w:val="000000"/>
        </w:rPr>
        <w:t xml:space="preserve">             </w:t>
      </w:r>
    </w:p>
    <w:p w:rsidR="007A7DD1">
      <w:pPr>
        <w:pStyle w:val="Normal0"/>
        <w:spacing w:line="360" w:lineRule="auto"/>
        <w:ind w:left="420"/>
        <w:rPr>
          <w:color w:val="000000"/>
        </w:rPr>
      </w:pPr>
      <w:r>
        <w:rPr>
          <w:color w:val="000000"/>
        </w:rPr>
        <w:t xml:space="preserve">         </w:t>
      </w:r>
      <w:r>
        <w:rPr>
          <w:color w:val="000000"/>
        </w:rPr>
        <w:pict>
          <v:group id="Group 65" o:spid="_x0000_i1065" style="width:3.6pt;height:15.6pt;mso-position-horizontal-relative:char;mso-position-vertical-relative:line" coordsize="63,272">
            <o:lock v:ext="edit" aspectratio="t" text="t"/>
            <v:shape id="Picture 66" o:spid="_x0000_s1066" type="#_x0000_t75" style="width:63;height:272;position:absolute" o:preferrelative="f">
              <v:fill o:detectmouseclick="t"/>
              <o:lock v:ext="edit" text="t"/>
            </v:shape>
            <w10:wrap type="none"/>
            <w10:anchorlock/>
          </v:group>
        </w:pict>
      </w:r>
      <w:r>
        <w:rPr>
          <w:color w:val="000000"/>
        </w:rPr>
        <w:t xml:space="preserve">      </w:t>
      </w:r>
      <w:r>
        <w:rPr>
          <w:color w:val="000000"/>
        </w:rPr>
        <w:pict>
          <v:group id="Group 67" o:spid="_x0000_i1067" style="width:9pt;height:7.8pt;mso-position-horizontal-relative:char;mso-position-vertical-relative:line" coordsize="158,137">
            <o:lock v:ext="edit" aspectratio="t" text="t"/>
            <v:shape id="Picture 68" o:spid="_x0000_s1068" type="#_x0000_t75" style="width:158;height:137;position:absolute" o:preferrelative="f">
              <v:fill o:detectmouseclick="t"/>
              <o:lock v:ext="edit" text="t"/>
            </v:shape>
            <w10:wrap type="none"/>
            <w10:anchorlock/>
          </v:group>
        </w:pict>
      </w:r>
      <w:r>
        <w:rPr>
          <w:color w:val="000000"/>
        </w:rPr>
        <w:t xml:space="preserve">             </w:t>
      </w:r>
    </w:p>
    <w:p w:rsidR="007A7DD1">
      <w:pPr>
        <w:pStyle w:val="Normal0"/>
        <w:spacing w:line="360" w:lineRule="auto"/>
        <w:ind w:left="420"/>
        <w:rPr>
          <w:color w:val="000000"/>
        </w:rPr>
      </w:pPr>
      <w:r>
        <w:rPr>
          <w:color w:val="000000"/>
        </w:rPr>
        <w:pict>
          <v:rect id="Rectangle 121" o:spid="_x0000_s1069" style="width:36pt;height:23.4pt;margin-top:0;margin-left:315pt;position:absolute;z-index:251693056">
            <v:fill opacity="0"/>
          </v:rect>
        </w:pict>
      </w:r>
      <w:r>
        <w:rPr>
          <w:color w:val="000000"/>
        </w:rPr>
        <w:pict>
          <v:line id="Line 120" o:spid="_x0000_s1070" style="position:absolute;z-index:251692032" from="4in,7.8pt" to="315pt,7.8pt">
            <v:stroke endarrow="block"/>
          </v:line>
        </w:pict>
      </w:r>
      <w:r>
        <w:rPr>
          <w:color w:val="000000"/>
        </w:rPr>
        <w:pict>
          <v:rect id="Rectangle 119" o:spid="_x0000_s1071" style="width:90pt;height:23.4pt;margin-top:0;margin-left:198pt;position:absolute;z-index:251691008">
            <v:fill opacity="0"/>
          </v:rect>
        </w:pict>
      </w:r>
      <w:r>
        <w:rPr>
          <w:color w:val="000000"/>
        </w:rPr>
        <w:pict>
          <v:line id="Line 118" o:spid="_x0000_s1072" style="position:absolute;z-index:251689984" from="171pt,7.8pt" to="198pt,7.8pt">
            <v:stroke endarrow="block"/>
          </v:line>
        </w:pict>
      </w:r>
      <w:r>
        <w:rPr>
          <w:color w:val="000000"/>
        </w:rPr>
        <w:pict>
          <v:rect id="Rectangle 117" o:spid="_x0000_s1073" style="width:36pt;height:23.4pt;margin-top:0;margin-left:135pt;position:absolute;z-index:251688960">
            <v:fill opacity="0"/>
          </v:rect>
        </w:pict>
      </w:r>
      <w:r>
        <w:rPr>
          <w:color w:val="000000"/>
        </w:rPr>
        <w:pict>
          <v:line id="Line 116" o:spid="_x0000_s1074" style="position:absolute;z-index:251687936" from="108pt,7.8pt" to="135pt,7.8pt">
            <v:stroke endarrow="block"/>
          </v:line>
        </w:pict>
      </w:r>
      <w:r>
        <w:rPr>
          <w:color w:val="000000"/>
        </w:rPr>
        <w:pict>
          <v:rect id="Rectangle 115" o:spid="_x0000_s1075" style="width:63pt;height:23.4pt;margin-top:0;margin-left:45pt;position:absolute;z-index:251686912">
            <v:fill opacity="0"/>
          </v:rect>
        </w:pict>
      </w:r>
      <w:r>
        <w:rPr>
          <w:color w:val="000000"/>
        </w:rPr>
        <w:t xml:space="preserve">      </w:t>
      </w:r>
      <w:r>
        <w:rPr>
          <w:color w:val="000000"/>
        </w:rPr>
        <w:t>调节座</w:t>
      </w:r>
      <w:r>
        <w:rPr>
          <w:color w:val="000000"/>
        </w:rPr>
        <w:t xml:space="preserve">        </w:t>
      </w:r>
      <w:r>
        <w:rPr>
          <w:color w:val="000000"/>
        </w:rPr>
        <w:t>前座</w:t>
      </w:r>
      <w:r>
        <w:rPr>
          <w:color w:val="000000"/>
        </w:rPr>
        <w:t xml:space="preserve">      </w:t>
      </w:r>
      <w:r>
        <w:rPr>
          <w:color w:val="000000"/>
        </w:rPr>
        <w:t>调整调节座高度</w:t>
      </w:r>
      <w:r>
        <w:rPr>
          <w:color w:val="000000"/>
        </w:rPr>
        <w:t xml:space="preserve">      </w:t>
      </w:r>
      <w:r>
        <w:rPr>
          <w:color w:val="000000"/>
        </w:rPr>
        <w:t>前梁</w:t>
      </w:r>
    </w:p>
    <w:p w:rsidR="007A7DD1">
      <w:pPr>
        <w:pStyle w:val="Normal0"/>
        <w:spacing w:line="360" w:lineRule="auto"/>
        <w:ind w:left="420"/>
        <w:rPr>
          <w:color w:val="000000"/>
        </w:rPr>
        <w:sectPr>
          <w:type w:val="nextPage"/>
          <w:pgSz w:w="11906" w:h="16838"/>
          <w:pgMar w:top="1218" w:right="1361" w:bottom="1134" w:left="1361" w:header="851" w:footer="992" w:gutter="0"/>
          <w:pgNumType w:fmt="numberInDash" w:start="7"/>
          <w:cols w:space="720"/>
          <w:titlePg w:val="0"/>
          <w:docGrid w:type="linesAndChars" w:linePitch="286"/>
        </w:sectPr>
      </w:pPr>
      <w:r>
        <w:rPr>
          <w:color w:val="000000"/>
        </w:rPr>
        <w:pict>
          <v:line id="Line 148" o:spid="_x0000_s1076" style="position:absolute;z-index:251698176" from="386.8pt,24.85pt" to="387.4pt,63.7pt"/>
        </w:pict>
      </w:r>
      <w:r>
        <w:rPr>
          <w:color w:val="000000"/>
        </w:rPr>
        <w:pict>
          <v:line id="Line 145" o:spid="_x0000_s1077" style="flip:y;position:absolute;z-index:251695104" from="152.95pt,7.8pt" to="153.1pt,28.2pt">
            <v:stroke dashstyle="dash"/>
          </v:line>
        </w:pict>
      </w:r>
      <w:r>
        <w:rPr>
          <w:color w:val="000000"/>
        </w:rPr>
        <w:pict>
          <v:line id="Line 147" o:spid="_x0000_s1078" style="flip:x y;position:absolute;z-index:251697152" from="333.1pt,7.8pt" to="333.65pt,28.9pt">
            <v:stroke dashstyle="dash" startarrow="block"/>
          </v:line>
        </w:pict>
      </w:r>
      <w:r>
        <w:rPr>
          <w:color w:val="000000"/>
        </w:rPr>
        <w:pict>
          <v:line id="Line 146" o:spid="_x0000_s1079" style="position:absolute;z-index:251696128" from="153pt,7.8pt" to="333pt,7.8pt">
            <v:stroke dashstyle="dash"/>
          </v:line>
        </w:pict>
      </w:r>
      <w:r>
        <w:rPr>
          <w:color w:val="000000"/>
        </w:rPr>
        <w:pict>
          <v:rect id="Rectangle 122" o:spid="_x0000_s1080" style="width:36pt;height:23.4pt;margin-top:0;margin-left:369pt;position:absolute;z-index:251694080">
            <v:fill opacity="0"/>
          </v:rect>
        </w:pict>
      </w:r>
      <w:r>
        <w:rPr>
          <w:color w:val="000000"/>
        </w:rPr>
        <w:t xml:space="preserve">                                                           </w:t>
      </w:r>
      <w:r>
        <w:rPr>
          <w:color w:val="000000"/>
        </w:rPr>
        <w:t>中梁</w:t>
      </w:r>
      <w:r>
        <w:rPr>
          <w:color w:val="000000"/>
        </w:rPr>
        <w:t xml:space="preserve"> </w:t>
      </w:r>
    </w:p>
    <w:p w:rsidR="007A7DD1">
      <w:pPr>
        <w:pStyle w:val="Normal0"/>
        <w:spacing w:line="360" w:lineRule="auto"/>
        <w:ind w:left="420"/>
        <w:rPr>
          <w:color w:val="000000"/>
        </w:rPr>
      </w:pPr>
      <w:r>
        <w:rPr>
          <w:color w:val="000000"/>
        </w:rPr>
        <w:pict>
          <v:rect id="Rectangle 129" o:spid="_x0000_s1081" style="width:36pt;height:23.4pt;margin-top:0;margin-left:315pt;position:absolute;z-index:251705344">
            <v:fill opacity="0"/>
          </v:rect>
        </w:pict>
      </w:r>
      <w:r>
        <w:rPr>
          <w:color w:val="000000"/>
        </w:rPr>
        <w:pict>
          <v:line id="Line 128" o:spid="_x0000_s1082" style="position:absolute;z-index:251704320" from="4in,7.8pt" to="315pt,7.8pt">
            <v:stroke endarrow="block"/>
          </v:line>
        </w:pict>
      </w:r>
      <w:r>
        <w:rPr>
          <w:color w:val="000000"/>
        </w:rPr>
        <w:pict>
          <v:rect id="Rectangle 127" o:spid="_x0000_s1083" style="width:90pt;height:23.4pt;margin-top:0;margin-left:198pt;position:absolute;z-index:251703296">
            <v:fill opacity="0"/>
          </v:rect>
        </w:pict>
      </w:r>
      <w:r>
        <w:rPr>
          <w:color w:val="000000"/>
        </w:rPr>
        <w:pict>
          <v:line id="Line 126" o:spid="_x0000_s1084" style="position:absolute;z-index:251702272" from="171pt,7.8pt" to="198pt,7.8pt">
            <v:stroke endarrow="block"/>
          </v:line>
        </w:pict>
      </w:r>
      <w:r>
        <w:rPr>
          <w:color w:val="000000"/>
        </w:rPr>
        <w:pict>
          <v:rect id="Rectangle 125" o:spid="_x0000_s1085" style="width:36pt;height:23.4pt;margin-top:0;margin-left:135pt;position:absolute;z-index:251701248">
            <v:fill opacity="0"/>
          </v:rect>
        </w:pict>
      </w:r>
      <w:r>
        <w:rPr>
          <w:color w:val="000000"/>
        </w:rPr>
        <w:pict>
          <v:line id="Line 124" o:spid="_x0000_s1086" style="position:absolute;z-index:251700224" from="108pt,7.8pt" to="135pt,7.8pt">
            <v:stroke endarrow="block"/>
          </v:line>
        </w:pict>
      </w:r>
      <w:r>
        <w:rPr>
          <w:color w:val="000000"/>
        </w:rPr>
        <w:pict>
          <v:rect id="Rectangle 123" o:spid="_x0000_s1087" style="width:63pt;height:23.4pt;margin-top:0;margin-left:45pt;position:absolute;z-index:251699200">
            <v:fill opacity="0"/>
          </v:rect>
        </w:pict>
      </w:r>
      <w:r>
        <w:rPr>
          <w:color w:val="000000"/>
        </w:rPr>
        <w:t xml:space="preserve">      </w:t>
      </w:r>
      <w:r>
        <w:rPr>
          <w:color w:val="000000"/>
        </w:rPr>
        <w:t>调节座</w:t>
      </w:r>
      <w:r>
        <w:rPr>
          <w:color w:val="000000"/>
        </w:rPr>
        <w:t xml:space="preserve">        </w:t>
      </w:r>
      <w:r>
        <w:rPr>
          <w:color w:val="000000"/>
        </w:rPr>
        <w:t>前座</w:t>
      </w:r>
      <w:r>
        <w:rPr>
          <w:color w:val="000000"/>
        </w:rPr>
        <w:t xml:space="preserve">      </w:t>
      </w:r>
      <w:r>
        <w:rPr>
          <w:color w:val="000000"/>
        </w:rPr>
        <w:t>调整调节座高度</w:t>
      </w:r>
      <w:r>
        <w:rPr>
          <w:color w:val="000000"/>
        </w:rPr>
        <w:t xml:space="preserve">      </w:t>
      </w:r>
      <w:r>
        <w:rPr>
          <w:color w:val="000000"/>
        </w:rPr>
        <w:t>后梁</w:t>
      </w:r>
      <w:r>
        <w:rPr>
          <w:color w:val="000000"/>
        </w:rPr>
        <w:t xml:space="preserve">     </w:t>
      </w:r>
    </w:p>
    <w:p w:rsidR="007A7DD1">
      <w:pPr>
        <w:pStyle w:val="Normal0"/>
        <w:spacing w:line="360" w:lineRule="auto"/>
        <w:ind w:left="420"/>
        <w:rPr>
          <w:color w:val="000000"/>
        </w:rPr>
      </w:pPr>
      <w:r>
        <w:rPr>
          <w:color w:val="000000"/>
        </w:rPr>
        <w:pict>
          <v:line id="Line 151" o:spid="_x0000_s1088" style="position:absolute;z-index:251723776" from="9pt,7.8pt" to="387pt,7.8pt"/>
        </w:pict>
      </w:r>
      <w:r>
        <w:rPr>
          <w:color w:val="000000"/>
        </w:rPr>
        <w:pict>
          <v:line id="Line 149" o:spid="_x0000_s1089" style="position:absolute;z-index:251721728" from="9pt,7.8pt" to="9.05pt,31.2pt"/>
        </w:pict>
      </w:r>
      <w:r>
        <w:rPr>
          <w:color w:val="000000"/>
        </w:rPr>
        <w:t xml:space="preserve">  </w:t>
      </w:r>
      <w:r>
        <w:rPr>
          <w:color w:val="000000"/>
        </w:rPr>
        <w:pict>
          <v:group id="Group 71" o:spid="_x0000_i1090" style="width:9pt;height:3.6pt;mso-position-horizontal-relative:char;mso-position-vertical-relative:line" coordsize="157,63">
            <o:lock v:ext="edit" aspectratio="t" text="t"/>
            <v:shape id="Picture 72" o:spid="_x0000_s1091" type="#_x0000_t75" style="width:157;height:63;position:absolute" o:preferrelative="f">
              <v:fill o:detectmouseclick="t"/>
              <o:lock v:ext="edit" text="t"/>
            </v:shape>
            <w10:wrap type="none"/>
            <w10:anchorlock/>
          </v:group>
        </w:pict>
      </w:r>
      <w:r>
        <w:rPr>
          <w:color w:val="000000"/>
        </w:rPr>
        <w:t xml:space="preserve">                     </w:t>
      </w:r>
    </w:p>
    <w:p w:rsidR="007A7DD1">
      <w:pPr>
        <w:pStyle w:val="Normal0"/>
        <w:spacing w:line="360" w:lineRule="auto"/>
        <w:ind w:left="420" w:firstLine="480"/>
        <w:rPr>
          <w:color w:val="000000"/>
        </w:rPr>
      </w:pPr>
      <w:r>
        <w:rPr>
          <w:color w:val="000000"/>
        </w:rPr>
        <w:pict>
          <v:line id="Line 153" o:spid="_x0000_s1092" style="flip:x;position:absolute;z-index:251725824" from="431.85pt,15.65pt" to="432.05pt,37pt"/>
        </w:pict>
      </w:r>
      <w:r>
        <w:rPr>
          <w:color w:val="000000"/>
        </w:rPr>
        <w:pict>
          <v:line id="Line 157" o:spid="_x0000_s1093" style="flip:x;position:absolute;z-index:251729920" from="423pt,15.6pt" to="6in,15.6pt"/>
        </w:pict>
      </w:r>
      <w:r>
        <w:rPr>
          <w:color w:val="000000"/>
        </w:rPr>
        <w:pict>
          <v:line id="Line 150" o:spid="_x0000_s1094" style="position:absolute;z-index:251722752" from="9pt,7.8pt" to="36pt,7.8pt">
            <v:stroke endarrow="block"/>
          </v:line>
        </w:pict>
      </w:r>
      <w:r>
        <w:rPr>
          <w:color w:val="000000"/>
        </w:rPr>
        <w:pict>
          <v:rect id="Rectangle 136" o:spid="_x0000_s1095" style="width:1in;height:23.4pt;margin-top:0;margin-left:351pt;position:absolute;z-index:251712512">
            <v:fill opacity="0"/>
          </v:rect>
        </w:pict>
      </w:r>
      <w:r>
        <w:rPr>
          <w:color w:val="000000"/>
        </w:rPr>
        <w:pict>
          <v:line id="Line 135" o:spid="_x0000_s1096" style="position:absolute;z-index:251711488" from="324pt,7.8pt" to="351pt,7.8pt">
            <v:stroke endarrow="block"/>
          </v:line>
        </w:pict>
      </w:r>
      <w:r>
        <w:rPr>
          <w:color w:val="000000"/>
        </w:rPr>
        <w:pict>
          <v:rect id="Rectangle 134" o:spid="_x0000_s1097" style="width:1in;height:23.4pt;margin-top:0;margin-left:252pt;position:absolute;z-index:251710464">
            <v:fill opacity="0"/>
          </v:rect>
        </w:pict>
      </w:r>
      <w:r>
        <w:rPr>
          <w:color w:val="000000"/>
        </w:rPr>
        <w:pict>
          <v:line id="Line 133" o:spid="_x0000_s1098" style="position:absolute;z-index:251709440" from="225pt,7.8pt" to="252pt,7.8pt">
            <v:stroke endarrow="block"/>
          </v:line>
        </w:pict>
      </w:r>
      <w:r>
        <w:rPr>
          <w:color w:val="000000"/>
        </w:rPr>
        <w:pict>
          <v:rect id="Rectangle 132" o:spid="_x0000_s1099" style="width:54pt;height:23.4pt;margin-top:0;margin-left:171pt;position:absolute;z-index:251708416">
            <v:fill opacity="0"/>
          </v:rect>
        </w:pict>
      </w:r>
      <w:r>
        <w:rPr>
          <w:color w:val="000000"/>
        </w:rPr>
        <w:pict>
          <v:line id="Line 131" o:spid="_x0000_s1100" style="position:absolute;z-index:251707392" from="2in,7.8pt" to="171pt,7.8pt">
            <v:stroke endarrow="block"/>
          </v:line>
        </w:pict>
      </w:r>
      <w:r>
        <w:rPr>
          <w:color w:val="000000"/>
        </w:rPr>
        <w:pict>
          <v:rect id="Rectangle 130" o:spid="_x0000_s1101" style="width:108pt;height:23.4pt;margin-top:0;margin-left:36pt;position:absolute;z-index:251706368">
            <v:fill opacity="0"/>
          </v:rect>
        </w:pict>
      </w:r>
      <w:r>
        <w:rPr>
          <w:color w:val="000000"/>
        </w:rPr>
        <w:t>调整前、后座距离</w:t>
      </w:r>
      <w:r>
        <w:rPr>
          <w:color w:val="000000"/>
        </w:rPr>
        <w:t xml:space="preserve">      </w:t>
      </w:r>
      <w:r>
        <w:rPr>
          <w:color w:val="000000"/>
        </w:rPr>
        <w:t>上支柱</w:t>
      </w:r>
      <w:r>
        <w:rPr>
          <w:color w:val="000000"/>
        </w:rPr>
        <w:t xml:space="preserve">        </w:t>
      </w:r>
      <w:r>
        <w:rPr>
          <w:color w:val="000000"/>
        </w:rPr>
        <w:t>加强钢丝绳</w:t>
      </w:r>
      <w:r>
        <w:rPr>
          <w:color w:val="000000"/>
        </w:rPr>
        <w:t xml:space="preserve">      </w:t>
      </w:r>
      <w:r>
        <w:rPr>
          <w:color w:val="000000"/>
        </w:rPr>
        <w:t>螺旋扣组件</w:t>
      </w:r>
    </w:p>
    <w:p w:rsidR="007A7DD1">
      <w:pPr>
        <w:pStyle w:val="Normal0"/>
        <w:spacing w:line="360" w:lineRule="auto"/>
        <w:ind w:left="420"/>
        <w:rPr>
          <w:color w:val="000000"/>
        </w:rPr>
      </w:pPr>
      <w:r>
        <w:rPr>
          <w:color w:val="000000"/>
        </w:rPr>
        <w:pict>
          <v:line id="Line 155" o:spid="_x0000_s1102" style="position:absolute;z-index:251727872" from="9pt,7.8pt" to="9.05pt,31.2pt"/>
        </w:pict>
      </w:r>
      <w:r>
        <w:rPr>
          <w:color w:val="000000"/>
        </w:rPr>
        <w:pict>
          <v:line id="Line 152" o:spid="_x0000_s1103" style="position:absolute;z-index:251724800" from="9pt,7.8pt" to="6in,7.8pt"/>
        </w:pict>
      </w:r>
      <w:r>
        <w:rPr>
          <w:color w:val="000000"/>
        </w:rPr>
        <w:t xml:space="preserve">  </w:t>
      </w:r>
      <w:r>
        <w:rPr>
          <w:color w:val="000000"/>
        </w:rPr>
        <w:pict>
          <v:group id="Group 73" o:spid="_x0000_i1104" style="width:18pt;height:3.6pt;mso-position-horizontal-relative:char;mso-position-vertical-relative:line" coordsize="313,63">
            <o:lock v:ext="edit" aspectratio="t" text="t"/>
            <v:shape id="Picture 74" o:spid="_x0000_s1105" type="#_x0000_t75" style="width:313;height:63;position:absolute" o:preferrelative="f">
              <v:fill o:detectmouseclick="t"/>
              <o:lock v:ext="edit" text="t"/>
            </v:shape>
            <w10:wrap type="none"/>
            <w10:anchorlock/>
          </v:group>
        </w:pict>
      </w:r>
      <w:r>
        <w:rPr>
          <w:color w:val="000000"/>
        </w:rPr>
        <w:t xml:space="preserve">                     </w:t>
      </w:r>
    </w:p>
    <w:p w:rsidR="007A7DD1">
      <w:pPr>
        <w:pStyle w:val="Normal0"/>
        <w:spacing w:line="360" w:lineRule="auto"/>
        <w:ind w:left="420"/>
        <w:rPr>
          <w:color w:val="000000"/>
        </w:rPr>
      </w:pPr>
      <w:r>
        <w:rPr>
          <w:color w:val="000000"/>
        </w:rPr>
        <w:pict>
          <v:line id="Line 154" o:spid="_x0000_s1106" style="flip:x;position:absolute;z-index:251726848" from="377.95pt,25.7pt" to="378.05pt,58.4pt">
            <v:stroke endarrow="block"/>
          </v:line>
        </w:pict>
      </w:r>
      <w:r>
        <w:rPr>
          <w:color w:val="000000"/>
        </w:rPr>
        <w:pict>
          <v:line id="Line 156" o:spid="_x0000_s1107" style="position:absolute;z-index:251728896" from="9pt,7.8pt" to="36pt,7.8pt">
            <v:stroke endarrow="block"/>
          </v:line>
        </w:pict>
      </w:r>
      <w:r>
        <w:rPr>
          <w:color w:val="000000"/>
        </w:rPr>
        <w:pict>
          <v:rect id="Rectangle 143" o:spid="_x0000_s1108" style="width:1in;height:23.4pt;margin-top:0;margin-left:342pt;position:absolute;z-index:251719680">
            <v:fill opacity="0"/>
          </v:rect>
        </w:pict>
      </w:r>
      <w:r>
        <w:rPr>
          <w:color w:val="000000"/>
        </w:rPr>
        <w:pict>
          <v:line id="Line 142" o:spid="_x0000_s1109" style="position:absolute;z-index:251718656" from="324pt,7.8pt" to="342pt,7.8pt">
            <v:stroke endarrow="block"/>
          </v:line>
        </w:pict>
      </w:r>
      <w:r>
        <w:rPr>
          <w:color w:val="000000"/>
        </w:rPr>
        <w:pict>
          <v:rect id="Rectangle 141" o:spid="_x0000_s1110" style="width:81pt;height:23.4pt;margin-top:0;margin-left:243pt;position:absolute;z-index:251717632">
            <v:fill opacity="0"/>
          </v:rect>
        </w:pict>
      </w:r>
      <w:r>
        <w:rPr>
          <w:color w:val="000000"/>
        </w:rPr>
        <w:pict>
          <v:line id="Line 140" o:spid="_x0000_s1111" style="position:absolute;z-index:251716608" from="3in,7.8pt" to="243pt,7.8pt">
            <v:stroke endarrow="block"/>
          </v:line>
        </w:pict>
      </w:r>
      <w:r>
        <w:rPr>
          <w:color w:val="000000"/>
        </w:rPr>
        <w:pict>
          <v:rect id="Rectangle 139" o:spid="_x0000_s1112" style="width:45pt;height:23.4pt;margin-top:0;margin-left:171pt;position:absolute;z-index:251715584">
            <v:fill opacity="0"/>
          </v:rect>
        </w:pict>
      </w:r>
      <w:r>
        <w:rPr>
          <w:color w:val="000000"/>
        </w:rPr>
        <w:pict>
          <v:line id="Line 138" o:spid="_x0000_s1113" style="position:absolute;z-index:251714560" from="2in,7.8pt" to="171pt,7.8pt">
            <v:stroke endarrow="block"/>
          </v:line>
        </w:pict>
      </w:r>
      <w:r>
        <w:rPr>
          <w:color w:val="000000"/>
        </w:rPr>
        <w:pict>
          <v:rect id="Rectangle 137" o:spid="_x0000_s1114" style="width:108pt;height:23.4pt;margin-top:0;margin-left:36pt;position:absolute;z-index:251713536">
            <v:fill opacity="0"/>
          </v:rect>
        </w:pict>
      </w:r>
      <w:r>
        <w:rPr>
          <w:color w:val="000000"/>
        </w:rPr>
        <w:t xml:space="preserve">    </w:t>
      </w:r>
      <w:r>
        <w:rPr>
          <w:color w:val="000000"/>
        </w:rPr>
        <w:t>张紧加强钢丝绳</w:t>
      </w:r>
      <w:r>
        <w:rPr>
          <w:color w:val="000000"/>
        </w:rPr>
        <w:t xml:space="preserve">        </w:t>
      </w:r>
      <w:r>
        <w:rPr>
          <w:color w:val="000000"/>
        </w:rPr>
        <w:t>钢丝绳</w:t>
      </w:r>
      <w:r>
        <w:rPr>
          <w:color w:val="000000"/>
        </w:rPr>
        <w:t xml:space="preserve">     </w:t>
      </w:r>
      <w:r>
        <w:rPr>
          <w:color w:val="000000"/>
        </w:rPr>
        <w:t>悬挂机构定位</w:t>
      </w:r>
      <w:r>
        <w:rPr>
          <w:color w:val="000000"/>
        </w:rPr>
        <w:t xml:space="preserve">     </w:t>
      </w:r>
      <w:r>
        <w:rPr>
          <w:color w:val="000000"/>
        </w:rPr>
        <w:t>垂放钢丝绳</w:t>
      </w:r>
    </w:p>
    <w:p w:rsidR="007A7DD1">
      <w:pPr>
        <w:pStyle w:val="Normal0"/>
        <w:spacing w:line="360" w:lineRule="auto"/>
        <w:ind w:left="420" w:firstLine="480"/>
        <w:rPr>
          <w:color w:val="000000"/>
        </w:rPr>
      </w:pPr>
    </w:p>
    <w:p w:rsidR="007A7DD1">
      <w:pPr>
        <w:pStyle w:val="Normal0"/>
        <w:spacing w:line="360" w:lineRule="auto"/>
        <w:ind w:left="420" w:firstLine="480"/>
        <w:rPr>
          <w:color w:val="000000"/>
        </w:rPr>
      </w:pPr>
      <w:r>
        <w:rPr>
          <w:color w:val="000000"/>
        </w:rPr>
        <w:pict>
          <v:rect id="Rectangle 144" o:spid="_x0000_s1115" style="width:1in;height:23.4pt;margin-top:0;margin-left:342pt;position:absolute;z-index:251720704">
            <v:fill opacity="0"/>
          </v:rect>
        </w:pict>
      </w:r>
      <w:r>
        <w:rPr>
          <w:color w:val="000000"/>
        </w:rPr>
        <w:t xml:space="preserve">  </w:t>
      </w:r>
      <w:r>
        <w:rPr>
          <w:color w:val="000000"/>
        </w:rPr>
        <w:t xml:space="preserve">                                                  </w:t>
      </w:r>
      <w:r>
        <w:rPr>
          <w:color w:val="000000"/>
        </w:rPr>
        <w:t>配重块</w:t>
      </w:r>
    </w:p>
    <w:p w:rsidR="007A7DD1">
      <w:pPr>
        <w:pStyle w:val="Heading4"/>
        <w:ind w:left="0"/>
      </w:pPr>
      <w:r>
        <w:rPr>
          <w:rFonts w:hint="eastAsia"/>
        </w:rPr>
        <w:t>安装及调整：</w:t>
      </w:r>
    </w:p>
    <w:p w:rsidR="007A7DD1">
      <w:pPr>
        <w:pStyle w:val="a"/>
        <w:numPr>
          <w:ilvl w:val="0"/>
          <w:numId w:val="25"/>
        </w:numPr>
        <w:jc w:val="left"/>
        <w:rPr>
          <w:rFonts w:ascii="宋体" w:hAnsi="宋体"/>
        </w:rPr>
      </w:pPr>
      <w:r>
        <w:rPr>
          <w:rFonts w:ascii="宋体" w:hAnsi="宋体" w:hint="eastAsia"/>
        </w:rPr>
        <w:t>安装地面选择水平面，遇有斜面时，在支撑下面用木板靠垫平，将前、后座用木楔楔紧固定。如安装面是防水保温层时，在前、后座下加垫</w:t>
      </w:r>
      <w:r>
        <w:rPr>
          <w:rFonts w:ascii="宋体" w:hAnsi="宋体" w:hint="eastAsia"/>
        </w:rPr>
        <w:t>5</w:t>
      </w:r>
      <w:r>
        <w:rPr>
          <w:rFonts w:ascii="宋体" w:hAnsi="宋体" w:hint="eastAsia"/>
        </w:rPr>
        <w:t>厘米厚木板，防止压坏防水保温层面。</w:t>
      </w:r>
    </w:p>
    <w:p w:rsidR="007A7DD1">
      <w:pPr>
        <w:pStyle w:val="a"/>
        <w:numPr>
          <w:ilvl w:val="0"/>
          <w:numId w:val="25"/>
        </w:numPr>
        <w:jc w:val="left"/>
        <w:rPr>
          <w:rFonts w:ascii="宋体" w:hAnsi="宋体"/>
        </w:rPr>
      </w:pPr>
      <w:r>
        <w:rPr>
          <w:rFonts w:ascii="宋体" w:hAnsi="宋体" w:hint="eastAsia"/>
        </w:rPr>
        <w:t>可调式悬挂支架的调节支座高度使前梁下侧面略高于女儿墙（或其它障碍物）高度，在可能情况下，在悬挂机构定位后，在前梁伸出端下侧面与女儿墙间加垫木块固定。</w:t>
      </w:r>
    </w:p>
    <w:p w:rsidR="007A7DD1" w:rsidRPr="00AD7926">
      <w:pPr>
        <w:pStyle w:val="a"/>
        <w:numPr>
          <w:ilvl w:val="0"/>
          <w:numId w:val="25"/>
        </w:numPr>
        <w:jc w:val="left"/>
        <w:rPr>
          <w:rFonts w:ascii="宋体" w:hAnsi="宋体"/>
        </w:rPr>
      </w:pPr>
      <w:r w:rsidRPr="00AD7926">
        <w:rPr>
          <w:rFonts w:ascii="宋体" w:hAnsi="宋体" w:hint="eastAsia"/>
        </w:rPr>
        <w:t>前梁伸出端悬伸长度为</w:t>
      </w:r>
      <w:r w:rsidRPr="00AD7926">
        <w:rPr>
          <w:rFonts w:ascii="宋体" w:hAnsi="宋体" w:hint="eastAsia"/>
        </w:rPr>
        <w:t>1.3-1.5</w:t>
      </w:r>
      <w:r w:rsidRPr="00AD7926">
        <w:rPr>
          <w:rFonts w:ascii="宋体" w:hAnsi="宋体" w:hint="eastAsia"/>
        </w:rPr>
        <w:t>米。</w:t>
      </w:r>
    </w:p>
    <w:p w:rsidR="007A7DD1">
      <w:pPr>
        <w:pStyle w:val="a"/>
        <w:numPr>
          <w:ilvl w:val="0"/>
          <w:numId w:val="25"/>
        </w:numPr>
        <w:jc w:val="left"/>
        <w:rPr>
          <w:rFonts w:ascii="宋体" w:hAnsi="宋体"/>
        </w:rPr>
      </w:pPr>
      <w:r>
        <w:rPr>
          <w:rFonts w:ascii="宋体" w:hAnsi="宋体" w:hint="eastAsia"/>
        </w:rPr>
        <w:t>前、后座间距离在场地允许情况下，将前、后</w:t>
      </w:r>
      <w:r>
        <w:rPr>
          <w:rFonts w:ascii="宋体" w:hAnsi="宋体" w:hint="eastAsia"/>
        </w:rPr>
        <w:t>座间距尽量调整至最大距离。（必须将不同长度吊篮在它额定长度端的最小重量）</w:t>
      </w:r>
    </w:p>
    <w:p w:rsidR="007A7DD1">
      <w:pPr>
        <w:pStyle w:val="a"/>
        <w:numPr>
          <w:ilvl w:val="0"/>
          <w:numId w:val="25"/>
        </w:numPr>
        <w:jc w:val="left"/>
        <w:rPr>
          <w:rFonts w:ascii="宋体" w:hAnsi="宋体"/>
        </w:rPr>
      </w:pPr>
      <w:r>
        <w:rPr>
          <w:rFonts w:ascii="宋体" w:hAnsi="宋体" w:hint="eastAsia"/>
        </w:rPr>
        <w:t>两个支架间距离调整至前梁悬伸端点间距离比悬吊平台长度大</w:t>
      </w:r>
      <w:r>
        <w:rPr>
          <w:rFonts w:ascii="宋体" w:hAnsi="宋体" w:hint="eastAsia"/>
        </w:rPr>
        <w:t>3-5</w:t>
      </w:r>
      <w:r>
        <w:rPr>
          <w:rFonts w:ascii="宋体" w:hAnsi="宋体" w:hint="eastAsia"/>
        </w:rPr>
        <w:t>厘米。</w:t>
      </w:r>
    </w:p>
    <w:p w:rsidR="007A7DD1">
      <w:pPr>
        <w:pStyle w:val="a"/>
        <w:numPr>
          <w:ilvl w:val="0"/>
          <w:numId w:val="25"/>
        </w:numPr>
        <w:jc w:val="left"/>
        <w:rPr>
          <w:rFonts w:ascii="宋体" w:hAnsi="宋体"/>
        </w:rPr>
      </w:pPr>
      <w:r>
        <w:rPr>
          <w:rFonts w:ascii="宋体" w:hAnsi="宋体" w:hint="eastAsia"/>
        </w:rPr>
        <w:t>张紧加强钢丝绳时，使前梁略微上翘</w:t>
      </w:r>
      <w:r>
        <w:rPr>
          <w:rFonts w:ascii="宋体" w:hAnsi="宋体" w:hint="eastAsia"/>
        </w:rPr>
        <w:t>3-5</w:t>
      </w:r>
      <w:r>
        <w:rPr>
          <w:rFonts w:ascii="宋体" w:hAnsi="宋体" w:hint="eastAsia"/>
        </w:rPr>
        <w:t>厘米，产生预应力，提高前梁刚度。</w:t>
      </w:r>
    </w:p>
    <w:p w:rsidR="007A7DD1">
      <w:pPr>
        <w:pStyle w:val="a"/>
        <w:numPr>
          <w:ilvl w:val="0"/>
          <w:numId w:val="25"/>
        </w:numPr>
        <w:jc w:val="left"/>
        <w:rPr>
          <w:rFonts w:ascii="宋体" w:hAnsi="宋体"/>
        </w:rPr>
      </w:pPr>
      <w:r>
        <w:rPr>
          <w:rFonts w:ascii="宋体" w:hAnsi="宋体" w:hint="eastAsia"/>
        </w:rPr>
        <w:t>装夹钢丝绳时，绳夹的数量是</w:t>
      </w:r>
      <w:r>
        <w:rPr>
          <w:rFonts w:ascii="宋体" w:hAnsi="宋体" w:hint="eastAsia"/>
        </w:rPr>
        <w:t>4</w:t>
      </w:r>
      <w:r>
        <w:rPr>
          <w:rFonts w:ascii="宋体" w:hAnsi="宋体" w:hint="eastAsia"/>
        </w:rPr>
        <w:t>个，</w:t>
      </w:r>
      <w:r>
        <w:rPr>
          <w:rFonts w:ascii="宋体" w:hAnsi="宋体" w:hint="eastAsia"/>
        </w:rPr>
        <w:t>U</w:t>
      </w:r>
      <w:r>
        <w:rPr>
          <w:rFonts w:ascii="宋体" w:hAnsi="宋体" w:hint="eastAsia"/>
        </w:rPr>
        <w:t>形开口在钢丝绳尾端对侧，且方向一致。绳夹应从吊装点处开始依次夹紧，并在最后一个绳夹和前一个绳夹间，使钢丝绳有少许拱起。绳夹间距不应小于</w:t>
      </w:r>
      <w:r>
        <w:rPr>
          <w:rFonts w:ascii="宋体" w:hAnsi="宋体" w:hint="eastAsia"/>
        </w:rPr>
        <w:t>60mm</w:t>
      </w:r>
      <w:r>
        <w:rPr>
          <w:rFonts w:ascii="宋体" w:hAnsi="宋体" w:hint="eastAsia"/>
        </w:rPr>
        <w:t>，末端用铁绳夹，间距为</w:t>
      </w:r>
      <w:r>
        <w:rPr>
          <w:rFonts w:ascii="宋体" w:hAnsi="宋体" w:hint="eastAsia"/>
        </w:rPr>
        <w:t>140mm</w:t>
      </w:r>
      <w:r>
        <w:rPr>
          <w:rFonts w:ascii="宋体" w:hAnsi="宋体" w:hint="eastAsia"/>
        </w:rPr>
        <w:t>。</w:t>
      </w:r>
    </w:p>
    <w:p w:rsidR="007A7DD1">
      <w:pPr>
        <w:pStyle w:val="a"/>
        <w:numPr>
          <w:ilvl w:val="0"/>
          <w:numId w:val="25"/>
        </w:numPr>
        <w:jc w:val="left"/>
        <w:rPr>
          <w:rFonts w:ascii="宋体" w:hAnsi="宋体"/>
        </w:rPr>
      </w:pPr>
      <w:r>
        <w:rPr>
          <w:rFonts w:ascii="宋体" w:hAnsi="宋体" w:hint="eastAsia"/>
        </w:rPr>
        <w:t>垂放钢丝绳时，将钢丝绳自由盘放在楼面，将绳头仔细抽出后沿墙面缓慢向下滑放。钢丝绳放完后</w:t>
      </w:r>
      <w:r>
        <w:rPr>
          <w:rFonts w:ascii="宋体" w:hAnsi="宋体" w:hint="eastAsia"/>
        </w:rPr>
        <w:t>应将缠结的绳小心分开压住，地面多余的钢丝绳仔细盘好扎紧。</w:t>
      </w:r>
    </w:p>
    <w:p w:rsidR="007A7DD1">
      <w:pPr>
        <w:pStyle w:val="a"/>
        <w:numPr>
          <w:ilvl w:val="0"/>
          <w:numId w:val="25"/>
        </w:numPr>
        <w:jc w:val="left"/>
        <w:rPr>
          <w:rFonts w:ascii="宋体" w:hAnsi="宋体"/>
        </w:rPr>
        <w:sectPr>
          <w:type w:val="nextPage"/>
          <w:pgSz w:w="11906" w:h="16838"/>
          <w:pgMar w:top="1218" w:right="1361" w:bottom="1134" w:left="1361" w:header="851" w:footer="992" w:gutter="0"/>
          <w:pgNumType w:fmt="numberInDash" w:start="8"/>
          <w:cols w:space="720"/>
          <w:titlePg w:val="0"/>
          <w:docGrid w:type="linesAndChars" w:linePitch="286"/>
        </w:sectPr>
      </w:pPr>
      <w:r>
        <w:rPr>
          <w:rFonts w:ascii="宋体" w:hAnsi="宋体" w:hint="eastAsia"/>
        </w:rPr>
        <w:t>悬挂支架定位后，将前、后座脚轮用插销固定。</w:t>
      </w:r>
    </w:p>
    <w:p w:rsidR="007A7DD1">
      <w:pPr>
        <w:pStyle w:val="a"/>
        <w:numPr>
          <w:ilvl w:val="0"/>
          <w:numId w:val="4"/>
        </w:numPr>
        <w:jc w:val="left"/>
        <w:rPr>
          <w:rFonts w:ascii="宋体" w:hAnsi="宋体"/>
        </w:rPr>
      </w:pPr>
      <w:r>
        <w:rPr>
          <w:rFonts w:ascii="宋体" w:hAnsi="宋体" w:hint="eastAsia"/>
          <w:color w:val="FF0000"/>
        </w:rPr>
        <w:t>配重块每块</w:t>
      </w:r>
      <w:r>
        <w:rPr>
          <w:rFonts w:ascii="宋体" w:hAnsi="宋体" w:hint="eastAsia"/>
          <w:color w:val="FF0000"/>
        </w:rPr>
        <w:t>25</w:t>
      </w:r>
      <w:r>
        <w:rPr>
          <w:rFonts w:ascii="宋体" w:hAnsi="宋体" w:hint="eastAsia"/>
          <w:color w:val="FF0000"/>
        </w:rPr>
        <w:t>公斤</w:t>
      </w:r>
      <w:r>
        <w:rPr>
          <w:rFonts w:ascii="宋体" w:hAnsi="宋体" w:hint="eastAsia"/>
        </w:rPr>
        <w:t>，将配重块均衡套置于后座的四根配重块安装杆上。配重块数量根据前梁悬伸长度、前后座间距离和悬吊载荷按下式计算确定（见下图）</w:t>
      </w:r>
    </w:p>
    <w:p w:rsidR="007A7DD1">
      <w:pPr>
        <w:pStyle w:val="Normal0"/>
        <w:spacing w:line="360" w:lineRule="auto"/>
        <w:ind w:firstLine="240" w:firstLineChars="100"/>
        <w:jc w:val="center"/>
        <w:rPr>
          <w:color w:val="000000"/>
          <w:u w:val="single"/>
        </w:rPr>
      </w:pPr>
    </w:p>
    <w:p w:rsidR="007A7DD1">
      <w:pPr>
        <w:pStyle w:val="Normal0"/>
        <w:spacing w:line="360" w:lineRule="auto"/>
        <w:rPr>
          <w:color w:val="000000"/>
          <w:u w:val="single"/>
        </w:rPr>
      </w:pPr>
    </w:p>
    <w:p w:rsidR="007A7DD1">
      <w:pPr>
        <w:pStyle w:val="Normal0"/>
        <w:spacing w:line="360" w:lineRule="auto"/>
        <w:ind w:firstLine="240" w:firstLineChars="100"/>
        <w:jc w:val="center"/>
        <w:rPr>
          <w:color w:val="000000"/>
          <w:u w:val="single"/>
        </w:rPr>
      </w:pPr>
      <w:r>
        <w:rPr>
          <w:color w:val="000000"/>
          <w:u w:val="single"/>
        </w:rPr>
        <w:t>配重示意图</w:t>
      </w:r>
    </w:p>
    <w:p w:rsidR="007A7DD1">
      <w:pPr>
        <w:pStyle w:val="Normal0"/>
        <w:spacing w:line="360" w:lineRule="auto"/>
        <w:ind w:firstLine="240" w:firstLineChars="100"/>
        <w:jc w:val="center"/>
        <w:rPr>
          <w:color w:val="000000"/>
        </w:rPr>
      </w:pPr>
      <w:r>
        <w:rPr>
          <w:color w:val="000000"/>
        </w:rPr>
        <w:pict>
          <v:group id="Group 6" o:spid="_x0000_i1116" style="width:391.5pt;height:144.9pt;mso-position-horizontal-relative:char;mso-position-vertical-relative:line" coordsize="6747,3289">
            <v:shape id="Picture 7" o:spid="_x0000_s1117" type="#_x0000_t75" style="width:6747;height:3289;position:absolute" o:preferrelative="f">
              <v:fill o:detectmouseclick="t"/>
              <o:lock v:ext="edit" text="t"/>
            </v:shape>
            <v:line id="Line 8" o:spid="_x0000_s1118" style="position:absolute" from="788,293" to="2197,294">
              <v:stroke startarrow="block" endarrow="block"/>
            </v:line>
            <v:line id="Line 9" o:spid="_x0000_s1119" style="position:absolute" from="2197,293" to="5327,294">
              <v:stroke startarrow="block" endarrow="block"/>
            </v:line>
            <v:line id="Line 10" o:spid="_x0000_s1120" style="position:absolute" from="788,293" to="789,1244" strokeweight="0.25pt">
              <v:stroke dashstyle="dash"/>
            </v:line>
            <v:line id="Line 11" o:spid="_x0000_s1121" style="position:absolute" from="788,1244" to="2040,1245" strokeweight="4.5pt"/>
            <v:line id="Line 12" o:spid="_x0000_s1122" style="position:absolute" from="2197,293" to="2197,564">
              <v:stroke dashstyle="dash"/>
            </v:line>
            <v:line id="Line 13" o:spid="_x0000_s1123" style="position:absolute" from="2197,564" to="2198,1108" strokeweight="4.5pt"/>
            <v:rect id="Rectangle 14" o:spid="_x0000_s1124" style="width:313;height:272;left:2023;position:absolute;top:1108"/>
            <v:line id="Line 15" o:spid="_x0000_s1125" style="position:absolute" from="2353,1244" to="4858,1244" strokeweight="4.5pt"/>
            <v:rect id="Rectangle 16" o:spid="_x0000_s1126" style="width:939;height:272;left:4858;position:absolute;top:1108"/>
            <v:line id="Line 17" o:spid="_x0000_s1127" style="position:absolute" from="5327,293" to="5327,1108"/>
            <v:line id="Line 18" o:spid="_x0000_s1128" style="position:absolute" from="2197,1380" to="2197,2331" strokeweight="4.5pt"/>
            <v:line id="Line 19" o:spid="_x0000_s1129" style="position:absolute" from="2040,2331" to="2353,2331"/>
            <v:line id="Line 20" o:spid="_x0000_s1130" style="position:absolute" from="2040,2331" to="2040,2467"/>
            <v:line id="Line 21" o:spid="_x0000_s1131" style="position:absolute" from="2353,2331" to="2353,2467"/>
            <v:line id="Line 22" o:spid="_x0000_s1132" style="position:absolute" from="2040,2467" to="2353,2467"/>
            <v:line id="Line 23" o:spid="_x0000_s1133" style="position:absolute" from="1571,2467" to="5797,2467"/>
            <v:line id="Line 24" o:spid="_x0000_s1134" style="position:absolute" from="2197,2467" to="2197,2602" strokeweight="4.5pt"/>
            <v:line id="Line 25" o:spid="_x0000_s1135" style="position:absolute" from="5327,1380" to="5327,1651" strokeweight="4.5pt"/>
            <v:line id="Line 26" o:spid="_x0000_s1136" style="position:absolute" from="5171,1651" to="5484,1651" strokeweight="4.5pt"/>
            <v:line id="Line 27" o:spid="_x0000_s1137" style="position:absolute" from="5171,1651" to="5171,2195" strokeweight="4.5pt"/>
            <v:line id="Line 28" o:spid="_x0000_s1138" style="position:absolute" from="5484,1651" to="5484,2195" strokeweight="4.5pt"/>
            <v:line id="Line 29" o:spid="_x0000_s1139" style="position:absolute" from="5171,2195" to="5484,2195" strokeweight="4.5pt"/>
            <v:line id="Line 30" o:spid="_x0000_s1140" style="position:absolute" from="5327,2195" to="5327,2467" strokeweight="4.5pt"/>
            <v:line id="Line 31" o:spid="_x0000_s1141" style="position:absolute" from="1571,1651" to="1572,2467"/>
            <v:line id="Line 32" o:spid="_x0000_s1142" style="position:absolute" from="1258,1651" to="1571,1651"/>
            <v:line id="Line 33" o:spid="_x0000_s1143" style="position:absolute" from="1258,1651" to="1258,3282"/>
            <v:line id="Line 34" o:spid="_x0000_s1144" style="position:absolute" from="788,1244" to="788,2874">
              <v:stroke endarrow="block"/>
            </v:line>
            <v:line id="Line 35" o:spid="_x0000_s1145" style="flip:x;position:absolute" from="6,2467" to="1258,2467"/>
            <v:line id="Line 36" o:spid="_x0000_s1146" style="position:absolute" from="6,1244" to="475,1244"/>
            <v:line id="Line 37" o:spid="_x0000_s1147" style="position:absolute" from="162,1244" to="162,2467">
              <v:stroke startarrow="block" endarrow="block"/>
            </v:line>
            <v:line id="Line 38" o:spid="_x0000_s1148" style="flip:x;position:absolute" from="5484,2467" to="5640,2738"/>
            <v:line id="Line 39" o:spid="_x0000_s1149" style="flip:x;position:absolute" from="5171,2467" to="5326,2738"/>
            <v:line id="Line 40" o:spid="_x0000_s1150" style="flip:x;position:absolute" from="4858,2467" to="5013,2738"/>
            <v:line id="Line 41" o:spid="_x0000_s1151" style="flip:x;position:absolute" from="4545,2467" to="4700,2738"/>
            <v:line id="Line 42" o:spid="_x0000_s1152" style="flip:x;position:absolute" from="4232,2467" to="4387,2738"/>
            <v:line id="Line 43" o:spid="_x0000_s1153" style="flip:x;position:absolute" from="3919,2467" to="4074,2738"/>
            <v:line id="Line 44" o:spid="_x0000_s1154" style="flip:x;position:absolute" from="3606,2467" to="3761,2738"/>
            <v:line id="Line 45" o:spid="_x0000_s1155" style="flip:x;position:absolute" from="3293,2467" to="3448,2738"/>
            <v:line id="Line 46" o:spid="_x0000_s1156" style="flip:x;position:absolute" from="2979,2467" to="3135,2738"/>
            <v:line id="Line 47" o:spid="_x0000_s1157" style="flip:x;position:absolute" from="2666,2467" to="2822,2738"/>
            <v:line id="Line 48" o:spid="_x0000_s1158" style="flip:x;position:absolute" from="2353,2467" to="2509,2738"/>
            <v:line id="Line 49" o:spid="_x0000_s1159" style="flip:x;position:absolute" from="2040,2467" to="2196,2738"/>
            <v:line id="Line 50" o:spid="_x0000_s1160" style="flip:x;position:absolute" from="1727,2467" to="1883,2738"/>
            <v:line id="Line 51" o:spid="_x0000_s1161" style="flip:x;position:absolute" from="1258,2467" to="1570,3010"/>
            <v:line id="Line 52" o:spid="_x0000_s1162" style="flip:x;position:absolute" from="1258,2059" to="1570,2602"/>
            <v:line id="Line 53" o:spid="_x0000_s1163" style="flip:x;position:absolute" from="1258,1651" to="1570,219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AutoShape 54" o:spid="_x0000_s1164" type="#_x0000_t136" style="width:92;height:169;left:1414;position:absolute;top:21">
              <v:shadow color="#868686"/>
              <v:textpath style="font-family:宋体;font-size:10pt" trim="t" string="a"/>
            </v:shape>
            <v:shape id="AutoShape 55" o:spid="_x0000_s1165" type="#_x0000_t136" style="width:91;height:169;left:3449;position:absolute;top:21">
              <v:shadow color="#868686"/>
              <v:textpath style="font-family:宋体;font-size:10pt" trim="t" string="b"/>
            </v:shape>
            <v:shape id="AutoShape 56" o:spid="_x0000_s1166" type="#_x0000_t136" style="width:91;height:169;left:6;position:absolute;top:1787">
              <v:shadow color="#868686"/>
              <v:textpath style="font-family:宋体;font-size:10pt" trim="t" string="h"/>
            </v:shape>
            <v:shape id="AutoShape 57" o:spid="_x0000_s1167" type="#_x0000_t136" style="width:90;height:169;left:632;position:absolute;top:2738">
              <v:shadow color="#868686"/>
              <v:textpath style="font-family:宋体;font-size:10pt" trim="t" string="w"/>
            </v:shape>
            <v:shape id="AutoShape 58" o:spid="_x0000_s1168" type="#_x0000_t136" style="width:639;height:169;left:319;position:absolute;top:3010">
              <v:shadow color="#868686"/>
              <v:textpath style="font-family:宋体;font-size:10pt" trim="t" string="(w1+w2)"/>
            </v:shape>
            <v:line id="Line 59" o:spid="_x0000_s1169" style="flip:y;position:absolute" from="5484,1923" to="5797,2059">
              <v:stroke endarrow="block"/>
            </v:line>
            <v:rect id="Rectangle 60" o:spid="_x0000_s1170" style="width:782;height:408;left:5954;position:absolute;top:1787" strokeweight="1.5pt"/>
            <v:shape id="AutoShape 61" o:spid="_x0000_s1171" type="#_x0000_t136" style="width:432;height:169;left:6110;position:absolute;top:1923">
              <v:shadow color="#868686"/>
              <v:textpath style="font-family:宋体;font-size:10pt" trim="t" string="配 重"/>
            </v:shape>
            <v:line id="Line 62" o:spid="_x0000_s1172" style="position:absolute" from="5797,1787" to="5797,2195" strokeweight="1.5pt"/>
            <v:line id="Line 63" o:spid="_x0000_s1173" style="flip:x;position:absolute" from="788,564" to="2197,1244"/>
            <v:line id="Line 64" o:spid="_x0000_s1174" style="position:absolute" from="2197,564" to="4858,1244"/>
            <w10:wrap type="none"/>
            <w10:anchorlock/>
          </v:group>
        </w:pict>
      </w:r>
    </w:p>
    <w:p w:rsidR="007A7DD1">
      <w:pPr>
        <w:pStyle w:val="a"/>
        <w:ind w:firstLine="480" w:firstLineChars="200"/>
        <w:jc w:val="left"/>
        <w:rPr>
          <w:rFonts w:ascii="宋体" w:hAnsi="宋体"/>
        </w:rPr>
      </w:pPr>
      <w:r>
        <w:rPr>
          <w:rFonts w:ascii="宋体" w:hint="eastAsia"/>
          <w:bCs/>
          <w:kern w:val="2"/>
          <w:szCs w:val="24"/>
        </w:rPr>
        <w:t>配重块数：</w:t>
      </w:r>
      <w:r>
        <w:rPr>
          <w:rFonts w:ascii="宋体" w:hint="eastAsia"/>
          <w:bCs/>
          <w:kern w:val="2"/>
          <w:szCs w:val="24"/>
        </w:rPr>
        <w:t xml:space="preserve"> </w:t>
      </w:r>
      <w:r>
        <w:rPr>
          <w:rFonts w:ascii="宋体" w:hAnsi="宋体" w:hint="eastAsia"/>
        </w:rPr>
        <w:t>X</w:t>
      </w:r>
      <w:r>
        <w:rPr>
          <w:rFonts w:ascii="宋体" w:hAnsi="宋体" w:hint="eastAsia"/>
        </w:rPr>
        <w:t>≥</w:t>
      </w:r>
      <w:r>
        <w:rPr>
          <w:rFonts w:ascii="宋体" w:hAnsi="宋体" w:hint="eastAsia"/>
        </w:rPr>
        <w:t>a(w1+w2)/12.5b</w:t>
      </w:r>
    </w:p>
    <w:p w:rsidR="007A7DD1">
      <w:pPr>
        <w:pStyle w:val="a"/>
        <w:ind w:firstLine="480" w:firstLineChars="200"/>
        <w:jc w:val="left"/>
        <w:rPr>
          <w:rFonts w:ascii="宋体" w:hAnsi="宋体"/>
        </w:rPr>
      </w:pPr>
      <w:r>
        <w:rPr>
          <w:rFonts w:ascii="宋体" w:hAnsi="宋体" w:hint="eastAsia"/>
        </w:rPr>
        <w:t>式中：</w:t>
      </w:r>
      <w:r>
        <w:rPr>
          <w:rFonts w:ascii="宋体" w:hAnsi="宋体" w:hint="eastAsia"/>
        </w:rPr>
        <w:t>a ---</w:t>
      </w:r>
      <w:r>
        <w:rPr>
          <w:rFonts w:ascii="宋体" w:hAnsi="宋体" w:hint="eastAsia"/>
        </w:rPr>
        <w:t>前梁悬伸长度（毫米）</w:t>
      </w:r>
    </w:p>
    <w:p w:rsidR="007A7DD1">
      <w:pPr>
        <w:pStyle w:val="a"/>
        <w:ind w:firstLine="480" w:firstLineChars="200"/>
        <w:jc w:val="left"/>
        <w:rPr>
          <w:rFonts w:ascii="宋体" w:hAnsi="宋体"/>
        </w:rPr>
      </w:pPr>
      <w:r>
        <w:rPr>
          <w:rFonts w:ascii="宋体" w:hAnsi="宋体" w:hint="eastAsia"/>
        </w:rPr>
        <w:t xml:space="preserve">      b ---</w:t>
      </w:r>
      <w:r>
        <w:rPr>
          <w:rFonts w:ascii="宋体" w:hAnsi="宋体" w:hint="eastAsia"/>
        </w:rPr>
        <w:t>前、后座间距离（毫米）</w:t>
      </w:r>
    </w:p>
    <w:p w:rsidR="007A7DD1">
      <w:pPr>
        <w:pStyle w:val="a"/>
        <w:ind w:firstLine="480" w:firstLineChars="200"/>
        <w:jc w:val="left"/>
        <w:rPr>
          <w:rFonts w:ascii="宋体" w:hAnsi="宋体"/>
        </w:rPr>
      </w:pPr>
      <w:r>
        <w:rPr>
          <w:rFonts w:ascii="宋体" w:hAnsi="宋体" w:hint="eastAsia"/>
        </w:rPr>
        <w:t xml:space="preserve">      w1---</w:t>
      </w:r>
      <w:r>
        <w:rPr>
          <w:rFonts w:ascii="宋体" w:hAnsi="宋体" w:hint="eastAsia"/>
        </w:rPr>
        <w:t>悬吊平台总质量，包括悬吊平台、提升机、安全锁、电器箱、重锤、钢丝绳及</w:t>
      </w:r>
      <w:r>
        <w:rPr>
          <w:rFonts w:ascii="宋体" w:hAnsi="宋体" w:hint="eastAsia"/>
        </w:rPr>
        <w:t>1/2</w:t>
      </w:r>
      <w:r>
        <w:rPr>
          <w:rFonts w:ascii="宋体" w:hAnsi="宋体" w:hint="eastAsia"/>
        </w:rPr>
        <w:t>电缆质量之和（公斤）</w:t>
      </w:r>
    </w:p>
    <w:p w:rsidR="007A7DD1">
      <w:pPr>
        <w:pStyle w:val="a"/>
        <w:ind w:firstLine="480" w:firstLineChars="200"/>
        <w:jc w:val="left"/>
        <w:rPr>
          <w:rFonts w:ascii="宋体" w:hAnsi="宋体"/>
        </w:rPr>
      </w:pPr>
      <w:r>
        <w:rPr>
          <w:rFonts w:ascii="宋体" w:hAnsi="宋体" w:hint="eastAsia"/>
        </w:rPr>
        <w:t xml:space="preserve">      w2---</w:t>
      </w:r>
      <w:r>
        <w:rPr>
          <w:rFonts w:ascii="宋体" w:hAnsi="宋体" w:hint="eastAsia"/>
        </w:rPr>
        <w:t>最大工作载荷（公斤）</w:t>
      </w:r>
    </w:p>
    <w:p w:rsidR="007A7DD1">
      <w:pPr>
        <w:pStyle w:val="Heading4"/>
        <w:ind w:left="0"/>
      </w:pPr>
      <w:r>
        <w:rPr>
          <w:rFonts w:hint="eastAsia"/>
        </w:rPr>
        <w:t>吊篮与屋面结构交接部位示意图：</w:t>
      </w:r>
    </w:p>
    <w:p w:rsidR="007A7DD1">
      <w:pPr>
        <w:pStyle w:val="Normal0"/>
        <w:jc w:val="center"/>
        <w:sectPr>
          <w:type w:val="nextPage"/>
          <w:pgSz w:w="11906" w:h="16838"/>
          <w:pgMar w:top="1218" w:right="1361" w:bottom="1134" w:left="1361" w:header="851" w:footer="992" w:gutter="0"/>
          <w:pgNumType w:fmt="numberInDash" w:start="9"/>
          <w:cols w:space="720"/>
          <w:titlePg w:val="0"/>
          <w:docGrid w:type="linesAndChars" w:linePitch="286"/>
        </w:sectPr>
      </w:pPr>
      <w:r>
        <w:pict>
          <v:shape id="图片 252" o:spid="_x0000_i1175" type="#_x0000_t75" style="width:252pt;height:186pt;mso-position-horizontal-relative:page;mso-position-vertical-relative:page">
            <v:imagedata r:id="rId5" o:title="0" croptop="18265f" cropbottom="18815f" cropleft="7112f" cropright="3600f"/>
          </v:shape>
        </w:pict>
      </w:r>
    </w:p>
    <w:p w:rsidR="007A7DD1">
      <w:pPr>
        <w:pStyle w:val="a"/>
        <w:ind w:firstLine="480" w:firstLineChars="200"/>
        <w:jc w:val="left"/>
        <w:rPr>
          <w:rFonts w:ascii="宋体"/>
          <w:bCs/>
          <w:kern w:val="2"/>
          <w:szCs w:val="24"/>
        </w:rPr>
      </w:pPr>
      <w:r>
        <w:rPr>
          <w:rFonts w:ascii="宋体" w:hint="eastAsia"/>
          <w:bCs/>
          <w:kern w:val="2"/>
          <w:szCs w:val="24"/>
        </w:rPr>
        <w:t>吊篮支架直接落在屋面结构上。</w:t>
      </w:r>
    </w:p>
    <w:p w:rsidR="007A7DD1">
      <w:pPr>
        <w:pStyle w:val="Heading3"/>
        <w:rPr>
          <w:color w:val="000000"/>
        </w:rPr>
      </w:pPr>
      <w:bookmarkStart w:id="50" w:name="_Toc27060"/>
      <w:bookmarkStart w:id="51" w:name="_Toc32516"/>
      <w:bookmarkStart w:id="52" w:name="_Toc466625593"/>
      <w:r>
        <w:rPr>
          <w:rFonts w:hint="eastAsia"/>
          <w:color w:val="000000"/>
        </w:rPr>
        <w:t>悬吊平台的安装</w:t>
      </w:r>
      <w:bookmarkEnd w:id="50"/>
      <w:bookmarkEnd w:id="51"/>
      <w:bookmarkEnd w:id="52"/>
    </w:p>
    <w:p w:rsidR="007A7DD1">
      <w:pPr>
        <w:pStyle w:val="a"/>
        <w:ind w:firstLine="480" w:firstLineChars="200"/>
        <w:jc w:val="left"/>
        <w:rPr>
          <w:rFonts w:ascii="宋体" w:hAnsi="宋体"/>
        </w:rPr>
      </w:pPr>
      <w:r>
        <w:rPr>
          <w:rFonts w:ascii="宋体" w:hAnsi="宋体" w:hint="eastAsia"/>
        </w:rPr>
        <w:t>悬吊平台的安装顺序：</w:t>
      </w:r>
    </w:p>
    <w:p w:rsidR="007A7DD1">
      <w:pPr>
        <w:pStyle w:val="a"/>
        <w:ind w:firstLine="480" w:firstLineChars="200"/>
        <w:jc w:val="left"/>
        <w:rPr>
          <w:rFonts w:ascii="宋体" w:hAnsi="宋体"/>
        </w:rPr>
      </w:pPr>
    </w:p>
    <w:p w:rsidR="007A7DD1">
      <w:pPr>
        <w:pStyle w:val="Normal0"/>
        <w:spacing w:line="480" w:lineRule="auto"/>
        <w:ind w:left="420"/>
        <w:rPr>
          <w:color w:val="000000"/>
        </w:rPr>
      </w:pPr>
      <w:r>
        <w:rPr>
          <w:color w:val="000000"/>
        </w:rPr>
        <w:pict>
          <v:line id="Line 175" o:spid="_x0000_s1176" style="position:absolute;z-index:251748352" from="243pt,23.45pt" to="243.6pt,56.2pt">
            <v:stroke endarrow="block"/>
          </v:line>
        </w:pict>
      </w:r>
      <w:r>
        <w:rPr>
          <w:color w:val="000000"/>
        </w:rPr>
        <w:pict>
          <v:line id="Line 173" o:spid="_x0000_s1177" style="flip:x;position:absolute;z-index:251746304" from="152.95pt,23.4pt" to="153.05pt,58.2pt">
            <v:stroke endarrow="block"/>
          </v:line>
        </w:pict>
      </w:r>
      <w:r>
        <w:rPr>
          <w:color w:val="000000"/>
        </w:rPr>
        <w:pict>
          <v:line id="Line 171" o:spid="_x0000_s1178" style="flip:x;position:absolute;z-index:251744256" from="63pt,23.4pt" to="63.05pt,58.9pt">
            <v:stroke endarrow="block"/>
          </v:line>
        </w:pict>
      </w:r>
      <w:r>
        <w:rPr>
          <w:color w:val="000000"/>
        </w:rPr>
        <w:pict>
          <v:rect id="Rectangle 160" o:spid="_x0000_s1179" style="width:63pt;height:23.4pt;margin-top:0;margin-left:3in;position:absolute;z-index:251732992">
            <v:fill opacity="0"/>
          </v:rect>
        </w:pict>
      </w:r>
      <w:r>
        <w:rPr>
          <w:color w:val="000000"/>
        </w:rPr>
        <w:pict>
          <v:rect id="Rectangle 159" o:spid="_x0000_s1180" style="width:63pt;height:23.4pt;margin-top:0;margin-left:126pt;position:absolute;z-index:251731968">
            <v:fill opacity="0"/>
          </v:rect>
        </w:pict>
      </w:r>
      <w:r>
        <w:rPr>
          <w:color w:val="000000"/>
        </w:rPr>
        <w:pict>
          <v:rect id="Rectangle 158" o:spid="_x0000_s1181" style="width:63pt;height:23.4pt;margin-top:0;margin-left:36pt;position:absolute;z-index:251730944">
            <v:fill opacity="0"/>
          </v:rect>
        </w:pict>
      </w:r>
      <w:r>
        <w:rPr>
          <w:color w:val="000000"/>
        </w:rPr>
        <w:t xml:space="preserve"> </w:t>
      </w:r>
      <w:r>
        <w:rPr>
          <w:rFonts w:hint="eastAsia"/>
          <w:color w:val="000000"/>
        </w:rPr>
        <w:t xml:space="preserve">  </w:t>
      </w:r>
      <w:r>
        <w:rPr>
          <w:color w:val="000000"/>
        </w:rPr>
        <w:t xml:space="preserve">  </w:t>
      </w:r>
      <w:r>
        <w:rPr>
          <w:color w:val="000000"/>
        </w:rPr>
        <w:t>前栏片</w:t>
      </w:r>
      <w:r>
        <w:rPr>
          <w:color w:val="000000"/>
        </w:rPr>
        <w:t xml:space="preserve">   </w:t>
      </w:r>
      <w:r>
        <w:rPr>
          <w:rFonts w:hint="eastAsia"/>
          <w:color w:val="000000"/>
        </w:rPr>
        <w:t xml:space="preserve"> </w:t>
      </w:r>
      <w:r>
        <w:rPr>
          <w:color w:val="000000"/>
        </w:rPr>
        <w:t xml:space="preserve">    </w:t>
      </w:r>
      <w:r>
        <w:rPr>
          <w:color w:val="000000"/>
        </w:rPr>
        <w:t>前栏片</w:t>
      </w:r>
      <w:r>
        <w:rPr>
          <w:color w:val="000000"/>
        </w:rPr>
        <w:t xml:space="preserve">      </w:t>
      </w:r>
      <w:r>
        <w:rPr>
          <w:rFonts w:hint="eastAsia"/>
          <w:color w:val="000000"/>
        </w:rPr>
        <w:t xml:space="preserve">   </w:t>
      </w:r>
      <w:r>
        <w:rPr>
          <w:color w:val="000000"/>
        </w:rPr>
        <w:t xml:space="preserve"> </w:t>
      </w:r>
      <w:r>
        <w:rPr>
          <w:color w:val="000000"/>
        </w:rPr>
        <w:t>前栏片</w:t>
      </w:r>
    </w:p>
    <w:p w:rsidR="007A7DD1">
      <w:pPr>
        <w:pStyle w:val="Normal0"/>
        <w:spacing w:line="480" w:lineRule="auto"/>
        <w:ind w:left="420"/>
        <w:rPr>
          <w:color w:val="000000"/>
        </w:rPr>
      </w:pPr>
      <w:r>
        <w:rPr>
          <w:color w:val="000000"/>
        </w:rPr>
        <w:t xml:space="preserve">   </w:t>
      </w:r>
    </w:p>
    <w:p w:rsidR="007A7DD1">
      <w:pPr>
        <w:pStyle w:val="Normal0"/>
        <w:spacing w:line="480" w:lineRule="auto"/>
        <w:rPr>
          <w:color w:val="000000"/>
        </w:rPr>
      </w:pPr>
      <w:r>
        <w:rPr>
          <w:color w:val="000000"/>
        </w:rPr>
        <w:pict>
          <v:line id="Line 172" o:spid="_x0000_s1182" style="position:absolute;z-index:251745280" from="63pt,23.4pt" to="63.6pt,57.6pt">
            <v:stroke endarrow="block"/>
          </v:line>
        </w:pict>
      </w:r>
      <w:r>
        <w:rPr>
          <w:color w:val="000000"/>
        </w:rPr>
        <w:pict>
          <v:line id="Line 174" o:spid="_x0000_s1183" style="flip:x;position:absolute;z-index:251747328" from="152.95pt,23.4pt" to="153.05pt,57.6pt">
            <v:stroke endarrow="block"/>
          </v:line>
        </w:pict>
      </w:r>
      <w:r>
        <w:rPr>
          <w:color w:val="000000"/>
        </w:rPr>
        <w:pict>
          <v:line id="Line 176" o:spid="_x0000_s1184" style="flip:x;position:absolute;z-index:251749376" from="243pt,23.4pt" to="243.05pt,57.6pt">
            <v:stroke endarrow="block"/>
          </v:line>
        </w:pict>
      </w:r>
      <w:r>
        <w:rPr>
          <w:color w:val="000000"/>
        </w:rPr>
        <w:pict>
          <v:line id="Line 170" o:spid="_x0000_s1185" style="position:absolute;z-index:251743232" from="279pt,15.6pt" to="306pt,15.6pt">
            <v:stroke endarrow="block"/>
          </v:line>
        </w:pict>
      </w:r>
      <w:r>
        <w:rPr>
          <w:color w:val="000000"/>
        </w:rPr>
        <w:pict>
          <v:line id="Line 169" o:spid="_x0000_s1186" style="position:absolute;z-index:251742208" from="189pt,15.6pt" to="3in,15.6pt">
            <v:stroke endarrow="block"/>
          </v:line>
        </w:pict>
      </w:r>
      <w:r>
        <w:rPr>
          <w:color w:val="000000"/>
        </w:rPr>
        <w:pict>
          <v:line id="Line 168" o:spid="_x0000_s1187" style="position:absolute;z-index:251741184" from="99pt,15.6pt" to="126pt,15.6pt">
            <v:stroke endarrow="block"/>
          </v:line>
        </w:pict>
      </w:r>
      <w:r>
        <w:rPr>
          <w:color w:val="000000"/>
        </w:rPr>
        <w:pict>
          <v:rect id="Rectangle 163" o:spid="_x0000_s1188" style="width:63pt;height:23.4pt;margin-top:0;margin-left:3in;position:absolute;z-index:251736064">
            <v:fill opacity="0"/>
          </v:rect>
        </w:pict>
      </w:r>
      <w:r>
        <w:rPr>
          <w:color w:val="000000"/>
        </w:rPr>
        <w:pict>
          <v:rect id="Rectangle 162" o:spid="_x0000_s1189" style="width:63pt;height:23.4pt;margin-top:0;margin-left:126pt;position:absolute;z-index:251735040">
            <v:fill opacity="0"/>
          </v:rect>
        </w:pict>
      </w:r>
      <w:r>
        <w:rPr>
          <w:color w:val="000000"/>
        </w:rPr>
        <w:pict>
          <v:rect id="Rectangle 164" o:spid="_x0000_s1190" style="width:117pt;height:31.2pt;margin-top:0;margin-left:306pt;position:absolute;z-index:251737088">
            <v:fill opacity="0"/>
          </v:rect>
        </w:pict>
      </w:r>
      <w:r>
        <w:rPr>
          <w:color w:val="000000"/>
        </w:rPr>
        <w:pict>
          <v:rect id="Rectangle 161" o:spid="_x0000_s1191" style="width:63pt;height:23.4pt;margin-top:0;margin-left:36pt;position:absolute;z-index:251734016">
            <v:fill opacity="0"/>
          </v:rect>
        </w:pict>
      </w:r>
      <w:r>
        <w:rPr>
          <w:color w:val="000000"/>
        </w:rPr>
        <w:t xml:space="preserve">       </w:t>
      </w:r>
      <w:r>
        <w:rPr>
          <w:rFonts w:hint="eastAsia"/>
          <w:color w:val="000000"/>
        </w:rPr>
        <w:t xml:space="preserve"> </w:t>
      </w:r>
      <w:r>
        <w:rPr>
          <w:color w:val="000000"/>
        </w:rPr>
        <w:t>底</w:t>
      </w:r>
      <w:r>
        <w:rPr>
          <w:color w:val="000000"/>
        </w:rPr>
        <w:t xml:space="preserve"> </w:t>
      </w:r>
      <w:r>
        <w:rPr>
          <w:color w:val="000000"/>
        </w:rPr>
        <w:t>座</w:t>
      </w:r>
      <w:r>
        <w:rPr>
          <w:color w:val="000000"/>
        </w:rPr>
        <w:t xml:space="preserve">        </w:t>
      </w:r>
      <w:r>
        <w:rPr>
          <w:rFonts w:hint="eastAsia"/>
          <w:color w:val="000000"/>
        </w:rPr>
        <w:t xml:space="preserve">   </w:t>
      </w:r>
      <w:r>
        <w:rPr>
          <w:color w:val="000000"/>
        </w:rPr>
        <w:t>底</w:t>
      </w:r>
      <w:r>
        <w:rPr>
          <w:color w:val="000000"/>
        </w:rPr>
        <w:t xml:space="preserve"> </w:t>
      </w:r>
      <w:r>
        <w:rPr>
          <w:color w:val="000000"/>
        </w:rPr>
        <w:t>座</w:t>
      </w:r>
      <w:r>
        <w:rPr>
          <w:color w:val="000000"/>
        </w:rPr>
        <w:t xml:space="preserve">       </w:t>
      </w:r>
      <w:r>
        <w:rPr>
          <w:rFonts w:hint="eastAsia"/>
          <w:color w:val="000000"/>
        </w:rPr>
        <w:t xml:space="preserve">   </w:t>
      </w:r>
      <w:r>
        <w:rPr>
          <w:color w:val="000000"/>
        </w:rPr>
        <w:t>底</w:t>
      </w:r>
      <w:r>
        <w:rPr>
          <w:color w:val="000000"/>
        </w:rPr>
        <w:t xml:space="preserve"> </w:t>
      </w:r>
      <w:r>
        <w:rPr>
          <w:color w:val="000000"/>
        </w:rPr>
        <w:t>座</w:t>
      </w:r>
      <w:r>
        <w:rPr>
          <w:color w:val="000000"/>
        </w:rPr>
        <w:t xml:space="preserve">       </w:t>
      </w:r>
      <w:r>
        <w:rPr>
          <w:color w:val="000000"/>
        </w:rPr>
        <w:t>提升机安装架（前端）</w:t>
      </w:r>
    </w:p>
    <w:p w:rsidR="007A7DD1">
      <w:pPr>
        <w:pStyle w:val="Normal0"/>
        <w:spacing w:line="480" w:lineRule="auto"/>
        <w:ind w:left="420"/>
        <w:rPr>
          <w:color w:val="000000"/>
        </w:rPr>
      </w:pPr>
      <w:r>
        <w:rPr>
          <w:color w:val="000000"/>
        </w:rPr>
        <w:t xml:space="preserve">                </w:t>
      </w:r>
    </w:p>
    <w:p w:rsidR="007A7DD1">
      <w:pPr>
        <w:pStyle w:val="Normal0"/>
        <w:spacing w:line="480" w:lineRule="auto"/>
        <w:rPr>
          <w:color w:val="000000"/>
        </w:rPr>
      </w:pPr>
      <w:r>
        <w:rPr>
          <w:color w:val="000000"/>
        </w:rPr>
        <w:pict>
          <v:rect id="Rectangle 165" o:spid="_x0000_s1192" style="width:63pt;height:23.4pt;margin-top:0;margin-left:36pt;position:absolute;z-index:251738112">
            <v:fill opacity="0"/>
          </v:rect>
        </w:pict>
      </w:r>
      <w:r>
        <w:rPr>
          <w:color w:val="000000"/>
        </w:rPr>
        <w:pict>
          <v:rect id="Rectangle 167" o:spid="_x0000_s1193" style="width:63pt;height:23.4pt;margin-top:0;margin-left:3in;position:absolute;z-index:251740160">
            <v:fill opacity="0"/>
          </v:rect>
        </w:pict>
      </w:r>
      <w:r>
        <w:rPr>
          <w:color w:val="000000"/>
        </w:rPr>
        <w:pict>
          <v:rect id="Rectangle 166" o:spid="_x0000_s1194" style="width:63pt;height:23.4pt;margin-top:0;margin-left:126pt;position:absolute;z-index:251739136">
            <v:fill opacity="0"/>
          </v:rect>
        </w:pict>
      </w:r>
      <w:r>
        <w:rPr>
          <w:rFonts w:hint="eastAsia"/>
          <w:color w:val="000000"/>
        </w:rPr>
        <w:t xml:space="preserve">        </w:t>
      </w:r>
      <w:r>
        <w:rPr>
          <w:color w:val="000000"/>
        </w:rPr>
        <w:t>后栏片</w:t>
      </w:r>
      <w:r>
        <w:rPr>
          <w:rFonts w:hint="eastAsia"/>
          <w:color w:val="000000"/>
        </w:rPr>
        <w:t xml:space="preserve">         </w:t>
      </w:r>
      <w:r>
        <w:rPr>
          <w:color w:val="000000"/>
        </w:rPr>
        <w:t>后栏片</w:t>
      </w:r>
      <w:r>
        <w:rPr>
          <w:rFonts w:hint="eastAsia"/>
          <w:color w:val="000000"/>
        </w:rPr>
        <w:t xml:space="preserve">          </w:t>
      </w:r>
      <w:r>
        <w:rPr>
          <w:color w:val="000000"/>
        </w:rPr>
        <w:t>后栏片</w:t>
      </w:r>
    </w:p>
    <w:p w:rsidR="007A7DD1">
      <w:pPr>
        <w:pStyle w:val="Normal0"/>
        <w:spacing w:line="480" w:lineRule="auto"/>
        <w:jc w:val="center"/>
        <w:rPr>
          <w:color w:val="000000"/>
          <w:u w:val="single"/>
        </w:rPr>
      </w:pPr>
      <w:r>
        <w:rPr>
          <w:color w:val="000000"/>
          <w:u w:val="single"/>
        </w:rPr>
        <w:t>悬吊平台的安装、调整</w:t>
      </w:r>
    </w:p>
    <w:p w:rsidR="007A7DD1">
      <w:pPr>
        <w:pStyle w:val="a"/>
        <w:numPr>
          <w:ilvl w:val="0"/>
          <w:numId w:val="26"/>
        </w:numPr>
        <w:jc w:val="left"/>
        <w:rPr>
          <w:rFonts w:ascii="宋体" w:hAnsi="宋体"/>
        </w:rPr>
      </w:pPr>
      <w:r>
        <w:rPr>
          <w:rFonts w:ascii="宋体" w:hAnsi="宋体" w:hint="eastAsia"/>
        </w:rPr>
        <w:t>选择平整的地坪做安装面。将底板垫高</w:t>
      </w:r>
      <w:r>
        <w:rPr>
          <w:rFonts w:ascii="宋体" w:hAnsi="宋体" w:hint="eastAsia"/>
        </w:rPr>
        <w:t>200mm</w:t>
      </w:r>
      <w:r>
        <w:rPr>
          <w:rFonts w:ascii="宋体" w:hAnsi="宋体" w:hint="eastAsia"/>
        </w:rPr>
        <w:t>以上平放，各基本节对接处对齐，装上篮片，低的篮片放于工作面一侧，用螺栓联接，预紧后保证整个平台框架平直。</w:t>
      </w:r>
    </w:p>
    <w:p w:rsidR="007A7DD1">
      <w:pPr>
        <w:pStyle w:val="a"/>
        <w:numPr>
          <w:ilvl w:val="0"/>
          <w:numId w:val="26"/>
        </w:numPr>
        <w:jc w:val="left"/>
        <w:rPr>
          <w:rFonts w:ascii="宋体" w:hAnsi="宋体"/>
        </w:rPr>
      </w:pPr>
      <w:r>
        <w:rPr>
          <w:rFonts w:ascii="宋体" w:hAnsi="宋体" w:hint="eastAsia"/>
        </w:rPr>
        <w:t>将提升机安装在侧篮两端，安装时注意使安全锁支架朝向平台外侧。</w:t>
      </w:r>
    </w:p>
    <w:p w:rsidR="007A7DD1">
      <w:pPr>
        <w:pStyle w:val="a"/>
        <w:numPr>
          <w:ilvl w:val="0"/>
          <w:numId w:val="26"/>
        </w:numPr>
        <w:jc w:val="left"/>
        <w:rPr>
          <w:rFonts w:ascii="宋体" w:hAnsi="宋体"/>
        </w:rPr>
      </w:pPr>
      <w:r>
        <w:rPr>
          <w:rFonts w:ascii="宋体" w:hAnsi="宋体" w:hint="eastAsia"/>
        </w:rPr>
        <w:t>装成后均匀紧固全部连接螺栓。</w:t>
      </w:r>
    </w:p>
    <w:p w:rsidR="007A7DD1">
      <w:pPr>
        <w:pStyle w:val="a"/>
        <w:numPr>
          <w:ilvl w:val="0"/>
          <w:numId w:val="26"/>
        </w:numPr>
        <w:jc w:val="left"/>
        <w:rPr>
          <w:rFonts w:ascii="宋体" w:hAnsi="宋体"/>
        </w:rPr>
      </w:pPr>
      <w:r>
        <w:rPr>
          <w:rFonts w:ascii="宋体" w:hAnsi="宋体" w:hint="eastAsia"/>
        </w:rPr>
        <w:t>铝合金选调平台用特殊方型垫圈。安装图示如下：</w:t>
      </w:r>
    </w:p>
    <w:p w:rsidR="007A7DD1">
      <w:pPr>
        <w:pStyle w:val="a"/>
        <w:numPr>
          <w:ilvl w:val="0"/>
          <w:numId w:val="26"/>
        </w:numPr>
        <w:jc w:val="left"/>
        <w:rPr>
          <w:rFonts w:ascii="宋体" w:hAnsi="宋体"/>
        </w:rPr>
        <w:sectPr>
          <w:type w:val="nextPage"/>
          <w:pgSz w:w="11906" w:h="16838"/>
          <w:pgMar w:top="1218" w:right="1361" w:bottom="1134" w:left="1361" w:header="851" w:footer="992" w:gutter="0"/>
          <w:pgNumType w:fmt="numberInDash" w:start="10"/>
          <w:cols w:space="720"/>
          <w:titlePg w:val="0"/>
          <w:docGrid w:type="linesAndChars" w:linePitch="286"/>
        </w:sectPr>
      </w:pPr>
      <w:r>
        <w:rPr>
          <w:rFonts w:ascii="宋体" w:hAnsi="宋体" w:hint="eastAsia"/>
        </w:rPr>
        <w:t>铝合金选调平台用特殊方型垫圈。安装图示如下：</w:t>
      </w:r>
    </w:p>
    <w:p w:rsidR="007A7DD1">
      <w:pPr>
        <w:pStyle w:val="Normal0"/>
        <w:spacing w:line="480" w:lineRule="auto"/>
        <w:jc w:val="center"/>
        <w:rPr>
          <w:color w:val="000000"/>
        </w:rPr>
      </w:pPr>
      <w:r>
        <w:rPr>
          <w:rFonts w:hAnsi="宋体"/>
          <w:color w:val="000000"/>
        </w:rPr>
        <w:object>
          <v:shape id="Picture 13" o:spid="_x0000_i1195" type="#_x0000_t75" style="width:463.5pt;height:324.75pt;mso-position-horizontal-relative:page;mso-position-vertical-relative:page" o:oleicon="f" o:ole="">
            <v:imagedata r:id="rId6" o:title="" croptop="5252f" cropbottom="3317f" cropright="3056f"/>
          </v:shape>
          <o:OLEObject Type="Embed" ProgID="PBrush" ShapeID="Picture 13" DrawAspect="Content" ObjectID="_1759490396" r:id="rId7"/>
        </w:object>
      </w:r>
    </w:p>
    <w:p w:rsidR="007A7DD1">
      <w:pPr>
        <w:pStyle w:val="Heading3"/>
        <w:rPr>
          <w:color w:val="000000"/>
        </w:rPr>
      </w:pPr>
      <w:bookmarkStart w:id="53" w:name="_Toc7466"/>
      <w:bookmarkStart w:id="54" w:name="_Toc14279"/>
      <w:bookmarkStart w:id="55" w:name="_Toc466625594"/>
      <w:r>
        <w:rPr>
          <w:rFonts w:hint="eastAsia"/>
          <w:color w:val="000000"/>
        </w:rPr>
        <w:t>安全锁及提升机的安装</w:t>
      </w:r>
      <w:bookmarkEnd w:id="53"/>
      <w:bookmarkEnd w:id="54"/>
      <w:bookmarkEnd w:id="55"/>
    </w:p>
    <w:p w:rsidR="007A7DD1">
      <w:pPr>
        <w:pStyle w:val="a"/>
        <w:ind w:firstLine="480" w:firstLineChars="200"/>
        <w:jc w:val="left"/>
        <w:rPr>
          <w:rFonts w:ascii="宋体" w:hAnsi="宋体"/>
        </w:rPr>
      </w:pPr>
      <w:r>
        <w:rPr>
          <w:rFonts w:ascii="宋体" w:hAnsi="宋体" w:hint="eastAsia"/>
        </w:rPr>
        <w:t>安全锁和提升机分别安装于悬吊平台两端提升机安装架上的安全锁支架和提升机支承中，安全锁安装时使摆臂滚轮朝向平台内侧。</w:t>
      </w:r>
    </w:p>
    <w:p w:rsidR="007A7DD1">
      <w:pPr>
        <w:pStyle w:val="a"/>
        <w:ind w:firstLine="480" w:firstLineChars="200"/>
        <w:jc w:val="left"/>
        <w:rPr>
          <w:rFonts w:ascii="宋体" w:hAnsi="宋体"/>
        </w:rPr>
      </w:pPr>
      <w:r>
        <w:rPr>
          <w:rFonts w:ascii="宋体" w:hAnsi="宋体" w:hint="eastAsia"/>
        </w:rPr>
        <w:t>提升机安装于悬吊平台内，安装时将提升机搬运至悬吊平台内，使提升机背面的矩形凹框对准提升机支承，插入销轴并用锁销锁定后，在提升机箱体上端用二只连接螺栓将提升机固定在提升机安装架的横框上。也可以在通电后，在悬吊平台外将工作钢丝绳穿入提升机内，并点动上升按钮将提升机吊入悬吊平台内进行安装。采用后一种方法安装时，须将提升机出绳口处稳妥垫空，并在钢丝绳露出出绳口时用手小心将绳引出，防止钢丝绳头部冲击地面</w:t>
      </w:r>
      <w:r>
        <w:rPr>
          <w:rFonts w:ascii="宋体" w:hAnsi="宋体" w:hint="eastAsia"/>
        </w:rPr>
        <w:t>而受损。</w:t>
      </w:r>
    </w:p>
    <w:p w:rsidR="007A7DD1">
      <w:pPr>
        <w:pStyle w:val="Heading3"/>
        <w:rPr>
          <w:color w:val="000000"/>
        </w:rPr>
      </w:pPr>
      <w:bookmarkStart w:id="56" w:name="_Toc29929"/>
      <w:bookmarkStart w:id="57" w:name="_Toc21157"/>
      <w:bookmarkStart w:id="58" w:name="_Toc466625595"/>
      <w:r>
        <w:rPr>
          <w:rFonts w:hint="eastAsia"/>
          <w:color w:val="000000"/>
        </w:rPr>
        <w:t>电器箱的安装</w:t>
      </w:r>
      <w:bookmarkEnd w:id="56"/>
      <w:bookmarkEnd w:id="57"/>
      <w:bookmarkEnd w:id="58"/>
    </w:p>
    <w:p w:rsidR="007A7DD1">
      <w:pPr>
        <w:pStyle w:val="a"/>
        <w:ind w:firstLine="480" w:firstLineChars="200"/>
        <w:jc w:val="left"/>
        <w:rPr>
          <w:rFonts w:ascii="宋体" w:hAnsi="宋体"/>
        </w:rPr>
        <w:sectPr>
          <w:type w:val="nextPage"/>
          <w:pgSz w:w="11906" w:h="16838"/>
          <w:pgMar w:top="1218" w:right="1361" w:bottom="1134" w:left="1361" w:header="851" w:footer="992" w:gutter="0"/>
          <w:pgNumType w:fmt="numberInDash" w:start="11"/>
          <w:cols w:space="720"/>
          <w:titlePg w:val="0"/>
          <w:docGrid w:type="linesAndChars" w:linePitch="286"/>
        </w:sectPr>
      </w:pPr>
      <w:r>
        <w:rPr>
          <w:rFonts w:ascii="宋体" w:hAnsi="宋体" w:hint="eastAsia"/>
        </w:rPr>
        <w:t>电器箱安装于悬吊平台中间部位的后（高）栏片上，电箱门朝向悬吊平台内侧，用二个吊攀将电箱固定在栏片的栏杆上。</w:t>
      </w:r>
    </w:p>
    <w:p w:rsidR="007A7DD1">
      <w:pPr>
        <w:pStyle w:val="a"/>
        <w:ind w:firstLine="480" w:firstLineChars="200"/>
        <w:jc w:val="left"/>
        <w:rPr>
          <w:rFonts w:ascii="宋体" w:hAnsi="宋体"/>
        </w:rPr>
      </w:pPr>
      <w:r>
        <w:rPr>
          <w:rFonts w:ascii="宋体" w:hAnsi="宋体" w:hint="eastAsia"/>
        </w:rPr>
        <w:t>电器箱安装固定后，将电源电缆、电机电缆、操纵开关电缆的接插件插头插入电箱下端的相应插座中（下限位行程开关安装在提升机安装架下部的安装板上）。</w:t>
      </w:r>
    </w:p>
    <w:p w:rsidR="007A7DD1">
      <w:pPr>
        <w:pStyle w:val="a"/>
        <w:ind w:firstLine="480" w:firstLineChars="200"/>
        <w:jc w:val="left"/>
        <w:rPr>
          <w:rFonts w:ascii="宋体" w:hAnsi="宋体"/>
        </w:rPr>
      </w:pPr>
      <w:r>
        <w:rPr>
          <w:rFonts w:ascii="宋体" w:hAnsi="宋体" w:hint="eastAsia"/>
        </w:rPr>
        <w:t>各航空插头分别插入电器箱下面对应的插座内，所有航空插头在接插过程中必须对准槽口，保证插接到位，以防止虚接损坏。确认无误后连接电源。</w:t>
      </w:r>
    </w:p>
    <w:p w:rsidR="007A7DD1">
      <w:pPr>
        <w:pStyle w:val="Heading3"/>
      </w:pPr>
      <w:bookmarkStart w:id="59" w:name="_Toc20668"/>
      <w:bookmarkStart w:id="60" w:name="_Toc30473"/>
      <w:bookmarkStart w:id="61" w:name="_Toc466625596"/>
      <w:r>
        <w:rPr>
          <w:rFonts w:hint="eastAsia"/>
        </w:rPr>
        <w:t>提升机、安全锁的安装：</w:t>
      </w:r>
      <w:bookmarkEnd w:id="59"/>
      <w:bookmarkEnd w:id="60"/>
      <w:bookmarkEnd w:id="61"/>
    </w:p>
    <w:p w:rsidR="007A7DD1">
      <w:pPr>
        <w:pStyle w:val="a"/>
        <w:ind w:firstLine="480" w:firstLineChars="200"/>
        <w:jc w:val="left"/>
        <w:rPr>
          <w:rFonts w:ascii="宋体" w:hAnsi="宋体"/>
        </w:rPr>
      </w:pPr>
      <w:r>
        <w:rPr>
          <w:rFonts w:ascii="宋体" w:hAnsi="宋体" w:hint="eastAsia"/>
        </w:rPr>
        <w:t>穿绳检查：</w:t>
      </w:r>
    </w:p>
    <w:p w:rsidR="007A7DD1">
      <w:pPr>
        <w:pStyle w:val="a"/>
        <w:ind w:firstLine="480" w:firstLineChars="200"/>
        <w:jc w:val="left"/>
        <w:rPr>
          <w:rFonts w:ascii="宋体" w:hAnsi="宋体"/>
        </w:rPr>
      </w:pPr>
      <w:r>
        <w:rPr>
          <w:rFonts w:ascii="宋体" w:hAnsi="宋体" w:hint="eastAsia"/>
        </w:rPr>
        <w:t>（</w:t>
      </w:r>
      <w:r>
        <w:rPr>
          <w:rFonts w:ascii="宋体" w:hAnsi="宋体" w:hint="eastAsia"/>
        </w:rPr>
        <w:t>1</w:t>
      </w:r>
      <w:r>
        <w:rPr>
          <w:rFonts w:ascii="宋体" w:hAnsi="宋体" w:hint="eastAsia"/>
        </w:rPr>
        <w:t>）穿工作钢丝绳：</w:t>
      </w:r>
    </w:p>
    <w:p w:rsidR="007A7DD1">
      <w:pPr>
        <w:pStyle w:val="a"/>
        <w:ind w:firstLine="480" w:firstLineChars="200"/>
        <w:jc w:val="left"/>
        <w:rPr>
          <w:rFonts w:ascii="宋体" w:hAnsi="宋体"/>
        </w:rPr>
      </w:pPr>
      <w:r>
        <w:rPr>
          <w:rFonts w:ascii="宋体" w:hAnsi="宋体" w:hint="eastAsia"/>
        </w:rPr>
        <w:t xml:space="preserve"> </w:t>
      </w:r>
      <w:r>
        <w:rPr>
          <w:rFonts w:ascii="宋体" w:hAnsi="宋体" w:hint="eastAsia"/>
        </w:rPr>
        <w:t>位于悬挂机构前梁端头内侧位置的二根钢丝绳是工作</w:t>
      </w:r>
      <w:r>
        <w:rPr>
          <w:rFonts w:ascii="宋体" w:hAnsi="宋体" w:hint="eastAsia"/>
        </w:rPr>
        <w:t>钢丝绳，穿入提升机内。</w:t>
      </w:r>
    </w:p>
    <w:p w:rsidR="007A7DD1">
      <w:pPr>
        <w:pStyle w:val="a"/>
        <w:numPr>
          <w:ilvl w:val="0"/>
          <w:numId w:val="6"/>
        </w:numPr>
        <w:jc w:val="left"/>
        <w:rPr>
          <w:rFonts w:ascii="宋体" w:hAnsi="宋体"/>
        </w:rPr>
      </w:pPr>
      <w:r>
        <w:rPr>
          <w:rFonts w:ascii="宋体" w:hAnsi="宋体" w:hint="eastAsia"/>
        </w:rPr>
        <w:t>将钢丝绳穿入端穿过安全锁摆臂上的滚轮槽后，插入提升机上端进绳口，至插不进时将钢丝绳略微提起后用力下插，使钢丝绳插紧于提升机内。</w:t>
      </w:r>
    </w:p>
    <w:p w:rsidR="007A7DD1">
      <w:pPr>
        <w:pStyle w:val="a"/>
        <w:numPr>
          <w:ilvl w:val="0"/>
          <w:numId w:val="6"/>
        </w:numPr>
        <w:jc w:val="left"/>
        <w:rPr>
          <w:rFonts w:ascii="宋体" w:hAnsi="宋体"/>
        </w:rPr>
      </w:pPr>
      <w:r>
        <w:rPr>
          <w:rFonts w:ascii="宋体" w:hAnsi="宋体" w:hint="eastAsia"/>
        </w:rPr>
        <w:t>转动转换开关并按下相应的上升按钮，使钢丝绳平稳地自动穿绕于提升机的传动盘上。</w:t>
      </w:r>
    </w:p>
    <w:p w:rsidR="007A7DD1">
      <w:pPr>
        <w:pStyle w:val="a"/>
        <w:numPr>
          <w:ilvl w:val="0"/>
          <w:numId w:val="6"/>
        </w:numPr>
        <w:jc w:val="left"/>
        <w:rPr>
          <w:rFonts w:ascii="宋体" w:hAnsi="宋体"/>
        </w:rPr>
      </w:pPr>
      <w:r>
        <w:rPr>
          <w:rFonts w:ascii="宋体" w:hAnsi="宋体" w:hint="eastAsia"/>
        </w:rPr>
        <w:t>将穿出的钢丝绳通过提升机支架下端的引导滑轮将钢丝绳引放到悬吊平台外侧。</w:t>
      </w:r>
    </w:p>
    <w:p w:rsidR="007A7DD1">
      <w:pPr>
        <w:pStyle w:val="a"/>
        <w:numPr>
          <w:ilvl w:val="0"/>
          <w:numId w:val="6"/>
        </w:numPr>
        <w:jc w:val="left"/>
        <w:rPr>
          <w:rFonts w:ascii="宋体" w:hAnsi="宋体"/>
        </w:rPr>
      </w:pPr>
      <w:r>
        <w:rPr>
          <w:rFonts w:ascii="宋体" w:hAnsi="宋体" w:hint="eastAsia"/>
        </w:rPr>
        <w:t>两端提升机分别穿绳至钢丝绳拉紧时即刻停止，然后将转换开关转至中间位置，点动上升按钮，同时拉住悬殊吊平台两端，使其在自重作用下平稳处于悬吊状态，防止悬吊平台离开地面时与墙面或其它物体撞击。待悬吊平台离地约</w:t>
      </w:r>
      <w:r>
        <w:rPr>
          <w:rFonts w:ascii="宋体" w:hAnsi="宋体" w:hint="eastAsia"/>
        </w:rPr>
        <w:t>20-3</w:t>
      </w:r>
      <w:r>
        <w:rPr>
          <w:rFonts w:ascii="宋体" w:hAnsi="宋体" w:hint="eastAsia"/>
        </w:rPr>
        <w:t>0</w:t>
      </w:r>
      <w:r>
        <w:rPr>
          <w:rFonts w:ascii="宋体" w:hAnsi="宋体" w:hint="eastAsia"/>
        </w:rPr>
        <w:t>厘米时停止上升，并检查悬吊平台是否处于水平状态，如有倾斜，可将转换开关转至低端位置，并点动上升按钮，使悬吊平台低端提升直至处于水平位置。</w:t>
      </w:r>
    </w:p>
    <w:p w:rsidR="007A7DD1">
      <w:pPr>
        <w:pStyle w:val="a"/>
        <w:ind w:firstLine="480" w:firstLineChars="200"/>
        <w:jc w:val="left"/>
        <w:rPr>
          <w:rFonts w:ascii="宋体" w:hAnsi="宋体"/>
        </w:rPr>
      </w:pPr>
      <w:r>
        <w:rPr>
          <w:rFonts w:ascii="宋体" w:hAnsi="宋体" w:hint="eastAsia"/>
        </w:rPr>
        <w:t>（</w:t>
      </w:r>
      <w:r>
        <w:rPr>
          <w:rFonts w:ascii="宋体" w:hAnsi="宋体" w:hint="eastAsia"/>
        </w:rPr>
        <w:t>2</w:t>
      </w:r>
      <w:r>
        <w:rPr>
          <w:rFonts w:ascii="宋体" w:hAnsi="宋体" w:hint="eastAsia"/>
        </w:rPr>
        <w:t>）穿安全钢丝绳：</w:t>
      </w:r>
    </w:p>
    <w:p w:rsidR="007A7DD1">
      <w:pPr>
        <w:pStyle w:val="a"/>
        <w:ind w:firstLine="480" w:firstLineChars="200"/>
        <w:jc w:val="left"/>
        <w:rPr>
          <w:rFonts w:ascii="宋体" w:hAnsi="宋体"/>
        </w:rPr>
      </w:pPr>
      <w:r>
        <w:rPr>
          <w:rFonts w:ascii="宋体" w:hAnsi="宋体" w:hint="eastAsia"/>
        </w:rPr>
        <w:t>位于悬挂机构前梁端头外侧的二根钢丝绳是安全钢丝绳，穿入安全锁内。穿绳时，将钢丝绳穿入端插入安全锁上方的进绳口中，用手推进，自由通过安全锁后，从安全锁下方的出绳口将钢丝绳拉出，值至将钢丝绳拉紧。</w:t>
      </w:r>
    </w:p>
    <w:p w:rsidR="007A7DD1">
      <w:pPr>
        <w:pStyle w:val="a"/>
        <w:ind w:firstLine="480" w:firstLineChars="200"/>
        <w:jc w:val="left"/>
        <w:rPr>
          <w:rFonts w:ascii="宋体" w:hAnsi="宋体"/>
        </w:rPr>
        <w:sectPr>
          <w:type w:val="nextPage"/>
          <w:pgSz w:w="11906" w:h="16838"/>
          <w:pgMar w:top="1218" w:right="1361" w:bottom="1134" w:left="1361" w:header="851" w:footer="992" w:gutter="0"/>
          <w:pgNumType w:fmt="numberInDash" w:start="12"/>
          <w:cols w:space="720"/>
          <w:titlePg w:val="0"/>
          <w:docGrid w:type="linesAndChars" w:linePitch="286"/>
        </w:sectPr>
      </w:pPr>
      <w:r>
        <w:rPr>
          <w:rFonts w:ascii="宋体" w:hAnsi="宋体" w:hint="eastAsia"/>
        </w:rPr>
        <w:t>注意：必须先将工作钢丝绳和安全钢丝绳理顺后才能分别插入提升机和安全锁，以</w:t>
      </w:r>
      <w:r>
        <w:rPr>
          <w:rFonts w:ascii="宋体" w:hAnsi="宋体" w:hint="eastAsia"/>
        </w:rPr>
        <w:t>免钢丝绳产生扭曲。</w:t>
      </w:r>
    </w:p>
    <w:p w:rsidR="007A7DD1">
      <w:pPr>
        <w:pStyle w:val="Heading3"/>
      </w:pPr>
      <w:bookmarkStart w:id="62" w:name="_Toc10175"/>
      <w:bookmarkStart w:id="63" w:name="_Toc7572"/>
      <w:bookmarkStart w:id="64" w:name="_Toc466625597"/>
      <w:r>
        <w:rPr>
          <w:rFonts w:hint="eastAsia"/>
        </w:rPr>
        <w:t>重锤的安装：</w:t>
      </w:r>
      <w:bookmarkEnd w:id="62"/>
      <w:bookmarkEnd w:id="63"/>
      <w:bookmarkEnd w:id="64"/>
    </w:p>
    <w:p w:rsidR="007A7DD1">
      <w:pPr>
        <w:pStyle w:val="a"/>
        <w:ind w:firstLine="480" w:firstLineChars="200"/>
        <w:jc w:val="left"/>
        <w:rPr>
          <w:rFonts w:ascii="宋体" w:hAnsi="宋体"/>
        </w:rPr>
      </w:pPr>
      <w:r>
        <w:rPr>
          <w:rFonts w:ascii="宋体" w:hAnsi="宋体" w:hint="eastAsia"/>
        </w:rPr>
        <w:t>重锤是固定在钢丝绳下端用来拉紧和稳定吊篮钢丝绳，防</w:t>
      </w:r>
      <w:r>
        <w:rPr>
          <w:rFonts w:ascii="宋体" w:hAnsi="宋体" w:hint="eastAsia"/>
        </w:rPr>
        <w:t>止悬吊平台摇摆以及在提升时将钢丝绳随同拉起而影响悬吊平台正常运行。安装时，将两个半片夹在钢丝绳下端离开地面</w:t>
      </w:r>
      <w:r>
        <w:rPr>
          <w:rFonts w:ascii="宋体" w:hAnsi="宋体" w:hint="eastAsia"/>
        </w:rPr>
        <w:t>15</w:t>
      </w:r>
      <w:r>
        <w:rPr>
          <w:rFonts w:ascii="宋体" w:hAnsi="宋体" w:hint="eastAsia"/>
        </w:rPr>
        <w:t>厘米，然后用螺栓紧固于钢丝绳上，且钢丝绳垂直绷紧。</w:t>
      </w:r>
    </w:p>
    <w:p w:rsidR="007A7DD1">
      <w:pPr>
        <w:pStyle w:val="a"/>
        <w:ind w:firstLine="480" w:firstLineChars="200"/>
        <w:jc w:val="left"/>
        <w:rPr>
          <w:rFonts w:ascii="宋体" w:hAnsi="宋体"/>
        </w:rPr>
      </w:pPr>
      <w:r>
        <w:rPr>
          <w:rFonts w:ascii="宋体" w:hAnsi="宋体" w:hint="eastAsia"/>
        </w:rPr>
        <w:t>安全绳和绳卡的安装：</w:t>
      </w:r>
    </w:p>
    <w:p w:rsidR="007A7DD1">
      <w:pPr>
        <w:pStyle w:val="a"/>
        <w:ind w:firstLine="480" w:firstLineChars="200"/>
        <w:jc w:val="left"/>
        <w:rPr>
          <w:rFonts w:ascii="宋体" w:hAnsi="宋体"/>
        </w:rPr>
      </w:pPr>
      <w:r>
        <w:rPr>
          <w:rFonts w:ascii="宋体" w:hAnsi="宋体" w:hint="eastAsia"/>
        </w:rPr>
        <w:t>在吊篮安装完毕使用以前，必须从顶层楼面上垂下一根独立的安全绳。安全绳在楼顶的攀挂点必须牢固，切不可将安全绳攀挂在悬挂机构上面，顶部挂完后安全绳放置于吊篮的中间，自锁器直接安装在安全绳上面，施工人员在施工中必须将安全带挂在安全绳上的自锁器上。安全绳攀挂点如下图示：</w:t>
      </w:r>
    </w:p>
    <w:p w:rsidR="007A7DD1">
      <w:pPr>
        <w:pStyle w:val="a"/>
        <w:ind w:firstLine="0"/>
        <w:jc w:val="center"/>
        <w:rPr>
          <w:color w:val="000000"/>
        </w:rPr>
      </w:pPr>
      <w:r>
        <w:pict>
          <v:shape id="Picture 177" o:spid="_x0000_i1196" type="#_x0000_t75" style="width:370.5pt;height:403.5pt;mso-position-horizontal-relative:page;mso-position-vertical-relative:page">
            <v:imagedata r:id="rId8" o:title="" croptop="1879f" cropbottom="2779f" cropleft="12915f" cropright="19369f"/>
          </v:shape>
        </w:pict>
      </w:r>
    </w:p>
    <w:p w:rsidR="007A7DD1">
      <w:pPr>
        <w:pStyle w:val="Heading3"/>
        <w:rPr>
          <w:color w:val="000000"/>
        </w:rPr>
        <w:sectPr>
          <w:type w:val="nextPage"/>
          <w:pgSz w:w="11906" w:h="16838"/>
          <w:pgMar w:top="1218" w:right="1361" w:bottom="1134" w:left="1361" w:header="851" w:footer="992" w:gutter="0"/>
          <w:pgNumType w:fmt="numberInDash" w:start="13"/>
          <w:cols w:space="720"/>
          <w:titlePg w:val="0"/>
          <w:docGrid w:type="linesAndChars" w:linePitch="286"/>
        </w:sectPr>
      </w:pPr>
      <w:bookmarkStart w:id="65" w:name="_Toc26672"/>
      <w:bookmarkStart w:id="66" w:name="_Toc22200"/>
      <w:bookmarkStart w:id="67" w:name="_Toc466625598"/>
      <w:r>
        <w:rPr>
          <w:rFonts w:hint="eastAsia"/>
          <w:color w:val="000000"/>
        </w:rPr>
        <w:t>通电、检查：</w:t>
      </w:r>
      <w:bookmarkEnd w:id="65"/>
      <w:bookmarkEnd w:id="66"/>
      <w:bookmarkEnd w:id="67"/>
    </w:p>
    <w:p w:rsidR="007A7DD1">
      <w:pPr>
        <w:pStyle w:val="a"/>
        <w:ind w:firstLine="480" w:firstLineChars="200"/>
        <w:jc w:val="left"/>
        <w:rPr>
          <w:rFonts w:ascii="宋体" w:hAnsi="宋体"/>
        </w:rPr>
      </w:pPr>
      <w:r>
        <w:rPr>
          <w:rFonts w:ascii="宋体" w:hAnsi="宋体" w:hint="eastAsia"/>
        </w:rPr>
        <w:t>（</w:t>
      </w:r>
      <w:r>
        <w:rPr>
          <w:rFonts w:ascii="宋体" w:hAnsi="宋体" w:hint="eastAsia"/>
        </w:rPr>
        <w:t>1</w:t>
      </w:r>
      <w:r>
        <w:rPr>
          <w:rFonts w:ascii="宋体" w:hAnsi="宋体" w:hint="eastAsia"/>
        </w:rPr>
        <w:t>）通电前检查：</w:t>
      </w:r>
    </w:p>
    <w:p w:rsidR="007A7DD1">
      <w:pPr>
        <w:pStyle w:val="a"/>
        <w:numPr>
          <w:ilvl w:val="0"/>
          <w:numId w:val="7"/>
        </w:numPr>
        <w:jc w:val="left"/>
        <w:rPr>
          <w:rFonts w:ascii="宋体" w:hAnsi="宋体"/>
        </w:rPr>
      </w:pPr>
      <w:r>
        <w:rPr>
          <w:rFonts w:ascii="宋体" w:hAnsi="宋体" w:hint="eastAsia"/>
        </w:rPr>
        <w:t>电源是</w:t>
      </w:r>
      <w:r>
        <w:rPr>
          <w:rFonts w:ascii="宋体" w:hAnsi="宋体" w:hint="eastAsia"/>
        </w:rPr>
        <w:t>380V</w:t>
      </w:r>
      <w:r>
        <w:rPr>
          <w:rFonts w:ascii="宋体" w:hAnsi="宋体" w:hint="eastAsia"/>
        </w:rPr>
        <w:t>三相接地电源，电源电缆接出处可靠固定。</w:t>
      </w:r>
    </w:p>
    <w:p w:rsidR="007A7DD1">
      <w:pPr>
        <w:pStyle w:val="a"/>
        <w:numPr>
          <w:ilvl w:val="0"/>
          <w:numId w:val="7"/>
        </w:numPr>
        <w:jc w:val="left"/>
        <w:rPr>
          <w:rFonts w:ascii="宋体" w:hAnsi="宋体"/>
        </w:rPr>
      </w:pPr>
      <w:r>
        <w:rPr>
          <w:rFonts w:ascii="宋体" w:hAnsi="宋体" w:hint="eastAsia"/>
        </w:rPr>
        <w:t>顶面悬挂机构安放平稳，固定可靠，连接螺栓无松动，确认安装可靠。</w:t>
      </w:r>
    </w:p>
    <w:p w:rsidR="007A7DD1">
      <w:pPr>
        <w:pStyle w:val="a"/>
        <w:numPr>
          <w:ilvl w:val="0"/>
          <w:numId w:val="7"/>
        </w:numPr>
        <w:jc w:val="left"/>
        <w:rPr>
          <w:rFonts w:ascii="宋体" w:hAnsi="宋体"/>
        </w:rPr>
      </w:pPr>
      <w:r>
        <w:rPr>
          <w:rFonts w:ascii="宋体" w:hAnsi="宋体" w:hint="eastAsia"/>
        </w:rPr>
        <w:t>钢丝绳连接处的绳扣装夹正确，螺母拧紧可靠。</w:t>
      </w:r>
    </w:p>
    <w:p w:rsidR="007A7DD1">
      <w:pPr>
        <w:pStyle w:val="a"/>
        <w:numPr>
          <w:ilvl w:val="0"/>
          <w:numId w:val="7"/>
        </w:numPr>
        <w:jc w:val="left"/>
        <w:rPr>
          <w:rFonts w:ascii="宋体" w:hAnsi="宋体"/>
        </w:rPr>
      </w:pPr>
      <w:r>
        <w:rPr>
          <w:rFonts w:ascii="宋体" w:hAnsi="宋体" w:hint="eastAsia"/>
        </w:rPr>
        <w:t>悬垂钢丝绳应分开，无绞结、缠绕和折弯。</w:t>
      </w:r>
    </w:p>
    <w:p w:rsidR="007A7DD1">
      <w:pPr>
        <w:pStyle w:val="a"/>
        <w:numPr>
          <w:ilvl w:val="0"/>
          <w:numId w:val="7"/>
        </w:numPr>
        <w:jc w:val="left"/>
        <w:rPr>
          <w:rFonts w:ascii="宋体" w:hAnsi="宋体"/>
        </w:rPr>
      </w:pPr>
      <w:r>
        <w:rPr>
          <w:rFonts w:ascii="宋体" w:hAnsi="宋体" w:hint="eastAsia"/>
        </w:rPr>
        <w:t>提升机、安全锁及悬吊平台安装正确、连接可靠，连接螺栓无松动或虚紧，连接处构件无变形或开裂现象。</w:t>
      </w:r>
    </w:p>
    <w:p w:rsidR="007A7DD1">
      <w:pPr>
        <w:pStyle w:val="a"/>
        <w:numPr>
          <w:ilvl w:val="0"/>
          <w:numId w:val="7"/>
        </w:numPr>
        <w:jc w:val="left"/>
        <w:rPr>
          <w:rFonts w:ascii="宋体" w:hAnsi="宋体"/>
        </w:rPr>
      </w:pPr>
      <w:r>
        <w:rPr>
          <w:rFonts w:ascii="宋体" w:hAnsi="宋体" w:hint="eastAsia"/>
        </w:rPr>
        <w:t>电缆接插件正确无松动，保险锁扣可靠锁紧。</w:t>
      </w:r>
    </w:p>
    <w:p w:rsidR="007A7DD1">
      <w:pPr>
        <w:pStyle w:val="a"/>
        <w:numPr>
          <w:ilvl w:val="0"/>
          <w:numId w:val="7"/>
        </w:numPr>
        <w:jc w:val="left"/>
        <w:rPr>
          <w:rFonts w:ascii="宋体" w:hAnsi="宋体"/>
        </w:rPr>
      </w:pPr>
      <w:r>
        <w:rPr>
          <w:rFonts w:ascii="宋体" w:hAnsi="宋体" w:hint="eastAsia"/>
        </w:rPr>
        <w:t>电缆施工立面上无明显突出物或其它障碍物。</w:t>
      </w:r>
    </w:p>
    <w:p w:rsidR="007A7DD1">
      <w:pPr>
        <w:pStyle w:val="a"/>
        <w:ind w:firstLine="480" w:firstLineChars="200"/>
        <w:jc w:val="left"/>
        <w:rPr>
          <w:rFonts w:ascii="宋体" w:hAnsi="宋体"/>
        </w:rPr>
      </w:pPr>
      <w:r>
        <w:rPr>
          <w:rFonts w:ascii="宋体" w:hAnsi="宋体" w:hint="eastAsia"/>
        </w:rPr>
        <w:t>（</w:t>
      </w:r>
      <w:r>
        <w:rPr>
          <w:rFonts w:ascii="宋体" w:hAnsi="宋体" w:hint="eastAsia"/>
        </w:rPr>
        <w:t>2</w:t>
      </w:r>
      <w:r>
        <w:rPr>
          <w:rFonts w:ascii="宋体" w:hAnsi="宋体" w:hint="eastAsia"/>
        </w:rPr>
        <w:t>）通电后检查及要求：</w:t>
      </w:r>
    </w:p>
    <w:p w:rsidR="007A7DD1">
      <w:pPr>
        <w:pStyle w:val="a"/>
        <w:numPr>
          <w:ilvl w:val="0"/>
          <w:numId w:val="8"/>
        </w:numPr>
        <w:jc w:val="left"/>
        <w:rPr>
          <w:rFonts w:ascii="宋体" w:hAnsi="宋体"/>
        </w:rPr>
      </w:pPr>
      <w:r>
        <w:rPr>
          <w:rFonts w:ascii="宋体" w:hAnsi="宋体" w:hint="eastAsia"/>
        </w:rPr>
        <w:t>闭合电箱内开关，电气系统通电。</w:t>
      </w:r>
    </w:p>
    <w:p w:rsidR="007A7DD1">
      <w:pPr>
        <w:pStyle w:val="a"/>
        <w:numPr>
          <w:ilvl w:val="0"/>
          <w:numId w:val="8"/>
        </w:numPr>
        <w:jc w:val="left"/>
        <w:rPr>
          <w:rFonts w:ascii="宋体" w:hAnsi="宋体"/>
        </w:rPr>
      </w:pPr>
      <w:r>
        <w:rPr>
          <w:rFonts w:ascii="宋体" w:hAnsi="宋体" w:hint="eastAsia"/>
        </w:rPr>
        <w:t>将转换开关置于左位置，分别点动电箱门及操纵开关的上升和下降按钮，左提升机电机正反运转。</w:t>
      </w:r>
    </w:p>
    <w:p w:rsidR="007A7DD1">
      <w:pPr>
        <w:pStyle w:val="a"/>
        <w:numPr>
          <w:ilvl w:val="0"/>
          <w:numId w:val="8"/>
        </w:numPr>
        <w:jc w:val="left"/>
        <w:rPr>
          <w:rFonts w:ascii="宋体" w:hAnsi="宋体"/>
        </w:rPr>
      </w:pPr>
      <w:r>
        <w:rPr>
          <w:rFonts w:ascii="宋体" w:hAnsi="宋体" w:hint="eastAsia"/>
        </w:rPr>
        <w:t>将转换开关置于右位置，分别点动电箱门及操纵开关的上升和下降按钮，右提升机电机正反运转。</w:t>
      </w:r>
    </w:p>
    <w:p w:rsidR="007A7DD1">
      <w:pPr>
        <w:pStyle w:val="a"/>
        <w:numPr>
          <w:ilvl w:val="0"/>
          <w:numId w:val="8"/>
        </w:numPr>
        <w:jc w:val="left"/>
        <w:rPr>
          <w:rFonts w:ascii="宋体" w:hAnsi="宋体"/>
        </w:rPr>
      </w:pPr>
      <w:r>
        <w:rPr>
          <w:rFonts w:ascii="宋体" w:hAnsi="宋体" w:hint="eastAsia"/>
        </w:rPr>
        <w:t>将转换开关置于中间位置，分别点动电箱门及操纵开关的上升和下</w:t>
      </w:r>
      <w:r>
        <w:rPr>
          <w:rFonts w:ascii="宋体" w:hAnsi="宋体" w:hint="eastAsia"/>
        </w:rPr>
        <w:t>降按钮，左、右提升机电机同时正反运转。</w:t>
      </w:r>
    </w:p>
    <w:p w:rsidR="007A7DD1">
      <w:pPr>
        <w:pStyle w:val="a"/>
        <w:numPr>
          <w:ilvl w:val="0"/>
          <w:numId w:val="8"/>
        </w:numPr>
        <w:jc w:val="left"/>
        <w:rPr>
          <w:rFonts w:ascii="宋体" w:hAnsi="宋体"/>
        </w:rPr>
      </w:pPr>
      <w:r>
        <w:rPr>
          <w:rFonts w:ascii="宋体" w:hAnsi="宋体" w:hint="eastAsia"/>
        </w:rPr>
        <w:t>将转换开关置于中间位置，启动左右提升机电机后，按下电箱门上紧停按钮（红色），电机停止转动。旋动紧停按钮使其复位后，可继续启动。</w:t>
      </w:r>
    </w:p>
    <w:p w:rsidR="007A7DD1">
      <w:pPr>
        <w:pStyle w:val="a"/>
        <w:numPr>
          <w:ilvl w:val="0"/>
          <w:numId w:val="8"/>
        </w:numPr>
        <w:jc w:val="left"/>
        <w:rPr>
          <w:rFonts w:ascii="宋体" w:hAnsi="宋体"/>
        </w:rPr>
      </w:pPr>
      <w:r>
        <w:rPr>
          <w:rFonts w:ascii="宋体" w:hAnsi="宋体" w:hint="eastAsia"/>
        </w:rPr>
        <w:t>将转换开关置于中间位置，启动左右提升机电机后，分别按下各行程开关触头，警铃报警，同时电机停止运转。放开触头后，可继续启动。</w:t>
      </w:r>
    </w:p>
    <w:p w:rsidR="007A7DD1">
      <w:pPr>
        <w:pStyle w:val="a"/>
        <w:numPr>
          <w:ilvl w:val="0"/>
          <w:numId w:val="8"/>
        </w:numPr>
        <w:jc w:val="left"/>
        <w:rPr>
          <w:rFonts w:ascii="宋体" w:hAnsi="宋体"/>
        </w:rPr>
      </w:pPr>
      <w:r>
        <w:rPr>
          <w:rFonts w:ascii="宋体" w:hAnsi="宋体" w:hint="eastAsia"/>
        </w:rPr>
        <w:t>每次作业前必须上下运动吊篮</w:t>
      </w:r>
      <w:r>
        <w:rPr>
          <w:rFonts w:ascii="宋体" w:hAnsi="宋体" w:hint="eastAsia"/>
        </w:rPr>
        <w:t>3-5</w:t>
      </w:r>
      <w:r>
        <w:rPr>
          <w:rFonts w:ascii="宋体" w:hAnsi="宋体" w:hint="eastAsia"/>
        </w:rPr>
        <w:t>次，每次的升高高度约为</w:t>
      </w:r>
      <w:r>
        <w:rPr>
          <w:rFonts w:ascii="宋体" w:hAnsi="宋体" w:hint="eastAsia"/>
        </w:rPr>
        <w:t>3</w:t>
      </w:r>
      <w:r>
        <w:rPr>
          <w:rFonts w:ascii="宋体" w:hAnsi="宋体" w:hint="eastAsia"/>
        </w:rPr>
        <w:t>米。最后再次检查各连接点的安装情况。</w:t>
      </w:r>
    </w:p>
    <w:p w:rsidR="007A7DD1">
      <w:pPr>
        <w:pStyle w:val="a"/>
        <w:ind w:firstLine="480" w:firstLineChars="200"/>
        <w:jc w:val="left"/>
        <w:rPr>
          <w:rFonts w:ascii="宋体" w:hAnsi="宋体"/>
        </w:rPr>
        <w:sectPr>
          <w:type w:val="nextPage"/>
          <w:pgSz w:w="11906" w:h="16838"/>
          <w:pgMar w:top="1218" w:right="1361" w:bottom="1134" w:left="1361" w:header="851" w:footer="992" w:gutter="0"/>
          <w:pgNumType w:fmt="numberInDash" w:start="14"/>
          <w:cols w:space="720"/>
          <w:titlePg w:val="0"/>
          <w:docGrid w:type="linesAndChars" w:linePitch="286"/>
        </w:sectPr>
      </w:pPr>
      <w:r>
        <w:rPr>
          <w:rFonts w:ascii="宋体" w:hAnsi="宋体" w:hint="eastAsia"/>
        </w:rPr>
        <w:t>注意：</w:t>
      </w:r>
    </w:p>
    <w:p w:rsidR="007A7DD1">
      <w:pPr>
        <w:pStyle w:val="a"/>
        <w:ind w:firstLine="480" w:firstLineChars="200"/>
        <w:jc w:val="left"/>
        <w:rPr>
          <w:rFonts w:ascii="宋体" w:hAnsi="宋体"/>
        </w:rPr>
      </w:pPr>
      <w:r>
        <w:rPr>
          <w:rFonts w:ascii="宋体" w:hAnsi="宋体" w:hint="eastAsia"/>
        </w:rPr>
        <w:t>（</w:t>
      </w:r>
      <w:r>
        <w:rPr>
          <w:rFonts w:ascii="宋体" w:hAnsi="宋体" w:hint="eastAsia"/>
        </w:rPr>
        <w:t>1</w:t>
      </w:r>
      <w:r>
        <w:rPr>
          <w:rFonts w:ascii="宋体" w:hAnsi="宋体" w:hint="eastAsia"/>
        </w:rPr>
        <w:t>）吊篮安装过程中，必须注意工作中的自检和互检，并重点检查吊挂连接处每根钢丝绳有</w:t>
      </w:r>
      <w:r>
        <w:rPr>
          <w:rFonts w:ascii="宋体" w:hAnsi="宋体" w:hint="eastAsia"/>
        </w:rPr>
        <w:t>4</w:t>
      </w:r>
      <w:r>
        <w:rPr>
          <w:rFonts w:ascii="宋体" w:hAnsi="宋体" w:hint="eastAsia"/>
        </w:rPr>
        <w:t>个卡扣，及要特别注意各连接点的螺栓</w:t>
      </w:r>
      <w:r>
        <w:rPr>
          <w:rFonts w:ascii="宋体" w:hAnsi="宋体" w:hint="eastAsia"/>
        </w:rPr>
        <w:t>和弹垫平垫是否齐全和牢固。</w:t>
      </w:r>
    </w:p>
    <w:p w:rsidR="007A7DD1">
      <w:pPr>
        <w:pStyle w:val="a"/>
        <w:ind w:firstLine="480" w:firstLineChars="200"/>
        <w:jc w:val="left"/>
        <w:rPr>
          <w:rFonts w:ascii="宋体" w:hAnsi="宋体"/>
        </w:rPr>
      </w:pPr>
      <w:r>
        <w:rPr>
          <w:rFonts w:ascii="宋体" w:hAnsi="宋体" w:hint="eastAsia"/>
        </w:rPr>
        <w:t>（</w:t>
      </w:r>
      <w:r>
        <w:rPr>
          <w:rFonts w:ascii="宋体" w:hAnsi="宋体" w:hint="eastAsia"/>
        </w:rPr>
        <w:t>2</w:t>
      </w:r>
      <w:r>
        <w:rPr>
          <w:rFonts w:ascii="宋体" w:hAnsi="宋体" w:hint="eastAsia"/>
        </w:rPr>
        <w:t>）在施工完毕后必须断开电源总开关。</w:t>
      </w:r>
    </w:p>
    <w:p w:rsidR="007A7DD1">
      <w:pPr>
        <w:pStyle w:val="Heading3"/>
        <w:rPr>
          <w:color w:val="000000"/>
        </w:rPr>
      </w:pPr>
      <w:bookmarkStart w:id="68" w:name="_Toc1949"/>
      <w:bookmarkStart w:id="69" w:name="_Toc11568"/>
      <w:bookmarkStart w:id="70" w:name="_Toc466625599"/>
      <w:r>
        <w:rPr>
          <w:rFonts w:hint="eastAsia"/>
          <w:color w:val="000000"/>
        </w:rPr>
        <w:t>验收、交接：</w:t>
      </w:r>
      <w:bookmarkEnd w:id="68"/>
      <w:bookmarkEnd w:id="69"/>
      <w:bookmarkEnd w:id="70"/>
    </w:p>
    <w:p w:rsidR="007A7DD1">
      <w:pPr>
        <w:pStyle w:val="a"/>
        <w:ind w:firstLine="480" w:firstLineChars="200"/>
        <w:jc w:val="left"/>
        <w:rPr>
          <w:rFonts w:ascii="宋体" w:hAnsi="宋体"/>
        </w:rPr>
      </w:pPr>
      <w:r>
        <w:rPr>
          <w:rFonts w:ascii="宋体" w:hAnsi="宋体" w:hint="eastAsia"/>
        </w:rPr>
        <w:t>安装完毕后，组织有关人员进行验收检查，双方确认，签署验收确认单，由相关人员签字方可投入使用。</w:t>
      </w:r>
    </w:p>
    <w:p w:rsidR="007A7DD1">
      <w:pPr>
        <w:pStyle w:val="Heading3"/>
        <w:rPr>
          <w:color w:val="000000"/>
        </w:rPr>
      </w:pPr>
      <w:bookmarkStart w:id="71" w:name="_Toc13189"/>
      <w:bookmarkStart w:id="72" w:name="_Toc19341"/>
      <w:bookmarkStart w:id="73" w:name="_Toc466625600"/>
      <w:r>
        <w:rPr>
          <w:rFonts w:hint="eastAsia"/>
          <w:color w:val="000000"/>
        </w:rPr>
        <w:t>拆除：</w:t>
      </w:r>
      <w:bookmarkEnd w:id="71"/>
      <w:bookmarkEnd w:id="72"/>
      <w:bookmarkEnd w:id="73"/>
    </w:p>
    <w:p w:rsidR="007A7DD1">
      <w:pPr>
        <w:pStyle w:val="a"/>
        <w:ind w:firstLine="480" w:firstLineChars="200"/>
        <w:jc w:val="left"/>
        <w:rPr>
          <w:rFonts w:ascii="宋体" w:hAnsi="宋体"/>
        </w:rPr>
      </w:pPr>
      <w:r>
        <w:rPr>
          <w:rFonts w:ascii="宋体" w:hAnsi="宋体" w:hint="eastAsia"/>
        </w:rPr>
        <w:t>（</w:t>
      </w:r>
      <w:r>
        <w:rPr>
          <w:rFonts w:ascii="宋体" w:hAnsi="宋体" w:hint="eastAsia"/>
        </w:rPr>
        <w:t>1</w:t>
      </w:r>
      <w:r>
        <w:rPr>
          <w:rFonts w:ascii="宋体" w:hAnsi="宋体" w:hint="eastAsia"/>
        </w:rPr>
        <w:t>）拆除前对吊篮进行全面检查，记录损坏情况。</w:t>
      </w:r>
    </w:p>
    <w:p w:rsidR="007A7DD1">
      <w:pPr>
        <w:pStyle w:val="a"/>
        <w:ind w:firstLine="480" w:firstLineChars="200"/>
        <w:jc w:val="left"/>
        <w:rPr>
          <w:rFonts w:ascii="宋体" w:hAnsi="宋体"/>
        </w:rPr>
      </w:pPr>
      <w:r>
        <w:rPr>
          <w:rFonts w:ascii="宋体" w:hAnsi="宋体" w:hint="eastAsia"/>
        </w:rPr>
        <w:t>（</w:t>
      </w:r>
      <w:r>
        <w:rPr>
          <w:rFonts w:ascii="宋体" w:hAnsi="宋体" w:hint="eastAsia"/>
        </w:rPr>
        <w:t>2</w:t>
      </w:r>
      <w:r>
        <w:rPr>
          <w:rFonts w:ascii="宋体" w:hAnsi="宋体" w:hint="eastAsia"/>
        </w:rPr>
        <w:t>）吊篮的拆除步骤：</w:t>
      </w:r>
    </w:p>
    <w:p w:rsidR="007A7DD1">
      <w:pPr>
        <w:pStyle w:val="a"/>
        <w:numPr>
          <w:ilvl w:val="0"/>
          <w:numId w:val="9"/>
        </w:numPr>
        <w:jc w:val="left"/>
        <w:rPr>
          <w:rFonts w:ascii="宋体" w:hAnsi="宋体"/>
        </w:rPr>
      </w:pPr>
      <w:r>
        <w:rPr>
          <w:rFonts w:ascii="宋体" w:hAnsi="宋体" w:hint="eastAsia"/>
        </w:rPr>
        <w:t>将平台停放在平整的地面上，拆下绳坠铁；</w:t>
      </w:r>
    </w:p>
    <w:p w:rsidR="007A7DD1">
      <w:pPr>
        <w:pStyle w:val="a"/>
        <w:numPr>
          <w:ilvl w:val="0"/>
          <w:numId w:val="9"/>
        </w:numPr>
        <w:jc w:val="left"/>
        <w:rPr>
          <w:rFonts w:ascii="宋体" w:hAnsi="宋体"/>
        </w:rPr>
      </w:pPr>
      <w:r>
        <w:rPr>
          <w:rFonts w:ascii="宋体" w:hAnsi="宋体" w:hint="eastAsia"/>
        </w:rPr>
        <w:t>切断电源；</w:t>
      </w:r>
    </w:p>
    <w:p w:rsidR="007A7DD1">
      <w:pPr>
        <w:pStyle w:val="a"/>
        <w:numPr>
          <w:ilvl w:val="0"/>
          <w:numId w:val="9"/>
        </w:numPr>
        <w:jc w:val="left"/>
        <w:rPr>
          <w:rFonts w:ascii="宋体" w:hAnsi="宋体"/>
        </w:rPr>
      </w:pPr>
      <w:r>
        <w:rPr>
          <w:rFonts w:ascii="宋体" w:hAnsi="宋体" w:hint="eastAsia"/>
        </w:rPr>
        <w:t>将电缆从临时配电箱和吊篮上拆下，并卷成圆盘；</w:t>
      </w:r>
    </w:p>
    <w:p w:rsidR="007A7DD1">
      <w:pPr>
        <w:pStyle w:val="a"/>
        <w:numPr>
          <w:ilvl w:val="0"/>
          <w:numId w:val="9"/>
        </w:numPr>
        <w:jc w:val="left"/>
        <w:rPr>
          <w:rFonts w:ascii="宋体" w:hAnsi="宋体"/>
        </w:rPr>
      </w:pPr>
      <w:r>
        <w:rPr>
          <w:rFonts w:ascii="宋体" w:hAnsi="宋体" w:hint="eastAsia"/>
        </w:rPr>
        <w:t>将钢丝绳卸下拉到上方，并卷成圆盘扎紧。</w:t>
      </w:r>
    </w:p>
    <w:p w:rsidR="007A7DD1">
      <w:pPr>
        <w:pStyle w:val="Heading1"/>
        <w:keepNext w:val="0"/>
        <w:keepLines w:val="0"/>
        <w:pageBreakBefore w:val="0"/>
        <w:ind w:left="0"/>
      </w:pPr>
      <w:bookmarkStart w:id="74" w:name="_Toc19441"/>
      <w:bookmarkStart w:id="75" w:name="_Toc21714"/>
      <w:bookmarkStart w:id="76" w:name="_Toc466625601"/>
      <w:r>
        <w:rPr>
          <w:rFonts w:hint="eastAsia"/>
        </w:rPr>
        <w:t>吊篮施工验收标准</w:t>
      </w:r>
      <w:bookmarkEnd w:id="74"/>
      <w:bookmarkEnd w:id="75"/>
      <w:bookmarkEnd w:id="76"/>
    </w:p>
    <w:p w:rsidR="007A7DD1">
      <w:pPr>
        <w:pStyle w:val="a"/>
        <w:ind w:firstLine="480" w:firstLineChars="200"/>
        <w:jc w:val="left"/>
        <w:rPr>
          <w:rFonts w:ascii="宋体" w:hAnsi="宋体"/>
        </w:rPr>
      </w:pPr>
      <w:r>
        <w:rPr>
          <w:rFonts w:ascii="宋体" w:hAnsi="宋体" w:hint="eastAsia"/>
        </w:rPr>
        <w:t>吊篮安装完毕，由我公司组织进行验收，乙方及使用方有关人员参加。检查吊篮所有零部件及其安装质量、所有连接情况、配重数量等，并对吊篮进行运转试验，检查提升机构及安全装置的工作情况。验收合格后，由使用代表及相关人员在吊篮安装验收表上签字确认。</w:t>
      </w:r>
    </w:p>
    <w:p w:rsidR="007A7DD1">
      <w:pPr>
        <w:pStyle w:val="Heading4"/>
        <w:ind w:left="0"/>
      </w:pPr>
      <w:r>
        <w:rPr>
          <w:rFonts w:hint="eastAsia"/>
        </w:rPr>
        <w:t>电气系统验收</w:t>
      </w:r>
    </w:p>
    <w:p w:rsidR="007A7DD1">
      <w:pPr>
        <w:pStyle w:val="a"/>
        <w:ind w:firstLine="480" w:firstLineChars="200"/>
        <w:jc w:val="left"/>
        <w:rPr>
          <w:rFonts w:ascii="宋体" w:hAnsi="宋体"/>
        </w:rPr>
      </w:pPr>
      <w:r>
        <w:rPr>
          <w:rFonts w:ascii="宋体" w:hAnsi="宋体" w:hint="eastAsia"/>
        </w:rPr>
        <w:t>1</w:t>
      </w:r>
      <w:r>
        <w:rPr>
          <w:rFonts w:ascii="宋体" w:hAnsi="宋体" w:hint="eastAsia"/>
        </w:rPr>
        <w:t>、电气控制系统供电应采用三相五线制。接零、接地线</w:t>
      </w:r>
    </w:p>
    <w:p w:rsidR="007A7DD1">
      <w:pPr>
        <w:pStyle w:val="a"/>
        <w:ind w:firstLine="480" w:firstLineChars="200"/>
        <w:jc w:val="left"/>
        <w:rPr>
          <w:rFonts w:ascii="宋体" w:hAnsi="宋体"/>
        </w:rPr>
      </w:pPr>
      <w:r>
        <w:rPr>
          <w:rFonts w:ascii="宋体" w:hAnsi="宋体" w:hint="eastAsia"/>
        </w:rPr>
        <w:t>2</w:t>
      </w:r>
      <w:r>
        <w:rPr>
          <w:rFonts w:ascii="宋体" w:hAnsi="宋体" w:hint="eastAsia"/>
        </w:rPr>
        <w:t>、电气系统应该设置过热、短路、漏电保护装置，电气控制按钮应动作可靠，标识清晰，准确。</w:t>
      </w:r>
    </w:p>
    <w:p w:rsidR="007A7DD1">
      <w:pPr>
        <w:pStyle w:val="a"/>
        <w:ind w:firstLine="480" w:firstLineChars="200"/>
        <w:jc w:val="left"/>
        <w:rPr>
          <w:rFonts w:ascii="宋体" w:hAnsi="宋体"/>
        </w:rPr>
        <w:sectPr>
          <w:type w:val="nextPage"/>
          <w:pgSz w:w="11906" w:h="16838"/>
          <w:pgMar w:top="1218" w:right="1361" w:bottom="1134" w:left="1361" w:header="851" w:footer="992" w:gutter="0"/>
          <w:pgNumType w:fmt="numberInDash" w:start="15"/>
          <w:cols w:space="720"/>
          <w:titlePg w:val="0"/>
          <w:docGrid w:type="linesAndChars" w:linePitch="286"/>
        </w:sectPr>
      </w:pPr>
      <w:r>
        <w:rPr>
          <w:rFonts w:ascii="宋体" w:hAnsi="宋体" w:hint="eastAsia"/>
        </w:rPr>
        <w:t>3</w:t>
      </w:r>
      <w:r>
        <w:rPr>
          <w:rFonts w:ascii="宋体" w:hAnsi="宋体" w:hint="eastAsia"/>
        </w:rPr>
        <w:t>、带电零件与机件间的绝缘电阻不应低于</w:t>
      </w:r>
      <w:r>
        <w:rPr>
          <w:rFonts w:ascii="宋体" w:hAnsi="宋体" w:hint="eastAsia"/>
        </w:rPr>
        <w:t>2</w:t>
      </w:r>
      <w:r>
        <w:rPr>
          <w:rFonts w:ascii="宋体" w:hAnsi="宋体" w:hint="eastAsia"/>
        </w:rPr>
        <w:t>兆欧</w:t>
      </w:r>
    </w:p>
    <w:p w:rsidR="007A7DD1">
      <w:pPr>
        <w:pStyle w:val="Heading4"/>
        <w:ind w:left="0"/>
      </w:pPr>
      <w:r>
        <w:rPr>
          <w:rFonts w:hint="eastAsia"/>
        </w:rPr>
        <w:t>悬吊平台验收</w:t>
      </w:r>
    </w:p>
    <w:p w:rsidR="007A7DD1">
      <w:pPr>
        <w:pStyle w:val="a"/>
        <w:ind w:firstLine="480" w:firstLineChars="200"/>
        <w:jc w:val="left"/>
        <w:rPr>
          <w:rFonts w:ascii="宋体" w:hAnsi="宋体"/>
        </w:rPr>
      </w:pPr>
      <w:r>
        <w:rPr>
          <w:rFonts w:ascii="宋体" w:hAnsi="宋体" w:hint="eastAsia"/>
        </w:rPr>
        <w:t>1</w:t>
      </w:r>
      <w:r>
        <w:rPr>
          <w:rFonts w:ascii="宋体" w:hAnsi="宋体" w:hint="eastAsia"/>
        </w:rPr>
        <w:t>、悬吊平台应有足够的强度和刚度，承受</w:t>
      </w:r>
      <w:r>
        <w:rPr>
          <w:rFonts w:ascii="宋体" w:hAnsi="宋体" w:hint="eastAsia"/>
        </w:rPr>
        <w:t>2</w:t>
      </w:r>
      <w:r>
        <w:rPr>
          <w:rFonts w:ascii="宋体" w:hAnsi="宋体" w:hint="eastAsia"/>
        </w:rPr>
        <w:t>倍的均布额定载重量时</w:t>
      </w:r>
      <w:r>
        <w:rPr>
          <w:rFonts w:ascii="宋体" w:hAnsi="宋体" w:hint="eastAsia"/>
        </w:rPr>
        <w:t>，不得出现焊缝裂纹，螺栓柳钉松动和结构件破坏等现象。</w:t>
      </w:r>
    </w:p>
    <w:p w:rsidR="007A7DD1">
      <w:pPr>
        <w:pStyle w:val="a"/>
        <w:ind w:firstLine="480" w:firstLineChars="200"/>
        <w:jc w:val="left"/>
        <w:rPr>
          <w:rFonts w:ascii="宋体" w:hAnsi="宋体"/>
        </w:rPr>
      </w:pPr>
      <w:r>
        <w:rPr>
          <w:rFonts w:ascii="宋体" w:hAnsi="宋体" w:hint="eastAsia"/>
        </w:rPr>
        <w:t>2</w:t>
      </w:r>
      <w:r>
        <w:rPr>
          <w:rFonts w:ascii="宋体" w:hAnsi="宋体" w:hint="eastAsia"/>
        </w:rPr>
        <w:t>、悬挂平台四周应装有固定式的安全护栏，护栏应设有腹杆，工作面的护栏高度不应低于</w:t>
      </w:r>
      <w:r>
        <w:rPr>
          <w:rFonts w:ascii="宋体" w:hAnsi="宋体" w:hint="eastAsia"/>
        </w:rPr>
        <w:t>0.8m,</w:t>
      </w:r>
      <w:r>
        <w:rPr>
          <w:rFonts w:ascii="宋体" w:hAnsi="宋体" w:hint="eastAsia"/>
        </w:rPr>
        <w:t>其于部位则不应低于</w:t>
      </w:r>
      <w:r>
        <w:rPr>
          <w:rFonts w:ascii="宋体" w:hAnsi="宋体" w:hint="eastAsia"/>
        </w:rPr>
        <w:t>1.1m</w:t>
      </w:r>
      <w:r>
        <w:rPr>
          <w:rFonts w:ascii="宋体" w:hAnsi="宋体" w:hint="eastAsia"/>
        </w:rPr>
        <w:t>，护栏应能承受</w:t>
      </w:r>
      <w:r>
        <w:rPr>
          <w:rFonts w:ascii="宋体" w:hAnsi="宋体" w:hint="eastAsia"/>
        </w:rPr>
        <w:t>1000N</w:t>
      </w:r>
      <w:r>
        <w:rPr>
          <w:rFonts w:ascii="宋体" w:hAnsi="宋体" w:hint="eastAsia"/>
        </w:rPr>
        <w:t>的水平集中载荷。</w:t>
      </w:r>
    </w:p>
    <w:p w:rsidR="007A7DD1">
      <w:pPr>
        <w:pStyle w:val="a"/>
        <w:ind w:firstLine="480" w:firstLineChars="200"/>
        <w:jc w:val="left"/>
        <w:rPr>
          <w:rFonts w:ascii="宋体" w:hAnsi="宋体"/>
        </w:rPr>
      </w:pPr>
      <w:r>
        <w:rPr>
          <w:rFonts w:ascii="宋体" w:hAnsi="宋体" w:hint="eastAsia"/>
        </w:rPr>
        <w:t>3</w:t>
      </w:r>
      <w:r>
        <w:rPr>
          <w:rFonts w:ascii="宋体" w:hAnsi="宋体" w:hint="eastAsia"/>
        </w:rPr>
        <w:t>、悬吊平台内工作不应低于</w:t>
      </w:r>
      <w:r>
        <w:rPr>
          <w:rFonts w:ascii="宋体" w:hAnsi="宋体" w:hint="eastAsia"/>
        </w:rPr>
        <w:t>0.4 m</w:t>
      </w:r>
      <w:r>
        <w:rPr>
          <w:rFonts w:ascii="宋体" w:hAnsi="宋体" w:hint="eastAsia"/>
        </w:rPr>
        <w:t>，并应设置防滑底板，底板有效面积不小于</w:t>
      </w:r>
      <w:r>
        <w:rPr>
          <w:rFonts w:ascii="宋体" w:hAnsi="宋体" w:hint="eastAsia"/>
        </w:rPr>
        <w:t>0.25</w:t>
      </w:r>
      <w:r>
        <w:rPr>
          <w:rFonts w:ascii="宋体" w:hAnsi="宋体" w:hint="eastAsia"/>
        </w:rPr>
        <w:t>㎡</w:t>
      </w:r>
      <w:r>
        <w:rPr>
          <w:rFonts w:ascii="宋体" w:hAnsi="宋体" w:hint="eastAsia"/>
        </w:rPr>
        <w:t>/</w:t>
      </w:r>
      <w:r>
        <w:rPr>
          <w:rFonts w:ascii="宋体" w:hAnsi="宋体" w:hint="eastAsia"/>
        </w:rPr>
        <w:t>人，底板排水孔直径最大为</w:t>
      </w:r>
      <w:r>
        <w:rPr>
          <w:rFonts w:ascii="宋体" w:hAnsi="宋体" w:hint="eastAsia"/>
        </w:rPr>
        <w:t xml:space="preserve">10mm. </w:t>
      </w:r>
    </w:p>
    <w:p w:rsidR="007A7DD1">
      <w:pPr>
        <w:pStyle w:val="Heading4"/>
        <w:ind w:left="0"/>
      </w:pPr>
      <w:r>
        <w:rPr>
          <w:rFonts w:hint="eastAsia"/>
        </w:rPr>
        <w:t>安全锁验收</w:t>
      </w:r>
    </w:p>
    <w:p w:rsidR="007A7DD1">
      <w:pPr>
        <w:pStyle w:val="a"/>
        <w:ind w:firstLine="480" w:firstLineChars="200"/>
        <w:jc w:val="left"/>
        <w:rPr>
          <w:rFonts w:ascii="宋体" w:hAnsi="宋体"/>
        </w:rPr>
      </w:pPr>
      <w:r>
        <w:rPr>
          <w:rFonts w:ascii="宋体" w:hAnsi="宋体" w:hint="eastAsia"/>
        </w:rPr>
        <w:t>1</w:t>
      </w:r>
      <w:r>
        <w:rPr>
          <w:rFonts w:ascii="宋体" w:hAnsi="宋体" w:hint="eastAsia"/>
        </w:rPr>
        <w:t>安全锁能保证钢丝绳在其内部畅通，不得有卡绳，阻绳现象，锁绳角度不大于</w:t>
      </w:r>
      <w:r>
        <w:rPr>
          <w:rFonts w:ascii="宋体" w:hAnsi="宋体" w:hint="eastAsia"/>
        </w:rPr>
        <w:t>8</w:t>
      </w:r>
      <w:r>
        <w:rPr>
          <w:rFonts w:ascii="宋体" w:hAnsi="宋体" w:hint="eastAsia"/>
        </w:rPr>
        <w:t>度。</w:t>
      </w:r>
    </w:p>
    <w:p w:rsidR="007A7DD1">
      <w:pPr>
        <w:pStyle w:val="a"/>
        <w:ind w:firstLine="480" w:firstLineChars="200"/>
        <w:jc w:val="left"/>
        <w:rPr>
          <w:rFonts w:ascii="宋体" w:hAnsi="宋体"/>
        </w:rPr>
      </w:pPr>
      <w:r>
        <w:rPr>
          <w:rFonts w:ascii="宋体" w:hAnsi="宋体" w:hint="eastAsia"/>
        </w:rPr>
        <w:t>2</w:t>
      </w:r>
      <w:r>
        <w:rPr>
          <w:rFonts w:ascii="宋体" w:hAnsi="宋体" w:hint="eastAsia"/>
        </w:rPr>
        <w:t>安全锁与悬吊平台安全可靠</w:t>
      </w:r>
    </w:p>
    <w:p w:rsidR="007A7DD1">
      <w:pPr>
        <w:pStyle w:val="a"/>
        <w:ind w:firstLine="480" w:firstLineChars="200"/>
        <w:jc w:val="left"/>
        <w:rPr>
          <w:rFonts w:ascii="宋体" w:hAnsi="宋体"/>
        </w:rPr>
      </w:pPr>
      <w:r>
        <w:rPr>
          <w:rFonts w:ascii="宋体" w:hAnsi="宋体" w:hint="eastAsia"/>
        </w:rPr>
        <w:t>3</w:t>
      </w:r>
      <w:r>
        <w:rPr>
          <w:rFonts w:ascii="宋体" w:hAnsi="宋体" w:hint="eastAsia"/>
        </w:rPr>
        <w:t>安全锁必须在有效期内使用，有效期为一年。</w:t>
      </w:r>
    </w:p>
    <w:p w:rsidR="007A7DD1">
      <w:pPr>
        <w:pStyle w:val="Heading4"/>
        <w:ind w:left="0"/>
      </w:pPr>
      <w:r>
        <w:rPr>
          <w:rFonts w:hint="eastAsia"/>
        </w:rPr>
        <w:t>钢丝绳验收</w:t>
      </w:r>
    </w:p>
    <w:p w:rsidR="007A7DD1">
      <w:pPr>
        <w:pStyle w:val="a"/>
        <w:ind w:firstLine="480" w:firstLineChars="200"/>
        <w:jc w:val="left"/>
        <w:rPr>
          <w:rFonts w:ascii="宋体" w:hAnsi="宋体"/>
        </w:rPr>
      </w:pPr>
      <w:r>
        <w:rPr>
          <w:rFonts w:ascii="宋体" w:hAnsi="宋体" w:hint="eastAsia"/>
        </w:rPr>
        <w:t>1</w:t>
      </w:r>
      <w:r>
        <w:rPr>
          <w:rFonts w:ascii="宋体" w:hAnsi="宋体" w:hint="eastAsia"/>
        </w:rPr>
        <w:t>、吊篮宜选用选用高强度、镀锌、柔质的钢丝绳，性能应符合</w:t>
      </w:r>
      <w:r>
        <w:rPr>
          <w:rFonts w:ascii="宋体" w:hAnsi="宋体" w:hint="eastAsia"/>
        </w:rPr>
        <w:t>GB/T8918</w:t>
      </w:r>
      <w:r>
        <w:rPr>
          <w:rFonts w:ascii="宋体" w:hAnsi="宋体" w:hint="eastAsia"/>
        </w:rPr>
        <w:t>的规定</w:t>
      </w:r>
    </w:p>
    <w:p w:rsidR="007A7DD1">
      <w:pPr>
        <w:pStyle w:val="a"/>
        <w:ind w:firstLine="480" w:firstLineChars="200"/>
        <w:jc w:val="left"/>
        <w:rPr>
          <w:rFonts w:ascii="宋体" w:hAnsi="宋体"/>
        </w:rPr>
      </w:pPr>
      <w:r>
        <w:rPr>
          <w:rFonts w:ascii="宋体" w:hAnsi="宋体" w:hint="eastAsia"/>
        </w:rPr>
        <w:t>2</w:t>
      </w:r>
      <w:r>
        <w:rPr>
          <w:rFonts w:ascii="宋体" w:hAnsi="宋体" w:hint="eastAsia"/>
        </w:rPr>
        <w:t>、安全系数不小于</w:t>
      </w:r>
      <w:r>
        <w:rPr>
          <w:rFonts w:ascii="宋体" w:hAnsi="宋体" w:hint="eastAsia"/>
        </w:rPr>
        <w:t>9</w:t>
      </w:r>
    </w:p>
    <w:p w:rsidR="007A7DD1">
      <w:pPr>
        <w:pStyle w:val="a"/>
        <w:ind w:firstLine="480" w:firstLineChars="200"/>
        <w:jc w:val="left"/>
        <w:rPr>
          <w:rFonts w:ascii="宋体" w:hAnsi="宋体"/>
        </w:rPr>
      </w:pPr>
      <w:r>
        <w:rPr>
          <w:rFonts w:ascii="宋体" w:hAnsi="宋体" w:hint="eastAsia"/>
        </w:rPr>
        <w:t>3</w:t>
      </w:r>
      <w:r>
        <w:rPr>
          <w:rFonts w:ascii="宋体" w:hAnsi="宋体" w:hint="eastAsia"/>
        </w:rPr>
        <w:t>、钢丝绳绳端的的固定应符合国家标准的规定；钢丝绳的检查和报废应符合国家标准的规定。</w:t>
      </w:r>
    </w:p>
    <w:p w:rsidR="007A7DD1">
      <w:pPr>
        <w:pStyle w:val="a"/>
        <w:ind w:firstLine="480" w:firstLineChars="200"/>
        <w:jc w:val="left"/>
        <w:rPr>
          <w:rFonts w:ascii="宋体" w:hAnsi="宋体"/>
        </w:rPr>
      </w:pPr>
      <w:r>
        <w:rPr>
          <w:rFonts w:ascii="宋体" w:hAnsi="宋体" w:hint="eastAsia"/>
        </w:rPr>
        <w:t>4</w:t>
      </w:r>
      <w:r>
        <w:rPr>
          <w:rFonts w:ascii="宋体" w:hAnsi="宋体" w:hint="eastAsia"/>
        </w:rPr>
        <w:t>、安全钢丝绳宜选用与工作钢丝绳相同的型号、规格，非正常运行时，安全钢丝绳应处于悬垂状态。</w:t>
      </w:r>
    </w:p>
    <w:p w:rsidR="007A7DD1">
      <w:pPr>
        <w:pStyle w:val="Heading4"/>
        <w:ind w:left="0"/>
      </w:pPr>
      <w:r>
        <w:rPr>
          <w:rFonts w:hint="eastAsia"/>
        </w:rPr>
        <w:t>荷载试验</w:t>
      </w:r>
    </w:p>
    <w:p w:rsidR="007A7DD1">
      <w:pPr>
        <w:pStyle w:val="a"/>
        <w:ind w:firstLine="480" w:firstLineChars="200"/>
        <w:jc w:val="left"/>
        <w:rPr>
          <w:rFonts w:ascii="宋体" w:hAnsi="宋体"/>
        </w:rPr>
      </w:pPr>
      <w:r>
        <w:rPr>
          <w:rFonts w:ascii="宋体" w:hAnsi="宋体" w:hint="eastAsia"/>
        </w:rPr>
        <w:t>1</w:t>
      </w:r>
      <w:r>
        <w:rPr>
          <w:rFonts w:ascii="宋体" w:hAnsi="宋体" w:hint="eastAsia"/>
        </w:rPr>
        <w:t>、空载运行试验</w:t>
      </w:r>
    </w:p>
    <w:p w:rsidR="007A7DD1">
      <w:pPr>
        <w:pStyle w:val="a"/>
        <w:ind w:firstLine="480" w:firstLineChars="200"/>
        <w:jc w:val="left"/>
        <w:rPr>
          <w:rFonts w:ascii="宋体" w:hAnsi="宋体"/>
        </w:rPr>
      </w:pPr>
      <w:r>
        <w:rPr>
          <w:rFonts w:ascii="宋体" w:hAnsi="宋体" w:hint="eastAsia"/>
        </w:rPr>
        <w:t>悬吊平台在不小于</w:t>
      </w:r>
      <w:r>
        <w:rPr>
          <w:rFonts w:ascii="宋体" w:hAnsi="宋体" w:hint="eastAsia"/>
        </w:rPr>
        <w:t>5</w:t>
      </w:r>
      <w:r>
        <w:rPr>
          <w:rFonts w:ascii="宋体" w:hAnsi="宋体" w:hint="eastAsia"/>
        </w:rPr>
        <w:t>米的行程中升降，测试升降速度和电动机功率。试验三次，将试验结果记入吊篮运行试验记录表。</w:t>
      </w:r>
    </w:p>
    <w:p w:rsidR="007A7DD1">
      <w:pPr>
        <w:pStyle w:val="a"/>
        <w:ind w:firstLine="480" w:firstLineChars="200"/>
        <w:jc w:val="left"/>
        <w:rPr>
          <w:rFonts w:ascii="宋体" w:hAnsi="宋体"/>
        </w:rPr>
      </w:pPr>
      <w:r>
        <w:rPr>
          <w:rFonts w:ascii="宋体" w:hAnsi="宋体" w:hint="eastAsia"/>
        </w:rPr>
        <w:t>2</w:t>
      </w:r>
      <w:r>
        <w:rPr>
          <w:rFonts w:ascii="宋体" w:hAnsi="宋体" w:hint="eastAsia"/>
        </w:rPr>
        <w:t>、额定载重量运行试验</w:t>
      </w:r>
    </w:p>
    <w:p w:rsidR="007A7DD1">
      <w:pPr>
        <w:pStyle w:val="a"/>
        <w:ind w:firstLine="480" w:firstLineChars="200"/>
        <w:jc w:val="left"/>
        <w:rPr>
          <w:rFonts w:ascii="宋体" w:hAnsi="宋体"/>
        </w:rPr>
        <w:sectPr>
          <w:type w:val="nextPage"/>
          <w:pgSz w:w="11906" w:h="16838"/>
          <w:pgMar w:top="1218" w:right="1361" w:bottom="1134" w:left="1361" w:header="851" w:footer="992" w:gutter="0"/>
          <w:pgNumType w:fmt="numberInDash" w:start="16"/>
          <w:cols w:space="720"/>
          <w:titlePg w:val="0"/>
          <w:docGrid w:type="linesAndChars" w:linePitch="286"/>
        </w:sectPr>
      </w:pPr>
      <w:r>
        <w:rPr>
          <w:rFonts w:ascii="宋体" w:hAnsi="宋体" w:hint="eastAsia"/>
        </w:rPr>
        <w:t>悬吊平台内均布额定载重量，不小于</w:t>
      </w:r>
      <w:r>
        <w:rPr>
          <w:rFonts w:ascii="宋体" w:hAnsi="宋体" w:hint="eastAsia"/>
        </w:rPr>
        <w:t>5</w:t>
      </w:r>
    </w:p>
    <w:p w:rsidR="007A7DD1">
      <w:pPr>
        <w:pStyle w:val="a"/>
        <w:ind w:firstLine="480" w:firstLineChars="200"/>
        <w:jc w:val="left"/>
        <w:rPr>
          <w:rFonts w:ascii="宋体" w:hAnsi="宋体"/>
        </w:rPr>
      </w:pPr>
      <w:r>
        <w:rPr>
          <w:rFonts w:ascii="宋体" w:hAnsi="宋体" w:hint="eastAsia"/>
        </w:rPr>
        <w:t>米的行程中升降，测试升降速度和电动机功率。试验三次，将试验结果记入吊篮运行试验记录表。</w:t>
      </w:r>
    </w:p>
    <w:p w:rsidR="007A7DD1">
      <w:pPr>
        <w:pStyle w:val="a"/>
        <w:ind w:firstLine="480" w:firstLineChars="200"/>
        <w:jc w:val="left"/>
        <w:rPr>
          <w:rFonts w:ascii="宋体" w:hAnsi="宋体"/>
        </w:rPr>
      </w:pPr>
      <w:r>
        <w:rPr>
          <w:rFonts w:ascii="宋体" w:hAnsi="宋体" w:hint="eastAsia"/>
        </w:rPr>
        <w:t>悬吊平台内将额定载重量分别处于左、右偏载位置，不小于</w:t>
      </w:r>
      <w:r>
        <w:rPr>
          <w:rFonts w:ascii="宋体" w:hAnsi="宋体" w:hint="eastAsia"/>
        </w:rPr>
        <w:t>5</w:t>
      </w:r>
      <w:r>
        <w:rPr>
          <w:rFonts w:ascii="宋体" w:hAnsi="宋体" w:hint="eastAsia"/>
        </w:rPr>
        <w:t>米的行程中升降，测试升降速度和电动机功率，试验三次，将试验结果记入吊篮运行试验记录表。</w:t>
      </w:r>
    </w:p>
    <w:p w:rsidR="007A7DD1">
      <w:pPr>
        <w:pStyle w:val="a"/>
        <w:ind w:firstLine="480" w:firstLineChars="200"/>
        <w:jc w:val="left"/>
        <w:rPr>
          <w:rFonts w:ascii="宋体" w:hAnsi="宋体"/>
        </w:rPr>
      </w:pPr>
    </w:p>
    <w:p w:rsidR="007A7DD1">
      <w:pPr>
        <w:pStyle w:val="Heading1"/>
        <w:keepNext w:val="0"/>
        <w:keepLines w:val="0"/>
        <w:pageBreakBefore w:val="0"/>
        <w:ind w:left="0"/>
        <w:rPr>
          <w:rFonts w:hAnsi="宋体"/>
        </w:rPr>
      </w:pPr>
      <w:bookmarkStart w:id="77" w:name="_Toc15924"/>
      <w:bookmarkStart w:id="78" w:name="_Toc28384"/>
      <w:bookmarkStart w:id="79" w:name="_Toc466625602"/>
      <w:r>
        <w:rPr>
          <w:rFonts w:hint="eastAsia"/>
        </w:rPr>
        <w:t>安全保证措施及注意事项</w:t>
      </w:r>
      <w:bookmarkEnd w:id="77"/>
      <w:bookmarkEnd w:id="78"/>
      <w:bookmarkEnd w:id="79"/>
    </w:p>
    <w:p w:rsidR="007A7DD1">
      <w:pPr>
        <w:pStyle w:val="a"/>
        <w:ind w:firstLine="480" w:firstLineChars="200"/>
        <w:jc w:val="left"/>
        <w:rPr>
          <w:rFonts w:ascii="宋体" w:hAnsi="宋体"/>
        </w:rPr>
      </w:pPr>
      <w:r>
        <w:rPr>
          <w:rFonts w:ascii="宋体" w:hAnsi="宋体" w:hint="eastAsia"/>
        </w:rPr>
        <w:t>我公司对吊篮安装拆卸的质量安全负责，并对吊篮使用情况进行检查监督，对上篮作业人员进行安全交底；使用单位对吊篮的使用安全负责，吊篮作业区下方的危险区域设置安全操作规程及高处作业的相关规定。其它安全保证措施及注意事项如下：</w:t>
      </w:r>
    </w:p>
    <w:p w:rsidR="007A7DD1">
      <w:pPr>
        <w:pStyle w:val="Heading4"/>
        <w:ind w:left="0"/>
      </w:pPr>
      <w:r>
        <w:rPr>
          <w:rFonts w:hint="eastAsia"/>
        </w:rPr>
        <w:t>安</w:t>
      </w:r>
      <w:r>
        <w:rPr>
          <w:rFonts w:hint="eastAsia"/>
        </w:rPr>
        <w:t>全锁：</w:t>
      </w:r>
    </w:p>
    <w:p w:rsidR="007A7DD1">
      <w:pPr>
        <w:pStyle w:val="a"/>
        <w:ind w:firstLine="480" w:firstLineChars="200"/>
        <w:jc w:val="left"/>
        <w:rPr>
          <w:rFonts w:ascii="宋体" w:hAnsi="宋体"/>
        </w:rPr>
      </w:pPr>
      <w:r>
        <w:rPr>
          <w:rFonts w:ascii="宋体" w:hAnsi="宋体" w:hint="eastAsia"/>
        </w:rPr>
        <w:t>采用</w:t>
      </w:r>
      <w:r>
        <w:rPr>
          <w:rFonts w:ascii="宋体" w:hAnsi="宋体" w:hint="eastAsia"/>
        </w:rPr>
        <w:t>LSB30</w:t>
      </w:r>
      <w:r>
        <w:rPr>
          <w:rFonts w:ascii="宋体" w:hAnsi="宋体" w:hint="eastAsia"/>
        </w:rPr>
        <w:t>型安全锁：</w:t>
      </w:r>
    </w:p>
    <w:p w:rsidR="007A7DD1">
      <w:pPr>
        <w:pStyle w:val="a"/>
        <w:ind w:firstLine="480" w:firstLineChars="200"/>
        <w:jc w:val="left"/>
        <w:rPr>
          <w:rFonts w:ascii="宋体" w:hAnsi="宋体"/>
        </w:rPr>
      </w:pPr>
      <w:r>
        <w:rPr>
          <w:rFonts w:ascii="宋体" w:hAnsi="宋体" w:hint="eastAsia"/>
        </w:rPr>
        <w:t>安全锁行驶在安全钢丝绳上，是一种独立的机械装置，防倾斜安全锁以工作钢丝绳为依托，当电机失灵或工作钢丝绳断裂造成工作平台下坠或工作平台倾斜至限定值时，安全锁能自动锁住钢丝绳，制止工作平台下附及倾斜，并能承受平台总负荷。当购买吊篮产品，工厂以对随机安全锁进行第一次标定。超过使用</w:t>
      </w:r>
      <w:r>
        <w:rPr>
          <w:rFonts w:ascii="宋体" w:hAnsi="宋体" w:hint="eastAsia"/>
        </w:rPr>
        <w:t>1</w:t>
      </w:r>
      <w:r>
        <w:rPr>
          <w:rFonts w:ascii="宋体" w:hAnsi="宋体" w:hint="eastAsia"/>
        </w:rPr>
        <w:t>年的必须在生产厂家重新检测合格后才能使用。</w:t>
      </w:r>
    </w:p>
    <w:p w:rsidR="007A7DD1">
      <w:pPr>
        <w:pStyle w:val="Heading4"/>
        <w:ind w:left="0"/>
      </w:pPr>
      <w:r>
        <w:rPr>
          <w:rFonts w:hint="eastAsia"/>
        </w:rPr>
        <w:t>安全绳：</w:t>
      </w:r>
    </w:p>
    <w:p w:rsidR="007A7DD1">
      <w:pPr>
        <w:pStyle w:val="a"/>
        <w:ind w:firstLine="480" w:firstLineChars="200"/>
        <w:jc w:val="left"/>
        <w:rPr>
          <w:rFonts w:ascii="宋体" w:hAnsi="宋体"/>
        </w:rPr>
      </w:pPr>
      <w:r>
        <w:rPr>
          <w:rFonts w:ascii="宋体" w:hAnsi="宋体" w:hint="eastAsia"/>
        </w:rPr>
        <w:t>为了确保施工人员的安全，在原出厂安全措施上，又增设安全的尼龙大绳。该绳安装在高于吊篮</w:t>
      </w:r>
      <w:r>
        <w:rPr>
          <w:rFonts w:ascii="宋体" w:hAnsi="宋体" w:hint="eastAsia"/>
        </w:rPr>
        <w:t>1</w:t>
      </w:r>
      <w:r>
        <w:rPr>
          <w:rFonts w:ascii="宋体" w:hAnsi="宋体" w:hint="eastAsia"/>
        </w:rPr>
        <w:t>米以上同时不与吊栏结构相连。施工人员安全带可锁在大绳上。同时操</w:t>
      </w:r>
      <w:r>
        <w:rPr>
          <w:rFonts w:ascii="宋体" w:hAnsi="宋体" w:hint="eastAsia"/>
        </w:rPr>
        <w:t>作人员配备自由人为小型安全锁，一旦电动吊篮出现故障小型安全锁立即锁住大绳，保证人身安全。</w:t>
      </w:r>
    </w:p>
    <w:p w:rsidR="007A7DD1">
      <w:pPr>
        <w:pStyle w:val="Heading4"/>
        <w:ind w:left="0"/>
      </w:pPr>
      <w:r>
        <w:rPr>
          <w:rFonts w:hint="eastAsia"/>
        </w:rPr>
        <w:t>安全技术措施：</w:t>
      </w:r>
    </w:p>
    <w:p w:rsidR="007A7DD1">
      <w:pPr>
        <w:pStyle w:val="a"/>
        <w:numPr>
          <w:ilvl w:val="0"/>
          <w:numId w:val="27"/>
        </w:numPr>
        <w:jc w:val="left"/>
        <w:rPr>
          <w:rFonts w:ascii="宋体" w:hAnsi="宋体"/>
        </w:rPr>
        <w:sectPr>
          <w:type w:val="nextPage"/>
          <w:pgSz w:w="11906" w:h="16838"/>
          <w:pgMar w:top="1218" w:right="1361" w:bottom="1134" w:left="1361" w:header="851" w:footer="992" w:gutter="0"/>
          <w:pgNumType w:fmt="numberInDash" w:start="17"/>
          <w:cols w:space="720"/>
          <w:titlePg w:val="0"/>
          <w:docGrid w:type="linesAndChars" w:linePitch="286"/>
        </w:sectPr>
      </w:pPr>
      <w:r>
        <w:rPr>
          <w:rFonts w:ascii="宋体" w:hAnsi="宋体" w:hint="eastAsia"/>
        </w:rPr>
        <w:t>吊篮在使用过程中，严禁在三层以上上下人员及物料，以防坠人坠物。严禁交叉作业。</w:t>
      </w:r>
    </w:p>
    <w:p w:rsidR="007A7DD1">
      <w:pPr>
        <w:pStyle w:val="a"/>
        <w:numPr>
          <w:ilvl w:val="0"/>
          <w:numId w:val="10"/>
        </w:numPr>
        <w:jc w:val="left"/>
        <w:rPr>
          <w:rFonts w:ascii="宋体" w:hAnsi="宋体"/>
        </w:rPr>
      </w:pPr>
      <w:r>
        <w:rPr>
          <w:rFonts w:ascii="宋体" w:hAnsi="宋体" w:hint="eastAsia"/>
        </w:rPr>
        <w:t>工作吊篮应有</w:t>
      </w:r>
      <w:r>
        <w:rPr>
          <w:rFonts w:ascii="宋体" w:hAnsi="宋体" w:hint="eastAsia"/>
        </w:rPr>
        <w:t>2</w:t>
      </w:r>
      <w:r>
        <w:rPr>
          <w:rFonts w:ascii="宋体" w:hAnsi="宋体" w:hint="eastAsia"/>
        </w:rPr>
        <w:t>工人操作且不得超过</w:t>
      </w:r>
      <w:r>
        <w:rPr>
          <w:rFonts w:ascii="宋体" w:hAnsi="宋体" w:hint="eastAsia"/>
        </w:rPr>
        <w:t>2</w:t>
      </w:r>
      <w:r>
        <w:rPr>
          <w:rFonts w:ascii="宋体" w:hAnsi="宋体" w:hint="eastAsia"/>
        </w:rPr>
        <w:t>人，可以相互配合。</w:t>
      </w:r>
    </w:p>
    <w:p w:rsidR="007A7DD1">
      <w:pPr>
        <w:pStyle w:val="a"/>
        <w:numPr>
          <w:ilvl w:val="0"/>
          <w:numId w:val="10"/>
        </w:numPr>
        <w:jc w:val="left"/>
        <w:rPr>
          <w:rFonts w:ascii="宋体" w:hAnsi="宋体"/>
        </w:rPr>
      </w:pPr>
      <w:r>
        <w:rPr>
          <w:rFonts w:ascii="宋体" w:hAnsi="宋体" w:hint="eastAsia"/>
        </w:rPr>
        <w:t>吊篮内载荷应大致均匀，严禁超载。</w:t>
      </w:r>
    </w:p>
    <w:p w:rsidR="007A7DD1">
      <w:pPr>
        <w:pStyle w:val="a"/>
        <w:numPr>
          <w:ilvl w:val="0"/>
          <w:numId w:val="10"/>
        </w:numPr>
        <w:jc w:val="left"/>
        <w:rPr>
          <w:rFonts w:ascii="宋体" w:hAnsi="宋体"/>
        </w:rPr>
      </w:pPr>
      <w:r>
        <w:rPr>
          <w:rFonts w:ascii="宋体" w:hAnsi="宋体" w:hint="eastAsia"/>
        </w:rPr>
        <w:t>操作吊篮人员应掌握应急措施。</w:t>
      </w:r>
    </w:p>
    <w:p w:rsidR="007A7DD1">
      <w:pPr>
        <w:pStyle w:val="a"/>
        <w:numPr>
          <w:ilvl w:val="0"/>
          <w:numId w:val="10"/>
        </w:numPr>
        <w:jc w:val="left"/>
        <w:rPr>
          <w:rFonts w:ascii="宋体" w:hAnsi="宋体"/>
        </w:rPr>
      </w:pPr>
      <w:r>
        <w:rPr>
          <w:rFonts w:ascii="宋体" w:hAnsi="宋体" w:hint="eastAsia"/>
        </w:rPr>
        <w:t>上篮人员必须系好安全带，</w:t>
      </w:r>
    </w:p>
    <w:p w:rsidR="007A7DD1">
      <w:pPr>
        <w:pStyle w:val="a"/>
        <w:numPr>
          <w:ilvl w:val="0"/>
          <w:numId w:val="10"/>
        </w:numPr>
        <w:jc w:val="left"/>
        <w:rPr>
          <w:rFonts w:ascii="宋体" w:hAnsi="宋体"/>
        </w:rPr>
      </w:pPr>
      <w:r>
        <w:rPr>
          <w:rFonts w:ascii="宋体" w:hAnsi="宋体" w:hint="eastAsia"/>
        </w:rPr>
        <w:t>吊篮操作人员应严格按照《电动吊篮技术交底兼安全操作规程》进行施工。</w:t>
      </w:r>
      <w:r>
        <w:rPr>
          <w:rFonts w:ascii="宋体" w:hAnsi="宋体" w:hint="eastAsia"/>
        </w:rPr>
        <w:t xml:space="preserve"> </w:t>
      </w:r>
    </w:p>
    <w:p w:rsidR="007A7DD1">
      <w:pPr>
        <w:pStyle w:val="Heading4"/>
        <w:ind w:left="0"/>
      </w:pPr>
      <w:r>
        <w:rPr>
          <w:rFonts w:hint="eastAsia"/>
        </w:rPr>
        <w:t>季节性施工措施：</w:t>
      </w:r>
    </w:p>
    <w:p w:rsidR="007A7DD1">
      <w:pPr>
        <w:pStyle w:val="a"/>
        <w:ind w:firstLine="480" w:firstLineChars="200"/>
        <w:jc w:val="left"/>
        <w:rPr>
          <w:rFonts w:ascii="宋体" w:hAnsi="宋体"/>
        </w:rPr>
      </w:pPr>
      <w:r>
        <w:rPr>
          <w:rFonts w:ascii="宋体" w:hAnsi="宋体" w:hint="eastAsia"/>
        </w:rPr>
        <w:t>在雨季，将吊篮的提升机、电箱用无纺布包裹住，并在电缆和电控箱的各个承插接口处用防水胶布密封住以便</w:t>
      </w:r>
      <w:r>
        <w:rPr>
          <w:rFonts w:ascii="宋体" w:hAnsi="宋体" w:hint="eastAsia"/>
        </w:rPr>
        <w:t>尽可能的防止雨水进入。使用前，必须打开各承插接口，通风凉干。以免发生电器事故。</w:t>
      </w:r>
    </w:p>
    <w:p w:rsidR="007A7DD1">
      <w:pPr>
        <w:pStyle w:val="a"/>
        <w:ind w:firstLine="480" w:firstLineChars="200"/>
        <w:jc w:val="left"/>
        <w:rPr>
          <w:rFonts w:ascii="宋体" w:hAnsi="宋体"/>
        </w:rPr>
      </w:pPr>
      <w:r>
        <w:rPr>
          <w:rFonts w:ascii="宋体" w:hAnsi="宋体" w:hint="eastAsia"/>
        </w:rPr>
        <w:t>吊篮内的操作人员必须穿防滑和绝缘电工鞋。</w:t>
      </w:r>
    </w:p>
    <w:p w:rsidR="007A7DD1">
      <w:pPr>
        <w:pStyle w:val="a"/>
        <w:ind w:firstLine="480" w:firstLineChars="200"/>
        <w:jc w:val="left"/>
        <w:rPr>
          <w:rFonts w:ascii="宋体" w:hAnsi="宋体"/>
        </w:rPr>
      </w:pPr>
      <w:r>
        <w:rPr>
          <w:rFonts w:ascii="宋体" w:hAnsi="宋体" w:hint="eastAsia"/>
        </w:rPr>
        <w:t>雷雨天绝对禁止施工，并在雷雨到来之前彻底检查吊篮的接地情况。</w:t>
      </w:r>
    </w:p>
    <w:p w:rsidR="007A7DD1">
      <w:pPr>
        <w:pStyle w:val="a"/>
        <w:ind w:firstLine="480" w:firstLineChars="200"/>
        <w:jc w:val="left"/>
        <w:rPr>
          <w:rFonts w:ascii="宋体" w:hAnsi="宋体"/>
        </w:rPr>
      </w:pPr>
      <w:r>
        <w:rPr>
          <w:rFonts w:ascii="宋体" w:hAnsi="宋体" w:hint="eastAsia"/>
        </w:rPr>
        <w:t>六级以上大风天气里，必须将吊篮下降到地面或施工面的最低点并固定好。</w:t>
      </w:r>
    </w:p>
    <w:p w:rsidR="007A7DD1">
      <w:pPr>
        <w:pStyle w:val="a"/>
        <w:ind w:firstLine="480" w:firstLineChars="200"/>
        <w:jc w:val="left"/>
        <w:rPr>
          <w:rFonts w:ascii="宋体" w:hAnsi="宋体"/>
        </w:rPr>
      </w:pPr>
      <w:r>
        <w:rPr>
          <w:rFonts w:ascii="宋体" w:hAnsi="宋体" w:hint="eastAsia"/>
        </w:rPr>
        <w:t>冬季施工应注意不可以将施工用水到处飞溅，以免结冰导致施工人员摔倒而出现事故。</w:t>
      </w:r>
    </w:p>
    <w:p w:rsidR="007A7DD1">
      <w:pPr>
        <w:pStyle w:val="a"/>
        <w:ind w:firstLine="480" w:firstLineChars="200"/>
        <w:jc w:val="left"/>
        <w:rPr>
          <w:rFonts w:ascii="宋体" w:hAnsi="宋体"/>
        </w:rPr>
      </w:pPr>
      <w:r>
        <w:rPr>
          <w:rFonts w:ascii="宋体" w:hAnsi="宋体" w:hint="eastAsia"/>
        </w:rPr>
        <w:t>在冬季雾天施工时，应等大雾散去并在日照比较充足的情况下，才可以使用电动吊篮，否则，容易出现钢丝绳打滑并可能发生设备事故。</w:t>
      </w:r>
    </w:p>
    <w:p w:rsidR="007A7DD1">
      <w:pPr>
        <w:pStyle w:val="a"/>
        <w:ind w:firstLine="480" w:firstLineChars="200"/>
        <w:jc w:val="left"/>
        <w:rPr>
          <w:rFonts w:ascii="宋体" w:hAnsi="宋体"/>
        </w:rPr>
      </w:pPr>
      <w:r>
        <w:rPr>
          <w:rFonts w:ascii="宋体" w:hAnsi="宋体" w:hint="eastAsia"/>
        </w:rPr>
        <w:t>冬季施工人员必须穿防滑绝缘鞋，将棉衣和棉裤穿好并系好袖口裤脚</w:t>
      </w:r>
      <w:r>
        <w:rPr>
          <w:rFonts w:ascii="宋体" w:hAnsi="宋体" w:hint="eastAsia"/>
        </w:rPr>
        <w:t>。</w:t>
      </w:r>
    </w:p>
    <w:p w:rsidR="007A7DD1">
      <w:pPr>
        <w:pStyle w:val="Heading4"/>
        <w:ind w:left="0"/>
      </w:pPr>
      <w:r>
        <w:rPr>
          <w:rFonts w:hint="eastAsia"/>
        </w:rPr>
        <w:t>对工程的成品保护工作：</w:t>
      </w:r>
    </w:p>
    <w:p w:rsidR="007A7DD1">
      <w:pPr>
        <w:pStyle w:val="a"/>
        <w:ind w:firstLine="480" w:firstLineChars="200"/>
        <w:jc w:val="left"/>
        <w:rPr>
          <w:rFonts w:ascii="宋体" w:hAnsi="宋体"/>
        </w:rPr>
      </w:pPr>
      <w:r>
        <w:rPr>
          <w:rFonts w:ascii="宋体" w:hAnsi="宋体" w:hint="eastAsia"/>
        </w:rPr>
        <w:t>安装悬臂机构同时做好成品保护工作，对安装好的门窗及做好的防水层不得损坏，搬运配重及悬臂机构应轻拿轻放，前、后支架下垫木板，不得损坏防水层。对安装人员要做到技术安全交底。</w:t>
      </w:r>
    </w:p>
    <w:p w:rsidR="007A7DD1">
      <w:pPr>
        <w:pStyle w:val="a"/>
        <w:ind w:firstLine="480" w:firstLineChars="200"/>
        <w:jc w:val="left"/>
        <w:rPr>
          <w:rFonts w:ascii="宋体" w:hAnsi="宋体"/>
        </w:rPr>
      </w:pPr>
      <w:r>
        <w:rPr>
          <w:rFonts w:ascii="宋体" w:hAnsi="宋体" w:hint="eastAsia"/>
        </w:rPr>
        <w:t>吊篮要距墙面</w:t>
      </w:r>
      <w:r>
        <w:rPr>
          <w:rFonts w:ascii="宋体" w:hAnsi="宋体" w:hint="eastAsia"/>
        </w:rPr>
        <w:t>200mm</w:t>
      </w:r>
      <w:r>
        <w:rPr>
          <w:rFonts w:ascii="宋体" w:hAnsi="宋体" w:hint="eastAsia"/>
        </w:rPr>
        <w:t>左右，操作人员面向墙遇到突起物用力推开，以避免对墙体的碰撞。</w:t>
      </w:r>
    </w:p>
    <w:p w:rsidR="007A7DD1">
      <w:pPr>
        <w:pStyle w:val="a"/>
        <w:ind w:firstLine="480" w:firstLineChars="200"/>
        <w:jc w:val="left"/>
        <w:rPr>
          <w:rFonts w:ascii="宋体" w:hAnsi="宋体"/>
        </w:rPr>
        <w:sectPr>
          <w:type w:val="nextPage"/>
          <w:pgSz w:w="11906" w:h="16838"/>
          <w:pgMar w:top="1218" w:right="1361" w:bottom="1134" w:left="1361" w:header="851" w:footer="992" w:gutter="0"/>
          <w:pgNumType w:fmt="numberInDash" w:start="18"/>
          <w:cols w:space="720"/>
          <w:titlePg w:val="0"/>
          <w:docGrid w:type="linesAndChars" w:linePitch="286"/>
        </w:sectPr>
      </w:pPr>
    </w:p>
    <w:p w:rsidR="007A7DD1">
      <w:pPr>
        <w:pStyle w:val="a"/>
        <w:ind w:firstLine="480" w:firstLineChars="200"/>
        <w:jc w:val="left"/>
        <w:rPr>
          <w:rFonts w:ascii="宋体" w:hAnsi="宋体"/>
        </w:rPr>
      </w:pPr>
      <w:r>
        <w:rPr>
          <w:rFonts w:ascii="宋体" w:hAnsi="宋体" w:hint="eastAsia"/>
        </w:rPr>
        <w:t>电缆线及安全绳在女儿墙上转角处应当由使用方采取软材料（如塑料布、麻袋片等）包裹，防止电缆线和安全绳的磨损及女儿墙角的损坏。</w:t>
      </w:r>
    </w:p>
    <w:p w:rsidR="007A7DD1">
      <w:pPr>
        <w:pStyle w:val="Heading4"/>
        <w:ind w:left="0"/>
      </w:pPr>
      <w:r>
        <w:rPr>
          <w:rFonts w:hint="eastAsia"/>
        </w:rPr>
        <w:t>施工吊船安全要求如下：</w:t>
      </w:r>
    </w:p>
    <w:p w:rsidR="007A7DD1">
      <w:pPr>
        <w:pStyle w:val="a"/>
        <w:numPr>
          <w:ilvl w:val="0"/>
          <w:numId w:val="28"/>
        </w:numPr>
        <w:jc w:val="left"/>
        <w:rPr>
          <w:rFonts w:ascii="宋体" w:hAnsi="宋体"/>
        </w:rPr>
      </w:pPr>
      <w:r>
        <w:rPr>
          <w:rFonts w:ascii="宋体" w:hAnsi="宋体" w:hint="eastAsia"/>
        </w:rPr>
        <w:t>施工吊船及相应配件必须取得有关主管部门的许可。</w:t>
      </w:r>
    </w:p>
    <w:p w:rsidR="007A7DD1">
      <w:pPr>
        <w:pStyle w:val="a"/>
        <w:numPr>
          <w:ilvl w:val="0"/>
          <w:numId w:val="28"/>
        </w:numPr>
        <w:jc w:val="left"/>
        <w:rPr>
          <w:rFonts w:ascii="宋体" w:hAnsi="宋体"/>
        </w:rPr>
      </w:pPr>
      <w:r>
        <w:rPr>
          <w:rFonts w:ascii="宋体" w:hAnsi="宋体" w:hint="eastAsia"/>
        </w:rPr>
        <w:t>施工吊船使用前必须核定该处结构的承载力是否满足要求。</w:t>
      </w:r>
    </w:p>
    <w:p w:rsidR="007A7DD1">
      <w:pPr>
        <w:pStyle w:val="a"/>
        <w:numPr>
          <w:ilvl w:val="0"/>
          <w:numId w:val="28"/>
        </w:numPr>
        <w:jc w:val="left"/>
        <w:rPr>
          <w:rFonts w:ascii="宋体" w:hAnsi="宋体"/>
        </w:rPr>
      </w:pPr>
      <w:r>
        <w:rPr>
          <w:rFonts w:ascii="宋体" w:hAnsi="宋体" w:hint="eastAsia"/>
        </w:rPr>
        <w:t>施工吊船工作环境要求如下：</w:t>
      </w:r>
    </w:p>
    <w:p w:rsidR="007A7DD1">
      <w:pPr>
        <w:pStyle w:val="a"/>
        <w:ind w:firstLine="480" w:firstLineChars="200"/>
        <w:jc w:val="left"/>
        <w:rPr>
          <w:rFonts w:ascii="宋体" w:hAnsi="宋体"/>
        </w:rPr>
      </w:pPr>
      <w:r>
        <w:rPr>
          <w:rFonts w:ascii="宋体" w:hAnsi="宋体" w:hint="eastAsia"/>
        </w:rPr>
        <w:t>环境温度≤</w:t>
      </w:r>
      <w:r>
        <w:rPr>
          <w:rFonts w:ascii="宋体" w:hAnsi="宋体" w:hint="eastAsia"/>
        </w:rPr>
        <w:t>40</w:t>
      </w:r>
      <w:r>
        <w:rPr>
          <w:rFonts w:ascii="宋体" w:hAnsi="宋体" w:hint="eastAsia"/>
        </w:rPr>
        <w:t>℃</w:t>
      </w:r>
    </w:p>
    <w:p w:rsidR="007A7DD1">
      <w:pPr>
        <w:pStyle w:val="a"/>
        <w:ind w:firstLine="480" w:firstLineChars="200"/>
        <w:jc w:val="left"/>
        <w:rPr>
          <w:rFonts w:ascii="宋体" w:hAnsi="宋体"/>
        </w:rPr>
      </w:pPr>
      <w:r>
        <w:rPr>
          <w:rFonts w:ascii="宋体" w:hAnsi="宋体" w:hint="eastAsia"/>
        </w:rPr>
        <w:t>环境相对湿度≤</w:t>
      </w:r>
      <w:r>
        <w:rPr>
          <w:rFonts w:ascii="宋体" w:hAnsi="宋体" w:hint="eastAsia"/>
        </w:rPr>
        <w:t>90%</w:t>
      </w:r>
      <w:r>
        <w:rPr>
          <w:rFonts w:ascii="宋体" w:hAnsi="宋体" w:hint="eastAsia"/>
        </w:rPr>
        <w:t>（</w:t>
      </w:r>
      <w:r>
        <w:rPr>
          <w:rFonts w:ascii="宋体" w:hAnsi="宋体" w:hint="eastAsia"/>
        </w:rPr>
        <w:t>25</w:t>
      </w:r>
      <w:r>
        <w:rPr>
          <w:rFonts w:ascii="宋体" w:hAnsi="宋体" w:hint="eastAsia"/>
        </w:rPr>
        <w:t>℃）</w:t>
      </w:r>
    </w:p>
    <w:p w:rsidR="007A7DD1">
      <w:pPr>
        <w:pStyle w:val="a"/>
        <w:ind w:firstLine="480" w:firstLineChars="200"/>
        <w:jc w:val="left"/>
        <w:rPr>
          <w:rFonts w:ascii="宋体" w:hAnsi="宋体"/>
        </w:rPr>
      </w:pPr>
      <w:r>
        <w:rPr>
          <w:rFonts w:ascii="宋体" w:hAnsi="宋体" w:hint="eastAsia"/>
        </w:rPr>
        <w:t>电源电压偏离额定值±</w:t>
      </w:r>
      <w:r>
        <w:rPr>
          <w:rFonts w:ascii="宋体" w:hAnsi="宋体" w:hint="eastAsia"/>
        </w:rPr>
        <w:t>5%</w:t>
      </w:r>
    </w:p>
    <w:p w:rsidR="007A7DD1">
      <w:pPr>
        <w:pStyle w:val="a"/>
        <w:ind w:firstLine="480" w:firstLineChars="200"/>
        <w:jc w:val="left"/>
        <w:rPr>
          <w:rFonts w:ascii="宋体" w:hAnsi="宋体"/>
        </w:rPr>
      </w:pPr>
      <w:r>
        <w:rPr>
          <w:rFonts w:ascii="宋体" w:hAnsi="宋体" w:hint="eastAsia"/>
        </w:rPr>
        <w:t>工作处阵风风速≤</w:t>
      </w:r>
      <w:r>
        <w:rPr>
          <w:rFonts w:ascii="宋体" w:hAnsi="宋体" w:hint="eastAsia"/>
        </w:rPr>
        <w:t>10.8m/s</w:t>
      </w:r>
      <w:r>
        <w:rPr>
          <w:rFonts w:ascii="宋体" w:hAnsi="宋体" w:hint="eastAsia"/>
        </w:rPr>
        <w:t>（相当于</w:t>
      </w:r>
      <w:r>
        <w:rPr>
          <w:rFonts w:ascii="宋体" w:hAnsi="宋体" w:hint="eastAsia"/>
        </w:rPr>
        <w:t>6</w:t>
      </w:r>
      <w:r>
        <w:rPr>
          <w:rFonts w:ascii="宋体" w:hAnsi="宋体" w:hint="eastAsia"/>
        </w:rPr>
        <w:t>级风力），考虑到客观环境因素，现场冬季施工风相对较大，将在从楼顶垂直放下两根钢丝绳并固定好下端使其绷紧，把篮筐固定在</w:t>
      </w:r>
    </w:p>
    <w:p w:rsidR="007A7DD1">
      <w:pPr>
        <w:pStyle w:val="a"/>
        <w:ind w:firstLine="480" w:firstLineChars="200"/>
        <w:jc w:val="left"/>
        <w:rPr>
          <w:rFonts w:ascii="宋体" w:hAnsi="宋体"/>
        </w:rPr>
      </w:pPr>
      <w:r>
        <w:rPr>
          <w:rFonts w:ascii="宋体" w:hAnsi="宋体" w:hint="eastAsia"/>
        </w:rPr>
        <w:t>此钢丝绳上从而避免了晃动。</w:t>
      </w:r>
    </w:p>
    <w:p w:rsidR="007A7DD1">
      <w:pPr>
        <w:pStyle w:val="a"/>
        <w:numPr>
          <w:ilvl w:val="0"/>
          <w:numId w:val="28"/>
        </w:numPr>
        <w:jc w:val="left"/>
        <w:rPr>
          <w:rFonts w:ascii="宋体" w:hAnsi="宋体"/>
        </w:rPr>
      </w:pPr>
      <w:r>
        <w:rPr>
          <w:rFonts w:ascii="宋体" w:hAnsi="宋体" w:hint="eastAsia"/>
        </w:rPr>
        <w:t>严禁在高空中进行检修和在吊篮运行中使用安全锁，电磁制动器进行手动刹车。</w:t>
      </w:r>
    </w:p>
    <w:p w:rsidR="007A7DD1">
      <w:pPr>
        <w:pStyle w:val="a"/>
        <w:numPr>
          <w:ilvl w:val="0"/>
          <w:numId w:val="28"/>
        </w:numPr>
        <w:jc w:val="left"/>
        <w:rPr>
          <w:rFonts w:ascii="宋体" w:hAnsi="宋体"/>
        </w:rPr>
      </w:pPr>
      <w:r>
        <w:rPr>
          <w:rFonts w:ascii="宋体" w:hAnsi="宋体" w:hint="eastAsia"/>
        </w:rPr>
        <w:t>在突然停电或其它异常情况下，严禁人为使用电磁制动器自滑降。应按操作说明书人工手动操作慢慢降落。</w:t>
      </w:r>
    </w:p>
    <w:p w:rsidR="007A7DD1">
      <w:pPr>
        <w:pStyle w:val="a"/>
        <w:numPr>
          <w:ilvl w:val="0"/>
          <w:numId w:val="28"/>
        </w:numPr>
        <w:jc w:val="left"/>
        <w:rPr>
          <w:rFonts w:ascii="宋体" w:hAnsi="宋体"/>
        </w:rPr>
      </w:pPr>
      <w:r>
        <w:rPr>
          <w:rFonts w:ascii="宋体" w:hAnsi="宋体" w:hint="eastAsia"/>
        </w:rPr>
        <w:t>施工吊船日常检查每日使使用前进行，定期的检查每月进行一次。</w:t>
      </w:r>
    </w:p>
    <w:p w:rsidR="007A7DD1">
      <w:pPr>
        <w:pStyle w:val="a"/>
        <w:numPr>
          <w:ilvl w:val="0"/>
          <w:numId w:val="28"/>
        </w:numPr>
        <w:jc w:val="left"/>
        <w:rPr>
          <w:rFonts w:ascii="宋体" w:hAnsi="宋体"/>
        </w:rPr>
      </w:pPr>
      <w:r>
        <w:rPr>
          <w:rFonts w:ascii="宋体" w:hAnsi="宋体" w:hint="eastAsia"/>
        </w:rPr>
        <w:t>施工吊篮四周设置钢丝网，底部全部用钢板密封。</w:t>
      </w:r>
    </w:p>
    <w:p w:rsidR="007A7DD1">
      <w:pPr>
        <w:pStyle w:val="a"/>
        <w:numPr>
          <w:ilvl w:val="0"/>
          <w:numId w:val="28"/>
        </w:numPr>
        <w:jc w:val="left"/>
        <w:rPr>
          <w:rFonts w:ascii="宋体" w:hAnsi="宋体"/>
        </w:rPr>
      </w:pPr>
      <w:r>
        <w:rPr>
          <w:rFonts w:ascii="宋体" w:hAnsi="宋体" w:hint="eastAsia"/>
        </w:rPr>
        <w:t>作业人员必须佩戴安全带，并将安全带牢系在吊船受力杆上。</w:t>
      </w:r>
    </w:p>
    <w:p w:rsidR="007A7DD1">
      <w:pPr>
        <w:pStyle w:val="a"/>
        <w:numPr>
          <w:ilvl w:val="0"/>
          <w:numId w:val="28"/>
        </w:numPr>
        <w:jc w:val="left"/>
        <w:rPr>
          <w:rFonts w:ascii="宋体" w:hAnsi="宋体"/>
        </w:rPr>
      </w:pPr>
      <w:r>
        <w:rPr>
          <w:rFonts w:ascii="宋体" w:hAnsi="宋体" w:hint="eastAsia"/>
        </w:rPr>
        <w:t>作业人员的安</w:t>
      </w:r>
      <w:r>
        <w:rPr>
          <w:rFonts w:ascii="宋体" w:hAnsi="宋体" w:hint="eastAsia"/>
        </w:rPr>
        <w:t>全纪律和权利：</w:t>
      </w:r>
    </w:p>
    <w:p w:rsidR="007A7DD1">
      <w:pPr>
        <w:pStyle w:val="a"/>
        <w:ind w:firstLine="480" w:firstLineChars="200"/>
        <w:jc w:val="left"/>
        <w:rPr>
          <w:rFonts w:ascii="宋体" w:hAnsi="宋体"/>
        </w:rPr>
      </w:pPr>
      <w:r>
        <w:rPr>
          <w:rFonts w:ascii="宋体" w:hAnsi="宋体" w:hint="eastAsia"/>
        </w:rPr>
        <w:t>（</w:t>
      </w:r>
      <w:r>
        <w:rPr>
          <w:rFonts w:ascii="宋体" w:hAnsi="宋体" w:hint="eastAsia"/>
        </w:rPr>
        <w:t>1</w:t>
      </w:r>
      <w:r>
        <w:rPr>
          <w:rFonts w:ascii="宋体" w:hAnsi="宋体" w:hint="eastAsia"/>
        </w:rPr>
        <w:t>）安全管理九不准：</w:t>
      </w:r>
    </w:p>
    <w:p w:rsidR="007A7DD1">
      <w:pPr>
        <w:pStyle w:val="a"/>
        <w:ind w:firstLine="480" w:firstLineChars="200"/>
        <w:jc w:val="left"/>
        <w:rPr>
          <w:rFonts w:ascii="宋体" w:hAnsi="宋体"/>
        </w:rPr>
      </w:pPr>
      <w:r>
        <w:rPr>
          <w:rFonts w:ascii="宋体" w:hAnsi="宋体" w:hint="eastAsia"/>
        </w:rPr>
        <w:t>没有安全技术措施和安全交底不准作业；</w:t>
      </w:r>
    </w:p>
    <w:p w:rsidR="007A7DD1">
      <w:pPr>
        <w:pStyle w:val="a"/>
        <w:ind w:firstLine="480" w:firstLineChars="200"/>
        <w:jc w:val="left"/>
        <w:rPr>
          <w:rFonts w:ascii="宋体" w:hAnsi="宋体"/>
        </w:rPr>
      </w:pPr>
      <w:r>
        <w:rPr>
          <w:rFonts w:ascii="宋体" w:hAnsi="宋体" w:hint="eastAsia"/>
        </w:rPr>
        <w:t>安全设施未做到齐全有效不准作业；</w:t>
      </w:r>
    </w:p>
    <w:p w:rsidR="007A7DD1">
      <w:pPr>
        <w:pStyle w:val="a"/>
        <w:ind w:firstLine="480" w:firstLineChars="200"/>
        <w:jc w:val="left"/>
        <w:rPr>
          <w:rFonts w:ascii="宋体" w:hAnsi="宋体"/>
        </w:rPr>
      </w:pPr>
      <w:r>
        <w:rPr>
          <w:rFonts w:ascii="宋体" w:hAnsi="宋体" w:hint="eastAsia"/>
        </w:rPr>
        <w:t>危险作业面未采取有效安全措施不准作业；</w:t>
      </w:r>
    </w:p>
    <w:p w:rsidR="007A7DD1">
      <w:pPr>
        <w:pStyle w:val="a"/>
        <w:ind w:firstLine="480" w:firstLineChars="200"/>
        <w:jc w:val="left"/>
        <w:rPr>
          <w:rFonts w:ascii="宋体" w:hAnsi="宋体"/>
        </w:rPr>
        <w:sectPr>
          <w:type w:val="nextPage"/>
          <w:pgSz w:w="11906" w:h="16838"/>
          <w:pgMar w:top="1218" w:right="1361" w:bottom="1134" w:left="1361" w:header="851" w:footer="992" w:gutter="0"/>
          <w:pgNumType w:fmt="numberInDash" w:start="19"/>
          <w:cols w:space="720"/>
          <w:titlePg w:val="0"/>
          <w:docGrid w:type="linesAndChars" w:linePitch="286"/>
        </w:sectPr>
      </w:pPr>
      <w:r>
        <w:rPr>
          <w:rFonts w:ascii="宋体" w:hAnsi="宋体" w:hint="eastAsia"/>
        </w:rPr>
        <w:t>发现事故隐患未及时排除不准作业；</w:t>
      </w:r>
    </w:p>
    <w:p w:rsidR="007A7DD1">
      <w:pPr>
        <w:pStyle w:val="a"/>
        <w:ind w:firstLine="480" w:firstLineChars="200"/>
        <w:jc w:val="left"/>
        <w:rPr>
          <w:rFonts w:ascii="宋体" w:hAnsi="宋体"/>
        </w:rPr>
      </w:pPr>
      <w:r>
        <w:rPr>
          <w:rFonts w:ascii="宋体" w:hAnsi="宋体" w:hint="eastAsia"/>
        </w:rPr>
        <w:t>不按规定使用安全劳动保护用品不准作业；</w:t>
      </w:r>
    </w:p>
    <w:p w:rsidR="007A7DD1">
      <w:pPr>
        <w:pStyle w:val="a"/>
        <w:ind w:firstLine="480" w:firstLineChars="200"/>
        <w:jc w:val="left"/>
        <w:rPr>
          <w:rFonts w:ascii="宋体" w:hAnsi="宋体"/>
        </w:rPr>
      </w:pPr>
      <w:r>
        <w:rPr>
          <w:rFonts w:ascii="宋体" w:hAnsi="宋体" w:hint="eastAsia"/>
        </w:rPr>
        <w:t>非特种作业人员不准从事物种作业；</w:t>
      </w:r>
    </w:p>
    <w:p w:rsidR="007A7DD1">
      <w:pPr>
        <w:pStyle w:val="a"/>
        <w:ind w:firstLine="480" w:firstLineChars="200"/>
        <w:jc w:val="left"/>
        <w:rPr>
          <w:rFonts w:ascii="宋体" w:hAnsi="宋体"/>
        </w:rPr>
      </w:pPr>
      <w:r>
        <w:rPr>
          <w:rFonts w:ascii="宋体" w:hAnsi="宋体" w:hint="eastAsia"/>
        </w:rPr>
        <w:t>机械、电器设备安全防护装置不齐全不准作业；</w:t>
      </w:r>
    </w:p>
    <w:p w:rsidR="007A7DD1">
      <w:pPr>
        <w:pStyle w:val="a"/>
        <w:ind w:firstLine="480" w:firstLineChars="200"/>
        <w:jc w:val="left"/>
        <w:rPr>
          <w:rFonts w:ascii="宋体" w:hAnsi="宋体"/>
        </w:rPr>
      </w:pPr>
      <w:r>
        <w:rPr>
          <w:rFonts w:ascii="宋体" w:hAnsi="宋体" w:hint="eastAsia"/>
        </w:rPr>
        <w:t>对机械、设备、工具的性能不熟悉不准作业；</w:t>
      </w:r>
    </w:p>
    <w:p w:rsidR="007A7DD1">
      <w:pPr>
        <w:pStyle w:val="a"/>
        <w:ind w:firstLine="480" w:firstLineChars="200"/>
        <w:jc w:val="left"/>
        <w:rPr>
          <w:rFonts w:ascii="宋体" w:hAnsi="宋体"/>
        </w:rPr>
      </w:pPr>
      <w:r>
        <w:rPr>
          <w:rFonts w:ascii="宋体" w:hAnsi="宋体" w:hint="eastAsia"/>
        </w:rPr>
        <w:t>新工人不经培训或培训考试不合格不准上岗作业。</w:t>
      </w:r>
    </w:p>
    <w:p w:rsidR="007A7DD1">
      <w:pPr>
        <w:pStyle w:val="a"/>
        <w:ind w:firstLine="480" w:firstLineChars="200"/>
        <w:jc w:val="left"/>
        <w:rPr>
          <w:rFonts w:ascii="宋体" w:hAnsi="宋体"/>
        </w:rPr>
      </w:pPr>
      <w:r>
        <w:rPr>
          <w:rFonts w:ascii="宋体" w:hAnsi="宋体" w:hint="eastAsia"/>
        </w:rPr>
        <w:t>（</w:t>
      </w:r>
      <w:r>
        <w:rPr>
          <w:rFonts w:ascii="宋体" w:hAnsi="宋体" w:hint="eastAsia"/>
        </w:rPr>
        <w:t>2</w:t>
      </w:r>
      <w:r>
        <w:rPr>
          <w:rFonts w:ascii="宋体" w:hAnsi="宋体" w:hint="eastAsia"/>
        </w:rPr>
        <w:t>）职工五项拒绝权：</w:t>
      </w:r>
    </w:p>
    <w:p w:rsidR="007A7DD1">
      <w:pPr>
        <w:pStyle w:val="a"/>
        <w:ind w:firstLine="480" w:firstLineChars="200"/>
        <w:jc w:val="left"/>
        <w:rPr>
          <w:rFonts w:ascii="宋体" w:hAnsi="宋体"/>
        </w:rPr>
      </w:pPr>
      <w:r>
        <w:rPr>
          <w:rFonts w:ascii="宋体" w:hAnsi="宋体" w:hint="eastAsia"/>
        </w:rPr>
        <w:t>在安排施工生产任务时，如不安排安全生产措施，职工有权拒绝上岗作业；</w:t>
      </w:r>
    </w:p>
    <w:p w:rsidR="007A7DD1">
      <w:pPr>
        <w:pStyle w:val="a"/>
        <w:ind w:firstLine="480" w:firstLineChars="200"/>
        <w:jc w:val="left"/>
        <w:rPr>
          <w:rFonts w:ascii="宋体" w:hAnsi="宋体"/>
        </w:rPr>
      </w:pPr>
      <w:r>
        <w:rPr>
          <w:rFonts w:ascii="宋体" w:hAnsi="宋体" w:hint="eastAsia"/>
        </w:rPr>
        <w:t>现场条件有了变化，安全措施跟不上，职工有权拒绝施工；</w:t>
      </w:r>
    </w:p>
    <w:p w:rsidR="007A7DD1">
      <w:pPr>
        <w:pStyle w:val="a"/>
        <w:ind w:firstLine="480" w:firstLineChars="200"/>
        <w:jc w:val="left"/>
        <w:rPr>
          <w:rFonts w:ascii="宋体" w:hAnsi="宋体"/>
        </w:rPr>
      </w:pPr>
      <w:r>
        <w:rPr>
          <w:rFonts w:ascii="宋体" w:hAnsi="宋体" w:hint="eastAsia"/>
        </w:rPr>
        <w:t>管理人员违章指挥，职工有权拒绝服从；</w:t>
      </w:r>
    </w:p>
    <w:p w:rsidR="007A7DD1">
      <w:pPr>
        <w:pStyle w:val="a"/>
        <w:ind w:firstLine="480" w:firstLineChars="200"/>
        <w:jc w:val="left"/>
        <w:rPr>
          <w:rFonts w:ascii="宋体" w:hAnsi="宋体"/>
        </w:rPr>
      </w:pPr>
      <w:r>
        <w:rPr>
          <w:rFonts w:ascii="宋体" w:hAnsi="宋体" w:hint="eastAsia"/>
        </w:rPr>
        <w:t>设备安全保护装置不安全，职工有权拒绝操作；</w:t>
      </w:r>
    </w:p>
    <w:p w:rsidR="007A7DD1">
      <w:pPr>
        <w:pStyle w:val="a"/>
        <w:ind w:firstLine="480" w:firstLineChars="200"/>
        <w:jc w:val="left"/>
        <w:rPr>
          <w:rFonts w:ascii="宋体" w:hAnsi="宋体"/>
        </w:rPr>
      </w:pPr>
      <w:r>
        <w:rPr>
          <w:rFonts w:ascii="宋体" w:hAnsi="宋体" w:hint="eastAsia"/>
        </w:rPr>
        <w:t>在作业地点条件发生恶化，容易造成事故的情况下不采取相应的措施，职工有权拒绝进入作业地点。</w:t>
      </w:r>
    </w:p>
    <w:p w:rsidR="007A7DD1">
      <w:pPr>
        <w:pStyle w:val="Heading4"/>
        <w:ind w:left="0"/>
      </w:pPr>
      <w:r>
        <w:rPr>
          <w:rFonts w:hint="eastAsia"/>
        </w:rPr>
        <w:t>试运转方法：</w:t>
      </w:r>
    </w:p>
    <w:p w:rsidR="007A7DD1">
      <w:pPr>
        <w:pStyle w:val="a"/>
        <w:numPr>
          <w:ilvl w:val="0"/>
          <w:numId w:val="29"/>
        </w:numPr>
        <w:jc w:val="left"/>
        <w:rPr>
          <w:rFonts w:ascii="宋体" w:hAnsi="宋体"/>
        </w:rPr>
      </w:pPr>
      <w:r>
        <w:rPr>
          <w:rFonts w:ascii="宋体" w:hAnsi="宋体" w:hint="eastAsia"/>
        </w:rPr>
        <w:t>上机操作人员必须系好安全带，并锁扣在工作平台栏杆上。最好是从钢梁架上另放安全绳并将其固定在安全可靠的固定物上。</w:t>
      </w:r>
    </w:p>
    <w:p w:rsidR="007A7DD1">
      <w:pPr>
        <w:pStyle w:val="a"/>
        <w:numPr>
          <w:ilvl w:val="0"/>
          <w:numId w:val="29"/>
        </w:numPr>
        <w:jc w:val="left"/>
        <w:rPr>
          <w:rFonts w:ascii="宋体" w:hAnsi="宋体"/>
        </w:rPr>
      </w:pPr>
      <w:r>
        <w:rPr>
          <w:rFonts w:ascii="宋体" w:hAnsi="宋体" w:hint="eastAsia"/>
        </w:rPr>
        <w:t>打开电器箱，合上电源开关后关好电器箱门、检查电铃、限位开关、手握开关、选择开关、电动机等是否</w:t>
      </w:r>
      <w:r>
        <w:rPr>
          <w:rFonts w:ascii="宋体" w:hAnsi="宋体" w:hint="eastAsia"/>
        </w:rPr>
        <w:t>正常。</w:t>
      </w:r>
    </w:p>
    <w:p w:rsidR="007A7DD1">
      <w:pPr>
        <w:pStyle w:val="a"/>
        <w:numPr>
          <w:ilvl w:val="0"/>
          <w:numId w:val="29"/>
        </w:numPr>
        <w:jc w:val="left"/>
        <w:rPr>
          <w:rFonts w:ascii="宋体" w:hAnsi="宋体"/>
        </w:rPr>
      </w:pPr>
      <w:r>
        <w:rPr>
          <w:rFonts w:ascii="宋体" w:hAnsi="宋体" w:hint="eastAsia"/>
        </w:rPr>
        <w:t>将电器箱门板上选择开头拨向待穿钢丝绳的提升机一侧。先将工作钢丝绳插入提升机上端进绳口内，启动上行开关，提升机可自动穿绳。安全钢丝绳从安钢丝绳锁上端孔插入穿出。两侧钢丝绳都穿好后，调平工作台。</w:t>
      </w:r>
    </w:p>
    <w:p w:rsidR="007A7DD1">
      <w:pPr>
        <w:pStyle w:val="a"/>
        <w:numPr>
          <w:ilvl w:val="0"/>
          <w:numId w:val="29"/>
        </w:numPr>
        <w:jc w:val="left"/>
        <w:rPr>
          <w:rFonts w:ascii="宋体" w:hAnsi="宋体"/>
        </w:rPr>
      </w:pPr>
      <w:r>
        <w:rPr>
          <w:rFonts w:ascii="宋体" w:hAnsi="宋体" w:hint="eastAsia"/>
        </w:rPr>
        <w:t>将电器箱面板上的选择开关拨到中间位置，启动上行开关，将工作平台升高到</w:t>
      </w:r>
      <w:r>
        <w:rPr>
          <w:rFonts w:ascii="宋体" w:hAnsi="宋体" w:hint="eastAsia"/>
        </w:rPr>
        <w:t>离地面</w:t>
      </w:r>
      <w:r>
        <w:rPr>
          <w:rFonts w:ascii="宋体" w:hAnsi="宋体" w:hint="eastAsia"/>
        </w:rPr>
        <w:t>1M</w:t>
      </w:r>
      <w:r>
        <w:rPr>
          <w:rFonts w:ascii="宋体" w:hAnsi="宋体" w:hint="eastAsia"/>
        </w:rPr>
        <w:t>处，在工作钢丝绳、安全钢丝绳距地面</w:t>
      </w:r>
      <w:r>
        <w:rPr>
          <w:rFonts w:ascii="宋体" w:hAnsi="宋体" w:hint="eastAsia"/>
        </w:rPr>
        <w:t>15</w:t>
      </w:r>
      <w:r>
        <w:rPr>
          <w:rFonts w:ascii="宋体" w:hAnsi="宋体" w:hint="eastAsia"/>
        </w:rPr>
        <w:t>㎝处安装垂锤。</w:t>
      </w:r>
    </w:p>
    <w:p w:rsidR="007A7DD1">
      <w:pPr>
        <w:pStyle w:val="a"/>
        <w:numPr>
          <w:ilvl w:val="0"/>
          <w:numId w:val="29"/>
        </w:numPr>
        <w:jc w:val="left"/>
        <w:rPr>
          <w:rFonts w:ascii="宋体" w:hAnsi="宋体"/>
        </w:rPr>
        <w:sectPr>
          <w:type w:val="nextPage"/>
          <w:pgSz w:w="11906" w:h="16838"/>
          <w:pgMar w:top="1218" w:right="1361" w:bottom="1134" w:left="1361" w:header="851" w:footer="992" w:gutter="0"/>
          <w:pgNumType w:fmt="numberInDash" w:start="20"/>
          <w:cols w:space="720"/>
          <w:titlePg w:val="0"/>
          <w:docGrid w:type="linesAndChars" w:linePitch="286"/>
        </w:sectPr>
      </w:pPr>
      <w:r>
        <w:rPr>
          <w:rFonts w:ascii="宋体" w:hAnsi="宋体" w:hint="eastAsia"/>
        </w:rPr>
        <w:t>检查安全锁工作状况，具体步骤：将转换开关拨至侧位，使工作平台产生倾斜，当工作平台倾斜到</w:t>
      </w:r>
      <w:r>
        <w:rPr>
          <w:rFonts w:ascii="宋体" w:hAnsi="宋体" w:hint="eastAsia"/>
        </w:rPr>
        <w:t>4OC</w:t>
      </w:r>
      <w:r>
        <w:rPr>
          <w:rFonts w:ascii="宋体" w:hAnsi="宋体" w:hint="eastAsia"/>
        </w:rPr>
        <w:t>±</w:t>
      </w:r>
      <w:r>
        <w:rPr>
          <w:rFonts w:ascii="宋体" w:hAnsi="宋体" w:hint="eastAsia"/>
        </w:rPr>
        <w:t>1oC</w:t>
      </w:r>
    </w:p>
    <w:p w:rsidR="007A7DD1">
      <w:pPr>
        <w:pStyle w:val="a"/>
        <w:numPr>
          <w:ilvl w:val="0"/>
          <w:numId w:val="0"/>
        </w:numPr>
        <w:ind w:left="0"/>
        <w:jc w:val="left"/>
        <w:rPr>
          <w:rFonts w:ascii="宋体" w:hAnsi="宋体"/>
        </w:rPr>
      </w:pPr>
      <w:r>
        <w:rPr>
          <w:rFonts w:ascii="宋体" w:hAnsi="宋体" w:hint="eastAsia"/>
        </w:rPr>
        <w:t>时，安全锁即可锁住安全钢丝绳，将平台升起，安全锁自动复位，安全钢丝绳在安全锁内处</w:t>
      </w:r>
      <w:r>
        <w:rPr>
          <w:rFonts w:ascii="宋体" w:hAnsi="宋体" w:hint="eastAsia"/>
        </w:rPr>
        <w:t>于自由状态。（左右安全锁都必须按上述方法检查）</w:t>
      </w:r>
    </w:p>
    <w:p w:rsidR="007A7DD1">
      <w:pPr>
        <w:pStyle w:val="a"/>
        <w:numPr>
          <w:ilvl w:val="0"/>
          <w:numId w:val="30"/>
        </w:numPr>
        <w:jc w:val="left"/>
        <w:rPr>
          <w:rFonts w:ascii="宋体" w:hAnsi="宋体"/>
        </w:rPr>
      </w:pPr>
      <w:r>
        <w:rPr>
          <w:rFonts w:ascii="宋体" w:hAnsi="宋体" w:hint="eastAsia"/>
        </w:rPr>
        <w:t>检查提升机上下运行情况及制动情况，工作平台能否保持平衡，是否动作。</w:t>
      </w:r>
    </w:p>
    <w:p w:rsidR="007A7DD1">
      <w:pPr>
        <w:pStyle w:val="a"/>
        <w:numPr>
          <w:ilvl w:val="0"/>
          <w:numId w:val="30"/>
        </w:numPr>
        <w:jc w:val="left"/>
        <w:rPr>
          <w:rFonts w:ascii="宋体" w:hAnsi="宋体"/>
        </w:rPr>
      </w:pPr>
      <w:r>
        <w:rPr>
          <w:rFonts w:ascii="宋体" w:hAnsi="宋体" w:hint="eastAsia"/>
        </w:rPr>
        <w:t>空载试验：地面操作，进行上下空载运行，整个过程应升降平稳，无异常现象，电路灵敏可靠，各连接处无松动现象。近地面载人操作，主要检查电动机启动、制动情况和手动滑降情况。</w:t>
      </w:r>
    </w:p>
    <w:p w:rsidR="007A7DD1">
      <w:pPr>
        <w:pStyle w:val="Heading4"/>
        <w:ind w:left="0"/>
      </w:pPr>
      <w:r>
        <w:rPr>
          <w:rFonts w:hint="eastAsia"/>
        </w:rPr>
        <w:t>设备检查：</w:t>
      </w:r>
    </w:p>
    <w:p w:rsidR="007A7DD1">
      <w:pPr>
        <w:pStyle w:val="a"/>
        <w:ind w:firstLine="480" w:firstLineChars="200"/>
        <w:jc w:val="left"/>
        <w:rPr>
          <w:rFonts w:ascii="宋体" w:hAnsi="宋体"/>
        </w:rPr>
      </w:pPr>
      <w:r>
        <w:rPr>
          <w:rFonts w:ascii="宋体" w:hAnsi="宋体" w:hint="eastAsia"/>
        </w:rPr>
        <w:t>每次使用前的查看，包括：</w:t>
      </w:r>
    </w:p>
    <w:p w:rsidR="007A7DD1">
      <w:pPr>
        <w:pStyle w:val="a"/>
        <w:numPr>
          <w:ilvl w:val="0"/>
          <w:numId w:val="13"/>
        </w:numPr>
        <w:jc w:val="left"/>
        <w:rPr>
          <w:rFonts w:ascii="宋体" w:hAnsi="宋体"/>
        </w:rPr>
      </w:pPr>
      <w:r>
        <w:rPr>
          <w:rFonts w:ascii="宋体" w:hAnsi="宋体" w:hint="eastAsia"/>
        </w:rPr>
        <w:t>外观检查：查看工作平台、提升机、提升机与工作平台的连接处应无以下情况：异常磨损、腐蚀、错位、安装误差、表面裂缝、过载、不正常的松动、断裂、脱焊。</w:t>
      </w:r>
    </w:p>
    <w:p w:rsidR="007A7DD1">
      <w:pPr>
        <w:pStyle w:val="a"/>
        <w:numPr>
          <w:ilvl w:val="0"/>
          <w:numId w:val="13"/>
        </w:numPr>
        <w:jc w:val="left"/>
        <w:rPr>
          <w:rFonts w:ascii="宋体" w:hAnsi="宋体"/>
        </w:rPr>
      </w:pPr>
      <w:r>
        <w:rPr>
          <w:rFonts w:ascii="宋体" w:hAnsi="宋体" w:hint="eastAsia"/>
        </w:rPr>
        <w:t>检查悬挂机构，各紧固件是否连接牢靠，工作钢丝绳</w:t>
      </w:r>
      <w:r>
        <w:rPr>
          <w:rFonts w:ascii="宋体" w:hAnsi="宋体" w:hint="eastAsia"/>
        </w:rPr>
        <w:t>应符合安全技术要求。</w:t>
      </w:r>
    </w:p>
    <w:p w:rsidR="007A7DD1">
      <w:pPr>
        <w:pStyle w:val="a"/>
        <w:numPr>
          <w:ilvl w:val="0"/>
          <w:numId w:val="13"/>
        </w:numPr>
        <w:jc w:val="left"/>
        <w:rPr>
          <w:rFonts w:ascii="宋体" w:hAnsi="宋体"/>
          <w:color w:val="0000FF"/>
        </w:rPr>
      </w:pPr>
      <w:r>
        <w:rPr>
          <w:rFonts w:ascii="宋体" w:hAnsi="宋体" w:hint="eastAsia"/>
          <w:color w:val="0000FF"/>
        </w:rPr>
        <w:t>钢丝绳连接处牢固，无过度磨损、断裂等异常现象，达到报废的钢丝绳必须更换。钢丝绳下端悬吊的垂锤安装正常。</w:t>
      </w:r>
    </w:p>
    <w:p w:rsidR="007A7DD1">
      <w:pPr>
        <w:pStyle w:val="a"/>
        <w:numPr>
          <w:ilvl w:val="0"/>
          <w:numId w:val="13"/>
        </w:numPr>
        <w:jc w:val="left"/>
        <w:rPr>
          <w:rFonts w:ascii="宋体" w:hAnsi="宋体"/>
        </w:rPr>
      </w:pPr>
      <w:r>
        <w:rPr>
          <w:rFonts w:ascii="宋体" w:hAnsi="宋体" w:hint="eastAsia"/>
        </w:rPr>
        <w:t>电器箱、电缆、控制按钮、插头应完好，即位开关、手握开关等应灵活可靠。查电缆线有无损坏，插头是否拧紧，保护零线是否连接可靠，试验篮内配电箱的漏电保护开关是否灵敏可靠。</w:t>
      </w:r>
    </w:p>
    <w:p w:rsidR="007A7DD1">
      <w:pPr>
        <w:pStyle w:val="a"/>
        <w:numPr>
          <w:ilvl w:val="0"/>
          <w:numId w:val="13"/>
        </w:numPr>
        <w:jc w:val="left"/>
        <w:rPr>
          <w:rFonts w:ascii="宋体" w:hAnsi="宋体"/>
        </w:rPr>
      </w:pPr>
      <w:r>
        <w:rPr>
          <w:rFonts w:ascii="宋体" w:hAnsi="宋体" w:hint="eastAsia"/>
        </w:rPr>
        <w:t>提升机工作正常，无过度震动现象。提升机的制动和安全锁的锁绳无任何功能异常。</w:t>
      </w:r>
    </w:p>
    <w:p w:rsidR="007A7DD1">
      <w:pPr>
        <w:pStyle w:val="a"/>
        <w:numPr>
          <w:ilvl w:val="0"/>
          <w:numId w:val="13"/>
        </w:numPr>
        <w:jc w:val="left"/>
        <w:rPr>
          <w:rFonts w:ascii="宋体" w:hAnsi="宋体"/>
        </w:rPr>
      </w:pPr>
      <w:r>
        <w:rPr>
          <w:rFonts w:ascii="宋体" w:hAnsi="宋体" w:hint="eastAsia"/>
        </w:rPr>
        <w:t>配置（拥护自备）的安全带应良好。</w:t>
      </w:r>
    </w:p>
    <w:p w:rsidR="007A7DD1">
      <w:pPr>
        <w:pStyle w:val="a"/>
        <w:ind w:firstLine="480" w:firstLineChars="200"/>
        <w:jc w:val="left"/>
        <w:rPr>
          <w:rFonts w:ascii="宋体" w:hAnsi="宋体"/>
        </w:rPr>
      </w:pPr>
      <w:r>
        <w:rPr>
          <w:rFonts w:ascii="宋体" w:hAnsi="宋体" w:hint="eastAsia"/>
        </w:rPr>
        <w:t>以上四项检查内容必须在每日使用吊篮前逐项检查，如有不符之处应马上纠正。否则，不准使用吊篮。</w:t>
      </w:r>
    </w:p>
    <w:p w:rsidR="007A7DD1">
      <w:pPr>
        <w:pStyle w:val="Heading4"/>
        <w:ind w:left="0"/>
      </w:pPr>
      <w:r>
        <w:rPr>
          <w:rFonts w:hint="eastAsia"/>
        </w:rPr>
        <w:t>电动吊篮安全移动及拆卸：</w:t>
      </w:r>
    </w:p>
    <w:p w:rsidR="007A7DD1">
      <w:pPr>
        <w:pStyle w:val="a"/>
        <w:numPr>
          <w:ilvl w:val="0"/>
          <w:numId w:val="14"/>
        </w:numPr>
        <w:jc w:val="left"/>
        <w:rPr>
          <w:rFonts w:ascii="宋体" w:hAnsi="宋体"/>
        </w:rPr>
      </w:pPr>
      <w:r>
        <w:rPr>
          <w:rFonts w:ascii="宋体" w:hAnsi="宋体" w:hint="eastAsia"/>
        </w:rPr>
        <w:t>吊篮拆卸必须在现场安全员以及吊篮技术人员的监督下进行，还应注意蓝体底下是否有人工作或逗留，确认安全后，方可实施拆卸工作。</w:t>
      </w:r>
    </w:p>
    <w:p w:rsidR="007A7DD1">
      <w:pPr>
        <w:pStyle w:val="a"/>
        <w:numPr>
          <w:ilvl w:val="0"/>
          <w:numId w:val="14"/>
        </w:numPr>
        <w:jc w:val="left"/>
        <w:rPr>
          <w:rFonts w:ascii="宋体" w:hAnsi="宋体"/>
        </w:rPr>
        <w:sectPr>
          <w:type w:val="nextPage"/>
          <w:pgSz w:w="11906" w:h="16838"/>
          <w:pgMar w:top="1218" w:right="1361" w:bottom="1134" w:left="1361" w:header="851" w:footer="992" w:gutter="0"/>
          <w:pgNumType w:fmt="numberInDash" w:start="21"/>
          <w:cols w:space="720"/>
          <w:titlePg w:val="0"/>
          <w:docGrid w:type="linesAndChars" w:linePitch="286"/>
        </w:sectPr>
      </w:pPr>
      <w:r>
        <w:rPr>
          <w:rFonts w:ascii="宋体" w:hAnsi="宋体" w:hint="eastAsia"/>
        </w:rPr>
        <w:t>工作平台必须落地放实后，启动提升机提出。</w:t>
      </w:r>
    </w:p>
    <w:p w:rsidR="007A7DD1">
      <w:pPr>
        <w:pStyle w:val="a"/>
        <w:numPr>
          <w:ilvl w:val="0"/>
          <w:numId w:val="14"/>
        </w:numPr>
        <w:jc w:val="left"/>
        <w:rPr>
          <w:rFonts w:ascii="宋体" w:hAnsi="宋体"/>
        </w:rPr>
      </w:pPr>
      <w:r>
        <w:rPr>
          <w:rFonts w:ascii="宋体" w:hAnsi="宋体" w:hint="eastAsia"/>
        </w:rPr>
        <w:t>调直安全锁钢丝绳，落下垂锤，然后徐徐将钢丝绳从安全锁内提出。</w:t>
      </w:r>
    </w:p>
    <w:p w:rsidR="007A7DD1">
      <w:pPr>
        <w:pStyle w:val="a"/>
        <w:numPr>
          <w:ilvl w:val="0"/>
          <w:numId w:val="14"/>
        </w:numPr>
        <w:jc w:val="left"/>
        <w:rPr>
          <w:rFonts w:ascii="宋体" w:hAnsi="宋体"/>
        </w:rPr>
      </w:pPr>
      <w:r>
        <w:rPr>
          <w:rFonts w:ascii="宋体" w:hAnsi="宋体" w:hint="eastAsia"/>
        </w:rPr>
        <w:t>拆卸电缆线，从地面抽置到屋面盘好捆紧。</w:t>
      </w:r>
    </w:p>
    <w:p w:rsidR="007A7DD1">
      <w:pPr>
        <w:pStyle w:val="Heading4"/>
        <w:ind w:left="0"/>
      </w:pPr>
      <w:r>
        <w:rPr>
          <w:rFonts w:hint="eastAsia"/>
        </w:rPr>
        <w:t>电动吊篮操作方法：</w:t>
      </w:r>
    </w:p>
    <w:p w:rsidR="007A7DD1">
      <w:pPr>
        <w:pStyle w:val="a"/>
        <w:numPr>
          <w:ilvl w:val="0"/>
          <w:numId w:val="15"/>
        </w:numPr>
        <w:jc w:val="left"/>
        <w:rPr>
          <w:rFonts w:ascii="宋体" w:hAnsi="宋体"/>
        </w:rPr>
      </w:pPr>
      <w:r>
        <w:rPr>
          <w:rFonts w:ascii="宋体" w:hAnsi="宋体" w:hint="eastAsia"/>
        </w:rPr>
        <w:t>接通电源，将转换开关拨至中位，按上行按钮工作平台向上运行，松开按钮工作平台停止运行。下降如此类推。</w:t>
      </w:r>
    </w:p>
    <w:p w:rsidR="007A7DD1">
      <w:pPr>
        <w:pStyle w:val="a"/>
        <w:numPr>
          <w:ilvl w:val="0"/>
          <w:numId w:val="15"/>
        </w:numPr>
        <w:jc w:val="left"/>
        <w:rPr>
          <w:rFonts w:ascii="宋体" w:hAnsi="宋体"/>
        </w:rPr>
      </w:pPr>
      <w:r>
        <w:rPr>
          <w:rFonts w:ascii="宋体" w:hAnsi="宋体" w:hint="eastAsia"/>
        </w:rPr>
        <w:t>运行中，</w:t>
      </w:r>
      <w:r>
        <w:rPr>
          <w:rFonts w:ascii="宋体" w:hAnsi="宋体" w:hint="eastAsia"/>
        </w:rPr>
        <w:t>工作平台出现倾斜，将转化开关关至较低的一侧，升至水平，工作中两侧高差超大型过</w:t>
      </w:r>
      <w:r>
        <w:rPr>
          <w:rFonts w:ascii="宋体" w:hAnsi="宋体" w:hint="eastAsia"/>
        </w:rPr>
        <w:t>15</w:t>
      </w:r>
      <w:r>
        <w:rPr>
          <w:rFonts w:ascii="宋体" w:hAnsi="宋体" w:hint="eastAsia"/>
        </w:rPr>
        <w:t>㎝时应将工作平台调平。</w:t>
      </w:r>
    </w:p>
    <w:p w:rsidR="007A7DD1">
      <w:pPr>
        <w:pStyle w:val="a"/>
        <w:numPr>
          <w:ilvl w:val="0"/>
          <w:numId w:val="15"/>
        </w:numPr>
        <w:jc w:val="left"/>
        <w:rPr>
          <w:rFonts w:ascii="宋体" w:hAnsi="宋体"/>
        </w:rPr>
      </w:pPr>
      <w:r>
        <w:rPr>
          <w:rFonts w:ascii="宋体" w:hAnsi="宋体" w:hint="eastAsia"/>
        </w:rPr>
        <w:t>当工作平台的限位开关碰到限位挡后，工作平台停止运行，报警电铃鸣叫，按动下行开关，脱离触点。</w:t>
      </w:r>
    </w:p>
    <w:p w:rsidR="007A7DD1">
      <w:pPr>
        <w:pStyle w:val="a"/>
        <w:numPr>
          <w:ilvl w:val="0"/>
          <w:numId w:val="15"/>
        </w:numPr>
        <w:jc w:val="left"/>
        <w:rPr>
          <w:rFonts w:ascii="宋体" w:hAnsi="宋体"/>
        </w:rPr>
      </w:pPr>
      <w:r>
        <w:rPr>
          <w:rFonts w:ascii="宋体" w:hAnsi="宋体" w:hint="eastAsia"/>
        </w:rPr>
        <w:t>当工作平台发生倾斜至限定值时，安全锁能自动制止工作平台下滑及倾斜。并能支撑它的总负荷，将工作平台的较低一侧升起，安全锁自动复位。</w:t>
      </w:r>
    </w:p>
    <w:p w:rsidR="007A7DD1">
      <w:pPr>
        <w:pStyle w:val="a"/>
        <w:numPr>
          <w:ilvl w:val="0"/>
          <w:numId w:val="15"/>
        </w:numPr>
        <w:jc w:val="left"/>
        <w:rPr>
          <w:rFonts w:ascii="宋体" w:hAnsi="宋体"/>
        </w:rPr>
      </w:pPr>
      <w:r>
        <w:rPr>
          <w:rFonts w:ascii="宋体" w:hAnsi="宋体" w:hint="eastAsia"/>
        </w:rPr>
        <w:t>当工作时发生断电时，应关闭电源开关，若需将工作平台降回地面，可从提升机手柄内取出滑降拔杆，插入电机上方风罩内制动器拨叉的螺孔内，向上抬起，工作平台会匀速下降。手动滑降时，应使工作平台基本</w:t>
      </w:r>
      <w:r>
        <w:rPr>
          <w:rFonts w:ascii="宋体" w:hAnsi="宋体" w:hint="eastAsia"/>
        </w:rPr>
        <w:t>保持水平状态，不要让安全锁起锁。</w:t>
      </w:r>
    </w:p>
    <w:p w:rsidR="007A7DD1">
      <w:pPr>
        <w:pStyle w:val="Heading4"/>
        <w:ind w:left="0"/>
      </w:pPr>
      <w:r>
        <w:rPr>
          <w:rFonts w:hint="eastAsia"/>
        </w:rPr>
        <w:t>电动吊篮操作规程：</w:t>
      </w:r>
    </w:p>
    <w:p w:rsidR="007A7DD1">
      <w:pPr>
        <w:pStyle w:val="a"/>
        <w:numPr>
          <w:ilvl w:val="0"/>
          <w:numId w:val="16"/>
        </w:numPr>
        <w:jc w:val="left"/>
        <w:rPr>
          <w:rFonts w:ascii="宋体" w:hAnsi="宋体"/>
        </w:rPr>
      </w:pPr>
      <w:r>
        <w:rPr>
          <w:rFonts w:ascii="宋体" w:hAnsi="宋体" w:hint="eastAsia"/>
        </w:rPr>
        <w:t>高处作业吊篮必须经过技术培训合格的人员操作、维修、保养。</w:t>
      </w:r>
    </w:p>
    <w:p w:rsidR="007A7DD1">
      <w:pPr>
        <w:pStyle w:val="a"/>
        <w:numPr>
          <w:ilvl w:val="0"/>
          <w:numId w:val="16"/>
        </w:numPr>
        <w:jc w:val="left"/>
        <w:rPr>
          <w:rFonts w:ascii="宋体" w:hAnsi="宋体"/>
        </w:rPr>
      </w:pPr>
      <w:r>
        <w:rPr>
          <w:rFonts w:ascii="宋体" w:hAnsi="宋体" w:hint="eastAsia"/>
        </w:rPr>
        <w:t>进入吊篮人员必须配备并锁扣安全带，戴好安全帽。</w:t>
      </w:r>
    </w:p>
    <w:p w:rsidR="007A7DD1">
      <w:pPr>
        <w:pStyle w:val="a"/>
        <w:numPr>
          <w:ilvl w:val="0"/>
          <w:numId w:val="16"/>
        </w:numPr>
        <w:jc w:val="left"/>
        <w:rPr>
          <w:rFonts w:ascii="宋体" w:hAnsi="宋体"/>
        </w:rPr>
      </w:pPr>
      <w:r>
        <w:rPr>
          <w:rFonts w:ascii="宋体" w:hAnsi="宋体" w:hint="eastAsia"/>
        </w:rPr>
        <w:t>工作平台严禁超载，负荷应大致均匀。提升机、安全锁、钢丝绳等严禁带病操作。</w:t>
      </w:r>
    </w:p>
    <w:p w:rsidR="007A7DD1">
      <w:pPr>
        <w:pStyle w:val="a"/>
        <w:numPr>
          <w:ilvl w:val="0"/>
          <w:numId w:val="16"/>
        </w:numPr>
        <w:jc w:val="left"/>
        <w:rPr>
          <w:rFonts w:ascii="宋体" w:hAnsi="宋体"/>
        </w:rPr>
      </w:pPr>
      <w:r>
        <w:rPr>
          <w:rFonts w:ascii="宋体" w:hAnsi="宋体" w:hint="eastAsia"/>
        </w:rPr>
        <w:t>在正常工作中，严禁触动滑降装置及用安全锁刹车，工作平台出现倾斜应及时</w:t>
      </w:r>
      <w:r>
        <w:rPr>
          <w:rFonts w:ascii="宋体" w:hAnsi="宋体" w:hint="eastAsia"/>
        </w:rPr>
        <w:t>调整。</w:t>
      </w:r>
    </w:p>
    <w:p w:rsidR="007A7DD1">
      <w:pPr>
        <w:pStyle w:val="a"/>
        <w:numPr>
          <w:ilvl w:val="0"/>
          <w:numId w:val="16"/>
        </w:numPr>
        <w:jc w:val="left"/>
        <w:rPr>
          <w:rFonts w:ascii="宋体" w:hAnsi="宋体"/>
        </w:rPr>
      </w:pPr>
      <w:r>
        <w:rPr>
          <w:rFonts w:ascii="宋体" w:hAnsi="宋体" w:hint="eastAsia"/>
        </w:rPr>
        <w:t>操作人员在工作平台内使用电器设备时，低于</w:t>
      </w:r>
      <w:r>
        <w:rPr>
          <w:rFonts w:ascii="宋体" w:hAnsi="宋体" w:hint="eastAsia"/>
        </w:rPr>
        <w:t>500W</w:t>
      </w:r>
      <w:r>
        <w:rPr>
          <w:rFonts w:ascii="宋体" w:hAnsi="宋体" w:hint="eastAsia"/>
        </w:rPr>
        <w:t>电器设备可在备有电源上使用，高于</w:t>
      </w:r>
      <w:r>
        <w:rPr>
          <w:rFonts w:ascii="宋体" w:hAnsi="宋体" w:hint="eastAsia"/>
        </w:rPr>
        <w:t>500W</w:t>
      </w:r>
      <w:r>
        <w:rPr>
          <w:rFonts w:ascii="宋体" w:hAnsi="宋体" w:hint="eastAsia"/>
        </w:rPr>
        <w:t>严禁使用备有电源，应用独立电源供电。</w:t>
      </w:r>
    </w:p>
    <w:p w:rsidR="007A7DD1">
      <w:pPr>
        <w:pStyle w:val="a"/>
        <w:numPr>
          <w:ilvl w:val="0"/>
          <w:numId w:val="16"/>
        </w:numPr>
        <w:jc w:val="left"/>
        <w:rPr>
          <w:rFonts w:ascii="宋体" w:hAnsi="宋体"/>
        </w:rPr>
        <w:sectPr>
          <w:type w:val="nextPage"/>
          <w:pgSz w:w="11906" w:h="16838"/>
          <w:pgMar w:top="1218" w:right="1361" w:bottom="1134" w:left="1361" w:header="851" w:footer="992" w:gutter="0"/>
          <w:pgNumType w:fmt="numberInDash" w:start="22"/>
          <w:cols w:space="720"/>
          <w:titlePg w:val="0"/>
          <w:docGrid w:type="linesAndChars" w:linePitch="286"/>
        </w:sectPr>
      </w:pPr>
      <w:r>
        <w:rPr>
          <w:rFonts w:ascii="宋体" w:hAnsi="宋体" w:hint="eastAsia"/>
        </w:rPr>
        <w:t>在架空线周围作业，请按当地电器规程实施，并申报有关部门批准，采取防范监控措施</w:t>
      </w:r>
      <w:r>
        <w:rPr>
          <w:rFonts w:ascii="宋体" w:hAnsi="宋体" w:hint="eastAsia"/>
        </w:rPr>
        <w:t>后，可使用。</w:t>
      </w:r>
    </w:p>
    <w:p w:rsidR="007A7DD1">
      <w:pPr>
        <w:pStyle w:val="a"/>
        <w:numPr>
          <w:ilvl w:val="0"/>
          <w:numId w:val="16"/>
        </w:numPr>
        <w:jc w:val="left"/>
        <w:rPr>
          <w:rFonts w:ascii="宋体" w:hAnsi="宋体"/>
        </w:rPr>
      </w:pPr>
      <w:r>
        <w:rPr>
          <w:rFonts w:ascii="宋体" w:hAnsi="宋体" w:hint="eastAsia"/>
        </w:rPr>
        <w:t>工作平台悬挂在空中时</w:t>
      </w:r>
      <w:r>
        <w:rPr>
          <w:rFonts w:ascii="宋体" w:hAnsi="宋体" w:hint="eastAsia"/>
        </w:rPr>
        <w:t xml:space="preserve"> </w:t>
      </w:r>
      <w:r>
        <w:rPr>
          <w:rFonts w:ascii="宋体" w:hAnsi="宋体" w:hint="eastAsia"/>
        </w:rPr>
        <w:t>，严禁拆卸提升机、安全锁、钢丝绳等。由于故障确定要进行修理时，应由经培训合格的专职人员在落实安全可靠的措施下方可进行维修。</w:t>
      </w:r>
    </w:p>
    <w:p w:rsidR="007A7DD1">
      <w:pPr>
        <w:pStyle w:val="a"/>
        <w:numPr>
          <w:ilvl w:val="0"/>
          <w:numId w:val="16"/>
        </w:numPr>
        <w:jc w:val="left"/>
        <w:rPr>
          <w:rFonts w:ascii="宋体" w:hAnsi="宋体"/>
        </w:rPr>
      </w:pPr>
      <w:r>
        <w:rPr>
          <w:rFonts w:ascii="宋体" w:hAnsi="宋体" w:hint="eastAsia"/>
        </w:rPr>
        <w:t>若在工作中发生工作钢丝绳断裂等紧急情况，操作人员应沉着冷静，立即停机安全撤离工作平台。设备出现问题应由专职维修人员处理。</w:t>
      </w:r>
    </w:p>
    <w:p w:rsidR="007A7DD1">
      <w:pPr>
        <w:pStyle w:val="a"/>
        <w:numPr>
          <w:ilvl w:val="0"/>
          <w:numId w:val="16"/>
        </w:numPr>
        <w:jc w:val="left"/>
        <w:rPr>
          <w:rFonts w:ascii="宋体" w:hAnsi="宋体"/>
        </w:rPr>
      </w:pPr>
      <w:r>
        <w:rPr>
          <w:rFonts w:ascii="宋体" w:hAnsi="宋体" w:hint="eastAsia"/>
        </w:rPr>
        <w:t>使用结束后，关闭电源开关，锁好电器箱，应将工作平台下降到地面，并放松工作钢丝绳。</w:t>
      </w:r>
    </w:p>
    <w:p w:rsidR="007A7DD1">
      <w:pPr>
        <w:pStyle w:val="a"/>
        <w:numPr>
          <w:ilvl w:val="0"/>
          <w:numId w:val="16"/>
        </w:numPr>
        <w:jc w:val="left"/>
        <w:rPr>
          <w:rFonts w:ascii="宋体" w:hAnsi="宋体"/>
        </w:rPr>
      </w:pPr>
      <w:r>
        <w:rPr>
          <w:rFonts w:ascii="宋体" w:hAnsi="宋体" w:hint="eastAsia"/>
        </w:rPr>
        <w:t>吊篮下方地面为行人禁止区域，需做好隔离措施和明显的警告标志。</w:t>
      </w:r>
    </w:p>
    <w:p w:rsidR="007A7DD1">
      <w:pPr>
        <w:pStyle w:val="a"/>
        <w:numPr>
          <w:ilvl w:val="0"/>
          <w:numId w:val="16"/>
        </w:numPr>
        <w:jc w:val="left"/>
        <w:rPr>
          <w:rFonts w:ascii="宋体" w:hAnsi="宋体"/>
        </w:rPr>
      </w:pPr>
      <w:r>
        <w:rPr>
          <w:rFonts w:ascii="宋体" w:hAnsi="宋体" w:hint="eastAsia"/>
        </w:rPr>
        <w:t>专职检修人员应定期对整机主要部件进行检修，并做好记录，发现故障应以书面方式呈报有关部门</w:t>
      </w:r>
      <w:r>
        <w:rPr>
          <w:rFonts w:ascii="宋体" w:hAnsi="宋体" w:hint="eastAsia"/>
        </w:rPr>
        <w:t>。</w:t>
      </w:r>
    </w:p>
    <w:p w:rsidR="007A7DD1">
      <w:pPr>
        <w:pStyle w:val="a"/>
        <w:numPr>
          <w:ilvl w:val="0"/>
          <w:numId w:val="16"/>
        </w:numPr>
        <w:jc w:val="left"/>
        <w:rPr>
          <w:rFonts w:ascii="宋体" w:hAnsi="宋体"/>
        </w:rPr>
      </w:pPr>
      <w:r>
        <w:rPr>
          <w:rFonts w:ascii="宋体" w:hAnsi="宋体" w:hint="eastAsia"/>
        </w:rPr>
        <w:t>每天在工作结束后应将工作平台降至地面，使安全锁摆臂处于半松弛状态。</w:t>
      </w:r>
    </w:p>
    <w:p w:rsidR="007A7DD1">
      <w:pPr>
        <w:pStyle w:val="a"/>
        <w:numPr>
          <w:ilvl w:val="0"/>
          <w:numId w:val="16"/>
        </w:numPr>
        <w:jc w:val="left"/>
        <w:rPr>
          <w:rFonts w:ascii="宋体" w:hAnsi="宋体"/>
        </w:rPr>
      </w:pPr>
      <w:r>
        <w:rPr>
          <w:rFonts w:ascii="宋体" w:hAnsi="宋体" w:hint="eastAsia"/>
        </w:rPr>
        <w:t>工作钢丝绳、安全钢丝绳上下不得有焊渣和烧蚀现象，严禁极将工作钢丝绳、安全锁钢丝绳作为电焊低压通电回路。</w:t>
      </w:r>
    </w:p>
    <w:p w:rsidR="007A7DD1">
      <w:pPr>
        <w:pStyle w:val="a"/>
        <w:numPr>
          <w:ilvl w:val="0"/>
          <w:numId w:val="16"/>
        </w:numPr>
        <w:jc w:val="left"/>
        <w:rPr>
          <w:rFonts w:ascii="宋体" w:hAnsi="宋体"/>
        </w:rPr>
      </w:pPr>
      <w:r>
        <w:rPr>
          <w:rFonts w:ascii="宋体" w:hAnsi="宋体" w:hint="eastAsia"/>
        </w:rPr>
        <w:t>提升机、安全锁内严禁进入砂浆、胶水、废纸油漆等异物。</w:t>
      </w:r>
    </w:p>
    <w:p w:rsidR="007A7DD1">
      <w:pPr>
        <w:pStyle w:val="Heading4"/>
        <w:ind w:left="0"/>
      </w:pPr>
      <w:r>
        <w:rPr>
          <w:rFonts w:hint="eastAsia"/>
        </w:rPr>
        <w:t>吊篮安全使用规程：</w:t>
      </w:r>
    </w:p>
    <w:p w:rsidR="007A7DD1">
      <w:pPr>
        <w:pStyle w:val="a"/>
        <w:numPr>
          <w:ilvl w:val="0"/>
          <w:numId w:val="17"/>
        </w:numPr>
        <w:jc w:val="left"/>
        <w:rPr>
          <w:rFonts w:ascii="宋体" w:hAnsi="宋体"/>
        </w:rPr>
      </w:pPr>
      <w:r>
        <w:rPr>
          <w:rFonts w:ascii="宋体" w:hAnsi="宋体" w:hint="eastAsia"/>
        </w:rPr>
        <w:t>吊篮操作人员必须身体健康，</w:t>
      </w:r>
      <w:r>
        <w:rPr>
          <w:rFonts w:ascii="宋体" w:hAnsi="宋体" w:hint="eastAsia"/>
        </w:rPr>
        <w:t>18</w:t>
      </w:r>
      <w:r>
        <w:rPr>
          <w:rFonts w:ascii="宋体" w:hAnsi="宋体" w:hint="eastAsia"/>
        </w:rPr>
        <w:t>岁以上人员。上岗前经过培训，掌握吊篮工作的有关规定。</w:t>
      </w:r>
    </w:p>
    <w:p w:rsidR="007A7DD1">
      <w:pPr>
        <w:pStyle w:val="a"/>
        <w:numPr>
          <w:ilvl w:val="0"/>
          <w:numId w:val="17"/>
        </w:numPr>
        <w:jc w:val="left"/>
        <w:rPr>
          <w:rFonts w:ascii="宋体" w:hAnsi="宋体"/>
        </w:rPr>
      </w:pPr>
      <w:r>
        <w:rPr>
          <w:rFonts w:ascii="宋体" w:hAnsi="宋体" w:hint="eastAsia"/>
        </w:rPr>
        <w:t>有低血压、高血压、心脏病者不得从事高空作业。</w:t>
      </w:r>
    </w:p>
    <w:p w:rsidR="007A7DD1">
      <w:pPr>
        <w:pStyle w:val="a"/>
        <w:numPr>
          <w:ilvl w:val="0"/>
          <w:numId w:val="17"/>
        </w:numPr>
        <w:jc w:val="left"/>
        <w:rPr>
          <w:rFonts w:ascii="宋体" w:hAnsi="宋体"/>
        </w:rPr>
      </w:pPr>
      <w:r>
        <w:rPr>
          <w:rFonts w:ascii="宋体" w:hAnsi="宋体" w:hint="eastAsia"/>
        </w:rPr>
        <w:t>户电源应保持接零并装设漏电保护开关。</w:t>
      </w:r>
    </w:p>
    <w:p w:rsidR="007A7DD1">
      <w:pPr>
        <w:pStyle w:val="a"/>
        <w:numPr>
          <w:ilvl w:val="0"/>
          <w:numId w:val="17"/>
        </w:numPr>
        <w:jc w:val="left"/>
        <w:rPr>
          <w:rFonts w:ascii="宋体" w:hAnsi="宋体"/>
        </w:rPr>
      </w:pPr>
      <w:r>
        <w:rPr>
          <w:rFonts w:ascii="宋体" w:hAnsi="宋体" w:hint="eastAsia"/>
        </w:rPr>
        <w:t>丝绳子不得沾油</w:t>
      </w:r>
      <w:r>
        <w:rPr>
          <w:rFonts w:ascii="宋体" w:hAnsi="宋体" w:hint="eastAsia"/>
        </w:rPr>
        <w:t>,</w:t>
      </w:r>
      <w:r>
        <w:rPr>
          <w:rFonts w:ascii="宋体" w:hAnsi="宋体" w:hint="eastAsia"/>
        </w:rPr>
        <w:t>不得有扭伤、死弯、松散和磨擦断丝现象。</w:t>
      </w:r>
    </w:p>
    <w:p w:rsidR="007A7DD1">
      <w:pPr>
        <w:pStyle w:val="a"/>
        <w:numPr>
          <w:ilvl w:val="0"/>
          <w:numId w:val="17"/>
        </w:numPr>
        <w:jc w:val="left"/>
        <w:rPr>
          <w:rFonts w:ascii="宋体" w:hAnsi="宋体"/>
        </w:rPr>
      </w:pPr>
      <w:r>
        <w:rPr>
          <w:rFonts w:ascii="宋体" w:hAnsi="宋体" w:hint="eastAsia"/>
        </w:rPr>
        <w:t>安全锁如果出现故障，严禁操作人员自行拆卸修理，应马上同志专职技术人员维修或更换。</w:t>
      </w:r>
    </w:p>
    <w:p w:rsidR="007A7DD1">
      <w:pPr>
        <w:pStyle w:val="a"/>
        <w:numPr>
          <w:ilvl w:val="0"/>
          <w:numId w:val="17"/>
        </w:numPr>
        <w:jc w:val="left"/>
        <w:rPr>
          <w:rFonts w:ascii="宋体" w:hAnsi="宋体"/>
        </w:rPr>
      </w:pPr>
      <w:r>
        <w:rPr>
          <w:rFonts w:ascii="宋体" w:hAnsi="宋体" w:hint="eastAsia"/>
        </w:rPr>
        <w:t>严禁超载运行（</w:t>
      </w:r>
      <w:r>
        <w:rPr>
          <w:rFonts w:ascii="宋体" w:hAnsi="宋体" w:hint="eastAsia"/>
        </w:rPr>
        <w:t>3</w:t>
      </w:r>
      <w:r>
        <w:rPr>
          <w:rFonts w:ascii="宋体" w:hAnsi="宋体" w:hint="eastAsia"/>
        </w:rPr>
        <w:t>米篮体</w:t>
      </w:r>
      <w:r>
        <w:rPr>
          <w:rFonts w:ascii="宋体" w:hAnsi="宋体" w:hint="eastAsia"/>
        </w:rPr>
        <w:t>500</w:t>
      </w:r>
      <w:r>
        <w:rPr>
          <w:rFonts w:ascii="宋体" w:hAnsi="宋体" w:hint="eastAsia"/>
        </w:rPr>
        <w:t>公斤，</w:t>
      </w:r>
      <w:r>
        <w:rPr>
          <w:rFonts w:ascii="宋体" w:hAnsi="宋体" w:hint="eastAsia"/>
        </w:rPr>
        <w:t>6</w:t>
      </w:r>
      <w:r>
        <w:rPr>
          <w:rFonts w:ascii="宋体" w:hAnsi="宋体" w:hint="eastAsia"/>
        </w:rPr>
        <w:t>米篮体</w:t>
      </w:r>
      <w:r>
        <w:rPr>
          <w:rFonts w:ascii="宋体" w:hAnsi="宋体" w:hint="eastAsia"/>
        </w:rPr>
        <w:t>630</w:t>
      </w:r>
      <w:r>
        <w:rPr>
          <w:rFonts w:ascii="宋体" w:hAnsi="宋体" w:hint="eastAsia"/>
        </w:rPr>
        <w:t>公斤）。</w:t>
      </w:r>
    </w:p>
    <w:p w:rsidR="007A7DD1">
      <w:pPr>
        <w:pStyle w:val="Heading4"/>
        <w:ind w:left="0"/>
      </w:pPr>
      <w:r>
        <w:rPr>
          <w:rFonts w:hint="eastAsia"/>
        </w:rPr>
        <w:t>其他安全注意事项：</w:t>
      </w:r>
    </w:p>
    <w:p w:rsidR="007A7DD1">
      <w:pPr>
        <w:pStyle w:val="a"/>
        <w:numPr>
          <w:ilvl w:val="0"/>
          <w:numId w:val="18"/>
        </w:numPr>
        <w:jc w:val="left"/>
        <w:rPr>
          <w:rFonts w:ascii="宋体" w:hAnsi="宋体"/>
        </w:rPr>
        <w:sectPr>
          <w:type w:val="nextPage"/>
          <w:pgSz w:w="11906" w:h="16838"/>
          <w:pgMar w:top="1218" w:right="1361" w:bottom="1134" w:left="1361" w:header="851" w:footer="992" w:gutter="0"/>
          <w:pgNumType w:fmt="numberInDash" w:start="23"/>
          <w:cols w:space="720"/>
          <w:titlePg w:val="0"/>
          <w:docGrid w:type="linesAndChars" w:linePitch="286"/>
        </w:sectPr>
      </w:pPr>
    </w:p>
    <w:p w:rsidR="007A7DD1">
      <w:pPr>
        <w:pStyle w:val="a"/>
        <w:numPr>
          <w:ilvl w:val="0"/>
          <w:numId w:val="0"/>
        </w:numPr>
        <w:ind w:left="0"/>
        <w:jc w:val="left"/>
        <w:rPr>
          <w:rFonts w:ascii="宋体" w:hAnsi="宋体"/>
        </w:rPr>
      </w:pPr>
      <w:r>
        <w:rPr>
          <w:rFonts w:ascii="宋体" w:hAnsi="宋体" w:hint="eastAsia"/>
        </w:rPr>
        <w:t>操作人员上篮要戴好安全帽、系好安全带，用自锁器锁在与吊篮独立的安全绳上，严禁操作人员酒后上篮作业。</w:t>
      </w:r>
    </w:p>
    <w:p w:rsidR="007A7DD1">
      <w:pPr>
        <w:pStyle w:val="a"/>
        <w:numPr>
          <w:ilvl w:val="0"/>
          <w:numId w:val="31"/>
        </w:numPr>
        <w:jc w:val="left"/>
        <w:rPr>
          <w:rFonts w:ascii="宋体" w:hAnsi="宋体"/>
        </w:rPr>
      </w:pPr>
      <w:r>
        <w:rPr>
          <w:rFonts w:ascii="宋体" w:hAnsi="宋体" w:hint="eastAsia"/>
        </w:rPr>
        <w:t>必须经常检查电机，提升机是否过热，如有过热现象应停止使用。</w:t>
      </w:r>
    </w:p>
    <w:p w:rsidR="007A7DD1">
      <w:pPr>
        <w:pStyle w:val="a"/>
        <w:numPr>
          <w:ilvl w:val="0"/>
          <w:numId w:val="31"/>
        </w:numPr>
        <w:jc w:val="left"/>
        <w:rPr>
          <w:rFonts w:ascii="宋体" w:hAnsi="宋体"/>
        </w:rPr>
      </w:pPr>
      <w:r>
        <w:rPr>
          <w:rFonts w:ascii="宋体" w:hAnsi="宋体" w:hint="eastAsia"/>
        </w:rPr>
        <w:t>吊篮如发生故障，应停止使用，待专业维修人员检修。</w:t>
      </w:r>
    </w:p>
    <w:p w:rsidR="007A7DD1">
      <w:pPr>
        <w:pStyle w:val="a"/>
        <w:numPr>
          <w:ilvl w:val="0"/>
          <w:numId w:val="31"/>
        </w:numPr>
        <w:jc w:val="left"/>
        <w:rPr>
          <w:rFonts w:ascii="宋体" w:hAnsi="宋体"/>
        </w:rPr>
      </w:pPr>
      <w:r>
        <w:rPr>
          <w:rFonts w:ascii="宋体" w:hAnsi="宋体" w:hint="eastAsia"/>
        </w:rPr>
        <w:t>严禁攀登吊篮。</w:t>
      </w:r>
    </w:p>
    <w:p w:rsidR="007A7DD1">
      <w:pPr>
        <w:pStyle w:val="a"/>
        <w:numPr>
          <w:ilvl w:val="0"/>
          <w:numId w:val="31"/>
        </w:numPr>
        <w:jc w:val="left"/>
        <w:rPr>
          <w:rFonts w:ascii="宋体" w:hAnsi="宋体"/>
        </w:rPr>
      </w:pPr>
      <w:r>
        <w:rPr>
          <w:rFonts w:ascii="宋体" w:hAnsi="宋体" w:hint="eastAsia"/>
        </w:rPr>
        <w:t>每日吊篮使用完毕后，应将配电箱、提升机整体用塑料布遮盖。将篮体内杂物清</w:t>
      </w:r>
      <w:r>
        <w:rPr>
          <w:rFonts w:ascii="宋体" w:hAnsi="宋体" w:hint="eastAsia"/>
        </w:rPr>
        <w:t>理干净，否则日积月累，既不好清除，有加大了篮子的重量。</w:t>
      </w:r>
    </w:p>
    <w:p w:rsidR="007A7DD1">
      <w:pPr>
        <w:pStyle w:val="a"/>
        <w:numPr>
          <w:ilvl w:val="0"/>
          <w:numId w:val="31"/>
        </w:numPr>
        <w:jc w:val="left"/>
        <w:rPr>
          <w:rFonts w:ascii="宋体" w:hAnsi="宋体"/>
        </w:rPr>
      </w:pPr>
      <w:r>
        <w:rPr>
          <w:rFonts w:ascii="宋体" w:hAnsi="宋体" w:hint="eastAsia"/>
        </w:rPr>
        <w:t>操作人员必须经过培训，持证上岗。</w:t>
      </w:r>
    </w:p>
    <w:p w:rsidR="007A7DD1">
      <w:pPr>
        <w:pStyle w:val="a"/>
        <w:numPr>
          <w:ilvl w:val="0"/>
          <w:numId w:val="31"/>
        </w:numPr>
        <w:jc w:val="left"/>
        <w:rPr>
          <w:rFonts w:ascii="宋体" w:hAnsi="宋体"/>
        </w:rPr>
      </w:pPr>
      <w:r>
        <w:rPr>
          <w:rFonts w:ascii="宋体" w:hAnsi="宋体" w:hint="eastAsia"/>
        </w:rPr>
        <w:t>吊篮不准作为载物和乘人的垂直运输工具使用。</w:t>
      </w:r>
    </w:p>
    <w:p w:rsidR="007A7DD1">
      <w:pPr>
        <w:pStyle w:val="a"/>
        <w:numPr>
          <w:ilvl w:val="0"/>
          <w:numId w:val="31"/>
        </w:numPr>
        <w:jc w:val="left"/>
        <w:rPr>
          <w:rFonts w:ascii="宋体" w:hAnsi="宋体"/>
        </w:rPr>
      </w:pPr>
      <w:r>
        <w:rPr>
          <w:rFonts w:ascii="宋体" w:hAnsi="宋体" w:hint="eastAsia"/>
        </w:rPr>
        <w:t>所有吊篮上的工作人员必须将安全带通过安全钩固定在从屋面垂下的安地纤维绳上的不锈钢自锁器上。</w:t>
      </w:r>
    </w:p>
    <w:p w:rsidR="007A7DD1">
      <w:pPr>
        <w:pStyle w:val="a"/>
        <w:numPr>
          <w:ilvl w:val="0"/>
          <w:numId w:val="31"/>
        </w:numPr>
        <w:jc w:val="left"/>
        <w:rPr>
          <w:rFonts w:ascii="宋体" w:hAnsi="宋体"/>
        </w:rPr>
      </w:pPr>
      <w:r>
        <w:rPr>
          <w:rFonts w:ascii="宋体" w:hAnsi="宋体" w:hint="eastAsia"/>
        </w:rPr>
        <w:t>吊篮在每天使用前，必须认真检查后方可使用。</w:t>
      </w:r>
    </w:p>
    <w:p w:rsidR="007A7DD1">
      <w:pPr>
        <w:pStyle w:val="a"/>
        <w:numPr>
          <w:ilvl w:val="0"/>
          <w:numId w:val="31"/>
        </w:numPr>
        <w:jc w:val="left"/>
        <w:rPr>
          <w:rFonts w:ascii="宋体" w:hAnsi="宋体"/>
        </w:rPr>
      </w:pPr>
      <w:r>
        <w:rPr>
          <w:rFonts w:ascii="宋体" w:hAnsi="宋体" w:hint="eastAsia"/>
        </w:rPr>
        <w:t>吊篮发生故障后必须停止使用，并通知检修人员，待检修合格后才可继续使用。</w:t>
      </w:r>
    </w:p>
    <w:p w:rsidR="007A7DD1">
      <w:pPr>
        <w:pStyle w:val="a"/>
        <w:numPr>
          <w:ilvl w:val="0"/>
          <w:numId w:val="31"/>
        </w:numPr>
        <w:jc w:val="left"/>
        <w:rPr>
          <w:rFonts w:ascii="宋体" w:hAnsi="宋体"/>
        </w:rPr>
      </w:pPr>
      <w:r>
        <w:rPr>
          <w:rFonts w:ascii="宋体" w:hAnsi="宋体" w:hint="eastAsia"/>
        </w:rPr>
        <w:t>作业结束后。切断电源，锁好电气控制箱。</w:t>
      </w:r>
    </w:p>
    <w:p w:rsidR="007A7DD1">
      <w:pPr>
        <w:pStyle w:val="a"/>
        <w:numPr>
          <w:ilvl w:val="0"/>
          <w:numId w:val="31"/>
        </w:numPr>
        <w:jc w:val="left"/>
        <w:rPr>
          <w:rFonts w:ascii="宋体" w:hAnsi="宋体"/>
        </w:rPr>
      </w:pPr>
      <w:r>
        <w:rPr>
          <w:rFonts w:ascii="宋体" w:hAnsi="宋体" w:hint="eastAsia"/>
        </w:rPr>
        <w:t>在吊篮内操作的人员不准穿拖鞋或光脚，或者穿易打滑的鞋。</w:t>
      </w:r>
    </w:p>
    <w:p w:rsidR="007A7DD1">
      <w:pPr>
        <w:pStyle w:val="a"/>
        <w:numPr>
          <w:ilvl w:val="0"/>
          <w:numId w:val="31"/>
        </w:numPr>
        <w:jc w:val="left"/>
        <w:rPr>
          <w:rFonts w:ascii="宋体" w:hAnsi="宋体"/>
        </w:rPr>
      </w:pPr>
      <w:r>
        <w:rPr>
          <w:rFonts w:ascii="宋体" w:hAnsi="宋体" w:hint="eastAsia"/>
        </w:rPr>
        <w:t>进行施工时，吊篮平台内应有二人操作，严禁单人操作吊篮。</w:t>
      </w:r>
    </w:p>
    <w:p w:rsidR="007A7DD1">
      <w:pPr>
        <w:pStyle w:val="a"/>
        <w:numPr>
          <w:ilvl w:val="0"/>
          <w:numId w:val="31"/>
        </w:numPr>
        <w:jc w:val="left"/>
        <w:rPr>
          <w:rFonts w:ascii="宋体" w:hAnsi="宋体"/>
        </w:rPr>
      </w:pPr>
      <w:r>
        <w:rPr>
          <w:rFonts w:ascii="宋体" w:hAnsi="宋体" w:hint="eastAsia"/>
        </w:rPr>
        <w:t>吊篮未着地不允许进行位置移动。</w:t>
      </w:r>
    </w:p>
    <w:p w:rsidR="007A7DD1">
      <w:pPr>
        <w:pStyle w:val="a"/>
        <w:numPr>
          <w:ilvl w:val="0"/>
          <w:numId w:val="31"/>
        </w:numPr>
        <w:jc w:val="left"/>
        <w:rPr>
          <w:rFonts w:ascii="宋体" w:hAnsi="宋体"/>
        </w:rPr>
      </w:pPr>
      <w:r>
        <w:rPr>
          <w:rFonts w:ascii="宋体" w:hAnsi="宋体" w:hint="eastAsia"/>
        </w:rPr>
        <w:t>吊篮作业时</w:t>
      </w:r>
      <w:r>
        <w:rPr>
          <w:rFonts w:ascii="宋体" w:hAnsi="宋体" w:hint="eastAsia"/>
        </w:rPr>
        <w:t>,</w:t>
      </w:r>
      <w:r>
        <w:rPr>
          <w:rFonts w:ascii="宋体" w:hAnsi="宋体" w:hint="eastAsia"/>
        </w:rPr>
        <w:t>必须有专职安全人员现场监护。</w:t>
      </w:r>
    </w:p>
    <w:p w:rsidR="007A7DD1">
      <w:pPr>
        <w:pStyle w:val="a"/>
        <w:ind w:firstLine="480" w:firstLineChars="200"/>
        <w:jc w:val="left"/>
        <w:rPr>
          <w:rFonts w:ascii="宋体" w:hAnsi="宋体"/>
        </w:rPr>
      </w:pPr>
      <w:r>
        <w:rPr>
          <w:rFonts w:ascii="宋体" w:hAnsi="宋体" w:hint="eastAsia"/>
        </w:rPr>
        <w:t>以上各项请严格遵照执行，确保安全！</w:t>
      </w:r>
    </w:p>
    <w:p w:rsidR="007A7DD1">
      <w:pPr>
        <w:pStyle w:val="Heading4"/>
        <w:ind w:left="0"/>
      </w:pPr>
      <w:r>
        <w:rPr>
          <w:rFonts w:hint="eastAsia"/>
        </w:rPr>
        <w:t>常见故障及排除方法</w:t>
      </w:r>
    </w:p>
    <w:p w:rsidR="007A7DD1">
      <w:pPr>
        <w:pStyle w:val="a"/>
        <w:ind w:firstLine="480" w:firstLineChars="200"/>
        <w:jc w:val="left"/>
        <w:rPr>
          <w:rFonts w:ascii="宋体" w:hAnsi="宋体"/>
        </w:rPr>
      </w:pPr>
      <w:r>
        <w:rPr>
          <w:rFonts w:ascii="宋体" w:hAnsi="宋体" w:hint="eastAsia"/>
        </w:rPr>
        <w:t>（</w:t>
      </w:r>
      <w:r>
        <w:rPr>
          <w:rFonts w:ascii="宋体" w:hAnsi="宋体" w:hint="eastAsia"/>
        </w:rPr>
        <w:t>1</w:t>
      </w:r>
      <w:r>
        <w:rPr>
          <w:rFonts w:ascii="宋体" w:hAnsi="宋体" w:hint="eastAsia"/>
        </w:rPr>
        <w:t>）工作平台静止时下滑</w:t>
      </w:r>
    </w:p>
    <w:p w:rsidR="007A7DD1">
      <w:pPr>
        <w:pStyle w:val="a"/>
        <w:ind w:firstLine="480" w:firstLineChars="200"/>
        <w:jc w:val="left"/>
        <w:rPr>
          <w:rFonts w:ascii="宋体" w:hAnsi="宋体"/>
        </w:rPr>
      </w:pPr>
      <w:r>
        <w:rPr>
          <w:rFonts w:ascii="宋体" w:hAnsi="宋体" w:hint="eastAsia"/>
        </w:rPr>
        <w:t>原因：电动机电磁制动器失灵，制动器磨擦盘为易损件。</w:t>
      </w:r>
    </w:p>
    <w:p w:rsidR="007A7DD1">
      <w:pPr>
        <w:pStyle w:val="a"/>
        <w:ind w:firstLine="480" w:firstLineChars="200"/>
        <w:jc w:val="left"/>
        <w:rPr>
          <w:rFonts w:ascii="宋体" w:hAnsi="宋体"/>
        </w:rPr>
      </w:pPr>
      <w:r>
        <w:rPr>
          <w:rFonts w:ascii="宋体" w:hAnsi="宋体" w:hint="eastAsia"/>
        </w:rPr>
        <w:t>排除方法：①调整</w:t>
      </w:r>
      <w:r>
        <w:rPr>
          <w:rFonts w:ascii="宋体" w:hAnsi="宋体" w:hint="eastAsia"/>
        </w:rPr>
        <w:t>6</w:t>
      </w:r>
      <w:r>
        <w:rPr>
          <w:rFonts w:ascii="宋体" w:hAnsi="宋体" w:hint="eastAsia"/>
        </w:rPr>
        <w:t>磨擦盘与衔铁的间距，合理隙为</w:t>
      </w:r>
      <w:r>
        <w:rPr>
          <w:rFonts w:ascii="宋体" w:hAnsi="宋体" w:hint="eastAsia"/>
        </w:rPr>
        <w:t>0.5-0.6</w:t>
      </w:r>
      <w:r>
        <w:rPr>
          <w:rFonts w:ascii="宋体" w:hAnsi="宋体" w:hint="eastAsia"/>
        </w:rPr>
        <w:t>㎜。②更换磨擦盘。</w:t>
      </w:r>
    </w:p>
    <w:p w:rsidR="007A7DD1">
      <w:pPr>
        <w:pStyle w:val="a"/>
        <w:ind w:firstLine="480" w:firstLineChars="200"/>
        <w:jc w:val="left"/>
        <w:rPr>
          <w:rFonts w:ascii="宋体" w:hAnsi="宋体"/>
        </w:rPr>
      </w:pPr>
      <w:r>
        <w:rPr>
          <w:rFonts w:ascii="宋体" w:hAnsi="宋体" w:hint="eastAsia"/>
        </w:rPr>
        <w:t>（</w:t>
      </w:r>
      <w:r>
        <w:rPr>
          <w:rFonts w:ascii="宋体" w:hAnsi="宋体" w:hint="eastAsia"/>
        </w:rPr>
        <w:t>2</w:t>
      </w:r>
      <w:r>
        <w:rPr>
          <w:rFonts w:ascii="宋体" w:hAnsi="宋体" w:hint="eastAsia"/>
        </w:rPr>
        <w:t>）工作平台一侧提升机与电动机不动作或电磁制动器发热冒烟</w:t>
      </w:r>
      <w:r>
        <w:rPr>
          <w:rFonts w:ascii="宋体" w:hAnsi="宋体"/>
        </w:rPr>
        <w:br/>
      </w:r>
      <w:r>
        <w:rPr>
          <w:rFonts w:ascii="宋体" w:hAnsi="宋体"/>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https://d.book118.com/528127134101006043</w:t>
        </w:r>
      </w:hyperlink>
    </w:p>
    <w:p w:rsidR="007A7DD1">
      <w:pPr>
        <w:pStyle w:val="a"/>
        <w:ind w:firstLine="480" w:firstLineChars="200"/>
        <w:jc w:val="left"/>
        <w:rPr>
          <w:rFonts w:ascii="宋体" w:hAnsi="宋体"/>
        </w:rPr>
      </w:pPr>
    </w:p>
    <w:sectPr>
      <w:type w:val="nextPage"/>
      <w:pgSz w:w="11906" w:h="16838"/>
      <w:pgMar w:top="1218" w:right="1361" w:bottom="1134" w:left="1361" w:header="851" w:footer="992" w:gutter="0"/>
      <w:pgNumType w:fmt="numberInDash" w:start="24"/>
      <w:cols w:space="720"/>
      <w:titlePg w:val="0"/>
      <w:docGrid w:type="linesAndChars"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fixed"/>
    <w:sig w:usb0="00000001"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B"/>
    <w:multiLevelType w:val="multilevel"/>
    <w:tmpl w:val="0000000B"/>
    <w:lvl w:ilvl="0">
      <w:start w:val="1"/>
      <w:numFmt w:val="chineseCountingThousand"/>
      <w:pStyle w:val="Heading1"/>
      <w:suff w:val="space"/>
      <w:lvlText w:val="第%1章 "/>
      <w:lvlJc w:val="center"/>
      <w:pPr>
        <w:ind w:left="3344" w:firstLine="0"/>
      </w:pPr>
      <w:rPr>
        <w:rFonts w:hint="eastAsia"/>
        <w:sz w:val="30"/>
        <w:szCs w:val="30"/>
      </w:rPr>
    </w:lvl>
    <w:lvl w:ilvl="1">
      <w:start w:val="1"/>
      <w:numFmt w:val="chineseCountingThousand"/>
      <w:pStyle w:val="Heading2"/>
      <w:suff w:val="space"/>
      <w:lvlText w:val="第%2节"/>
      <w:lvlJc w:val="left"/>
      <w:pPr>
        <w:ind w:left="-540" w:firstLine="0"/>
      </w:pPr>
      <w:rPr>
        <w:rFonts w:hint="eastAsia"/>
      </w:rPr>
    </w:lvl>
    <w:lvl w:ilvl="2">
      <w:start w:val="1"/>
      <w:numFmt w:val="decimal"/>
      <w:pStyle w:val="Heading3"/>
      <w:isLgl/>
      <w:suff w:val="space"/>
      <w:lvlText w:val="%3."/>
      <w:lvlJc w:val="left"/>
      <w:pPr>
        <w:ind w:left="284" w:firstLine="0"/>
      </w:pPr>
      <w:rPr>
        <w:rFonts w:hint="eastAsia"/>
      </w:rPr>
    </w:lvl>
    <w:lvl w:ilvl="3">
      <w:start w:val="1"/>
      <w:numFmt w:val="decimal"/>
      <w:pStyle w:val="Heading4"/>
      <w:suff w:val="space"/>
      <w:lvlText w:val="%3.%4."/>
      <w:lvlJc w:val="left"/>
      <w:pPr>
        <w:ind w:left="540" w:firstLine="0"/>
      </w:pPr>
      <w:rPr>
        <w:rFonts w:hint="eastAsia"/>
      </w:rPr>
    </w:lvl>
    <w:lvl w:ilvl="4">
      <w:start w:val="1"/>
      <w:numFmt w:val="decimal"/>
      <w:pStyle w:val="Heading5"/>
      <w:suff w:val="nothing"/>
      <w:lvlText w:val="%3.%4.%5. "/>
      <w:lvlJc w:val="left"/>
      <w:pPr>
        <w:ind w:left="-256" w:firstLine="567"/>
      </w:pPr>
      <w:rPr>
        <w:rFonts w:hint="eastAsia"/>
        <w:sz w:val="24"/>
        <w:szCs w:val="24"/>
      </w:rPr>
    </w:lvl>
    <w:lvl w:ilvl="5">
      <w:start w:val="1"/>
      <w:numFmt w:val="decimal"/>
      <w:suff w:val="nothing"/>
      <w:lvlText w:val="%3.%4.%5.%6."/>
      <w:lvlJc w:val="left"/>
      <w:pPr>
        <w:ind w:left="311" w:firstLine="284"/>
      </w:pPr>
      <w:rPr>
        <w:rFonts w:ascii="宋体" w:eastAsia="宋体" w:hAnsi="宋体" w:hint="eastAsia"/>
      </w:rPr>
    </w:lvl>
    <w:lvl w:ilvl="6">
      <w:start w:val="1"/>
      <w:numFmt w:val="decimal"/>
      <w:suff w:val="nothing"/>
      <w:lvlText w:val="%7）"/>
      <w:lvlJc w:val="left"/>
      <w:pPr>
        <w:ind w:left="-118" w:firstLine="0"/>
      </w:pPr>
      <w:rPr>
        <w:rFonts w:hint="eastAsia"/>
      </w:rPr>
    </w:lvl>
    <w:lvl w:ilvl="7">
      <w:start w:val="1"/>
      <w:numFmt w:val="none"/>
      <w:suff w:val="nothing"/>
      <w:lvlJc w:val="left"/>
      <w:pPr>
        <w:ind w:left="-118" w:firstLine="0"/>
      </w:pPr>
      <w:rPr>
        <w:rFonts w:hint="eastAsia"/>
      </w:rPr>
    </w:lvl>
    <w:lvl w:ilvl="8">
      <w:start w:val="1"/>
      <w:numFmt w:val="none"/>
      <w:suff w:val="nothing"/>
      <w:lvlJc w:val="left"/>
      <w:pPr>
        <w:ind w:left="-118" w:firstLine="0"/>
      </w:pPr>
      <w:rPr>
        <w:rFonts w:hint="eastAsia"/>
      </w:rPr>
    </w:lvl>
  </w:abstractNum>
  <w:abstractNum w:abstractNumId="1">
    <w:nsid w:val="1511AB98"/>
    <w:multiLevelType w:val="singleLevel"/>
    <w:tmpl w:val="5510C028"/>
    <w:lvl w:ilvl="0">
      <w:start w:val="1"/>
      <w:numFmt w:val="decimalEnclosedCircleChinese"/>
      <w:suff w:val="nothing"/>
      <w:lvlText w:val="%1　"/>
      <w:lvlJc w:val="left"/>
      <w:pPr>
        <w:ind w:left="0" w:firstLine="400"/>
      </w:pPr>
      <w:rPr>
        <w:rFonts w:hint="eastAsia"/>
      </w:rPr>
    </w:lvl>
  </w:abstractNum>
  <w:abstractNum w:abstractNumId="2">
    <w:nsid w:val="1D8EACCE"/>
    <w:multiLevelType w:val="singleLevel"/>
    <w:tmpl w:val="5510BF2B"/>
    <w:lvl w:ilvl="0">
      <w:start w:val="1"/>
      <w:numFmt w:val="decimalEnclosedCircleChinese"/>
      <w:suff w:val="nothing"/>
      <w:lvlText w:val="%1　"/>
      <w:lvlJc w:val="left"/>
      <w:pPr>
        <w:ind w:left="0" w:firstLine="400"/>
      </w:pPr>
      <w:rPr>
        <w:rFonts w:hint="eastAsia"/>
      </w:rPr>
    </w:lvl>
  </w:abstractNum>
  <w:abstractNum w:abstractNumId="3">
    <w:nsid w:val="323E3BCB"/>
    <w:multiLevelType w:val="singleLevel"/>
    <w:tmpl w:val="5510BF2B"/>
    <w:lvl w:ilvl="0">
      <w:start w:val="1"/>
      <w:numFmt w:val="decimalEnclosedCircleChinese"/>
      <w:suff w:val="nothing"/>
      <w:lvlText w:val="%1　"/>
      <w:lvlJc w:val="left"/>
      <w:pPr>
        <w:ind w:left="0" w:firstLine="400"/>
      </w:pPr>
      <w:rPr>
        <w:rFonts w:hint="eastAsia"/>
      </w:rPr>
    </w:lvl>
  </w:abstractNum>
  <w:abstractNum w:abstractNumId="4">
    <w:nsid w:val="3BB7422F"/>
    <w:multiLevelType w:val="singleLevel"/>
    <w:tmpl w:val="5510BAF4"/>
    <w:lvl w:ilvl="0">
      <w:start w:val="1"/>
      <w:numFmt w:val="decimalEnclosedCircleChinese"/>
      <w:suff w:val="nothing"/>
      <w:lvlText w:val="%1　"/>
      <w:lvlJc w:val="left"/>
      <w:pPr>
        <w:ind w:left="0" w:firstLine="400"/>
      </w:pPr>
      <w:rPr>
        <w:rFonts w:hint="eastAsia"/>
      </w:rPr>
    </w:lvl>
  </w:abstractNum>
  <w:abstractNum w:abstractNumId="5">
    <w:nsid w:val="47F75736"/>
    <w:multiLevelType w:val="singleLevel"/>
    <w:tmpl w:val="5510BE1C"/>
    <w:lvl w:ilvl="0">
      <w:start w:val="1"/>
      <w:numFmt w:val="decimalEnclosedCircleChinese"/>
      <w:suff w:val="nothing"/>
      <w:lvlText w:val="%1　"/>
      <w:lvlJc w:val="left"/>
      <w:pPr>
        <w:ind w:left="0" w:firstLine="400"/>
      </w:pPr>
      <w:rPr>
        <w:rFonts w:hint="eastAsia"/>
      </w:rPr>
    </w:lvl>
  </w:abstractNum>
  <w:abstractNum w:abstractNumId="6">
    <w:nsid w:val="48BD410B"/>
    <w:multiLevelType w:val="singleLevel"/>
    <w:tmpl w:val="5510BB0C"/>
    <w:lvl w:ilvl="0">
      <w:start w:val="1"/>
      <w:numFmt w:val="decimalEnclosedCircleChinese"/>
      <w:suff w:val="nothing"/>
      <w:lvlText w:val="%1　"/>
      <w:lvlJc w:val="left"/>
      <w:pPr>
        <w:ind w:left="0" w:firstLine="400"/>
      </w:pPr>
      <w:rPr>
        <w:rFonts w:hint="eastAsia"/>
      </w:rPr>
    </w:lvl>
  </w:abstractNum>
  <w:abstractNum w:abstractNumId="7">
    <w:nsid w:val="5510BAF4"/>
    <w:multiLevelType w:val="singleLevel"/>
    <w:tmpl w:val="5510BAF4"/>
    <w:lvl w:ilvl="0">
      <w:start w:val="1"/>
      <w:numFmt w:val="decimalEnclosedCircleChinese"/>
      <w:suff w:val="nothing"/>
      <w:lvlText w:val="%1　"/>
      <w:lvlJc w:val="left"/>
      <w:pPr>
        <w:ind w:left="0" w:firstLine="400"/>
      </w:pPr>
      <w:rPr>
        <w:rFonts w:hint="eastAsia"/>
      </w:rPr>
    </w:lvl>
  </w:abstractNum>
  <w:abstractNum w:abstractNumId="8">
    <w:nsid w:val="5510BB0C"/>
    <w:multiLevelType w:val="singleLevel"/>
    <w:tmpl w:val="5510BB0C"/>
    <w:lvl w:ilvl="0">
      <w:start w:val="1"/>
      <w:numFmt w:val="decimalEnclosedCircleChinese"/>
      <w:suff w:val="nothing"/>
      <w:lvlText w:val="%1　"/>
      <w:lvlJc w:val="left"/>
      <w:pPr>
        <w:ind w:left="0" w:firstLine="400"/>
      </w:pPr>
      <w:rPr>
        <w:rFonts w:hint="eastAsia"/>
      </w:rPr>
    </w:lvl>
  </w:abstractNum>
  <w:abstractNum w:abstractNumId="9">
    <w:nsid w:val="5510BB58"/>
    <w:multiLevelType w:val="singleLevel"/>
    <w:tmpl w:val="5510BB58"/>
    <w:lvl w:ilvl="0">
      <w:start w:val="1"/>
      <w:numFmt w:val="decimalEnclosedCircleChinese"/>
      <w:suff w:val="nothing"/>
      <w:lvlText w:val="%1　"/>
      <w:lvlJc w:val="left"/>
      <w:pPr>
        <w:ind w:left="0" w:firstLine="400"/>
      </w:pPr>
      <w:rPr>
        <w:rFonts w:hint="eastAsia"/>
      </w:rPr>
    </w:lvl>
  </w:abstractNum>
  <w:abstractNum w:abstractNumId="10">
    <w:nsid w:val="5510BC09"/>
    <w:multiLevelType w:val="singleLevel"/>
    <w:tmpl w:val="5510BC09"/>
    <w:lvl w:ilvl="0">
      <w:start w:val="1"/>
      <w:numFmt w:val="decimalEnclosedCircleChinese"/>
      <w:suff w:val="nothing"/>
      <w:lvlText w:val="%1　"/>
      <w:lvlJc w:val="left"/>
      <w:pPr>
        <w:ind w:left="0" w:firstLine="400"/>
      </w:pPr>
      <w:rPr>
        <w:rFonts w:hint="eastAsia"/>
      </w:rPr>
    </w:lvl>
  </w:abstractNum>
  <w:abstractNum w:abstractNumId="11">
    <w:nsid w:val="5510BC31"/>
    <w:multiLevelType w:val="singleLevel"/>
    <w:tmpl w:val="5510BC31"/>
    <w:lvl w:ilvl="0">
      <w:start w:val="1"/>
      <w:numFmt w:val="decimalEnclosedCircleChinese"/>
      <w:suff w:val="nothing"/>
      <w:lvlText w:val="%1　"/>
      <w:lvlJc w:val="left"/>
      <w:pPr>
        <w:ind w:left="0" w:firstLine="400"/>
      </w:pPr>
      <w:rPr>
        <w:rFonts w:hint="eastAsia"/>
      </w:rPr>
    </w:lvl>
  </w:abstractNum>
  <w:abstractNum w:abstractNumId="12">
    <w:nsid w:val="5510BC5D"/>
    <w:multiLevelType w:val="singleLevel"/>
    <w:tmpl w:val="5510BC5D"/>
    <w:lvl w:ilvl="0">
      <w:start w:val="1"/>
      <w:numFmt w:val="decimalEnclosedCircleChinese"/>
      <w:suff w:val="nothing"/>
      <w:lvlText w:val="%1　"/>
      <w:lvlJc w:val="left"/>
      <w:pPr>
        <w:ind w:left="0" w:firstLine="400"/>
      </w:pPr>
      <w:rPr>
        <w:rFonts w:hint="eastAsia"/>
      </w:rPr>
    </w:lvl>
  </w:abstractNum>
  <w:abstractNum w:abstractNumId="13">
    <w:nsid w:val="5510BDD9"/>
    <w:multiLevelType w:val="singleLevel"/>
    <w:tmpl w:val="5510BDD9"/>
    <w:lvl w:ilvl="0">
      <w:start w:val="1"/>
      <w:numFmt w:val="decimalEnclosedCircleChinese"/>
      <w:suff w:val="nothing"/>
      <w:lvlText w:val="%1　"/>
      <w:lvlJc w:val="left"/>
      <w:pPr>
        <w:ind w:left="0" w:firstLine="400"/>
      </w:pPr>
      <w:rPr>
        <w:rFonts w:hint="eastAsia"/>
      </w:rPr>
    </w:lvl>
  </w:abstractNum>
  <w:abstractNum w:abstractNumId="14">
    <w:nsid w:val="5510BE1C"/>
    <w:multiLevelType w:val="singleLevel"/>
    <w:tmpl w:val="5510BE1C"/>
    <w:lvl w:ilvl="0">
      <w:start w:val="1"/>
      <w:numFmt w:val="decimalEnclosedCircleChinese"/>
      <w:suff w:val="nothing"/>
      <w:lvlText w:val="%1　"/>
      <w:lvlJc w:val="left"/>
      <w:pPr>
        <w:ind w:left="0" w:firstLine="400"/>
      </w:pPr>
      <w:rPr>
        <w:rFonts w:hint="eastAsia"/>
      </w:rPr>
    </w:lvl>
  </w:abstractNum>
  <w:abstractNum w:abstractNumId="15">
    <w:nsid w:val="5510BF2B"/>
    <w:multiLevelType w:val="singleLevel"/>
    <w:tmpl w:val="5510BF2B"/>
    <w:lvl w:ilvl="0">
      <w:start w:val="1"/>
      <w:numFmt w:val="decimalEnclosedCircleChinese"/>
      <w:suff w:val="nothing"/>
      <w:lvlText w:val="%1　"/>
      <w:lvlJc w:val="left"/>
      <w:pPr>
        <w:ind w:left="0" w:firstLine="400"/>
      </w:pPr>
      <w:rPr>
        <w:rFonts w:hint="eastAsia"/>
      </w:rPr>
    </w:lvl>
  </w:abstractNum>
  <w:abstractNum w:abstractNumId="16">
    <w:nsid w:val="5510BF61"/>
    <w:multiLevelType w:val="singleLevel"/>
    <w:tmpl w:val="5510BF61"/>
    <w:lvl w:ilvl="0">
      <w:start w:val="1"/>
      <w:numFmt w:val="decimalEnclosedCircleChinese"/>
      <w:suff w:val="nothing"/>
      <w:lvlText w:val="%1　"/>
      <w:lvlJc w:val="left"/>
      <w:pPr>
        <w:ind w:left="0" w:firstLine="400"/>
      </w:pPr>
      <w:rPr>
        <w:rFonts w:hint="eastAsia"/>
      </w:rPr>
    </w:lvl>
  </w:abstractNum>
  <w:abstractNum w:abstractNumId="17">
    <w:nsid w:val="5510BF7C"/>
    <w:multiLevelType w:val="singleLevel"/>
    <w:tmpl w:val="5510BF7C"/>
    <w:lvl w:ilvl="0">
      <w:start w:val="1"/>
      <w:numFmt w:val="decimalEnclosedCircleChinese"/>
      <w:suff w:val="nothing"/>
      <w:lvlText w:val="%1　"/>
      <w:lvlJc w:val="left"/>
      <w:pPr>
        <w:ind w:left="0" w:firstLine="400"/>
      </w:pPr>
      <w:rPr>
        <w:rFonts w:hint="eastAsia"/>
      </w:rPr>
    </w:lvl>
  </w:abstractNum>
  <w:abstractNum w:abstractNumId="18">
    <w:nsid w:val="5510BF93"/>
    <w:multiLevelType w:val="singleLevel"/>
    <w:tmpl w:val="5510BF93"/>
    <w:lvl w:ilvl="0">
      <w:start w:val="1"/>
      <w:numFmt w:val="decimalEnclosedCircleChinese"/>
      <w:suff w:val="nothing"/>
      <w:lvlText w:val="%1　"/>
      <w:lvlJc w:val="left"/>
      <w:pPr>
        <w:ind w:left="0" w:firstLine="400"/>
      </w:pPr>
      <w:rPr>
        <w:rFonts w:hint="eastAsia"/>
      </w:rPr>
    </w:lvl>
  </w:abstractNum>
  <w:abstractNum w:abstractNumId="19">
    <w:nsid w:val="5510BFBB"/>
    <w:multiLevelType w:val="singleLevel"/>
    <w:tmpl w:val="5510BFBB"/>
    <w:lvl w:ilvl="0">
      <w:start w:val="1"/>
      <w:numFmt w:val="decimalEnclosedCircleChinese"/>
      <w:suff w:val="nothing"/>
      <w:lvlText w:val="%1　"/>
      <w:lvlJc w:val="left"/>
      <w:pPr>
        <w:ind w:left="0" w:firstLine="400"/>
      </w:pPr>
      <w:rPr>
        <w:rFonts w:hint="eastAsia"/>
      </w:rPr>
    </w:lvl>
  </w:abstractNum>
  <w:abstractNum w:abstractNumId="20">
    <w:nsid w:val="5510BFF0"/>
    <w:multiLevelType w:val="singleLevel"/>
    <w:tmpl w:val="5510BFF0"/>
    <w:lvl w:ilvl="0">
      <w:start w:val="1"/>
      <w:numFmt w:val="decimalEnclosedCircleChinese"/>
      <w:suff w:val="nothing"/>
      <w:lvlText w:val="%1　"/>
      <w:lvlJc w:val="left"/>
      <w:pPr>
        <w:ind w:left="0" w:firstLine="400"/>
      </w:pPr>
      <w:rPr>
        <w:rFonts w:hint="eastAsia"/>
      </w:rPr>
    </w:lvl>
  </w:abstractNum>
  <w:abstractNum w:abstractNumId="21">
    <w:nsid w:val="5510C028"/>
    <w:multiLevelType w:val="singleLevel"/>
    <w:tmpl w:val="5510C028"/>
    <w:lvl w:ilvl="0">
      <w:start w:val="1"/>
      <w:numFmt w:val="decimalEnclosedCircleChinese"/>
      <w:suff w:val="nothing"/>
      <w:lvlText w:val="%1　"/>
      <w:lvlJc w:val="left"/>
      <w:pPr>
        <w:ind w:left="0" w:firstLine="400"/>
      </w:pPr>
      <w:rPr>
        <w:rFonts w:hint="eastAsia"/>
      </w:rPr>
    </w:lvl>
  </w:abstractNum>
  <w:abstractNum w:abstractNumId="22">
    <w:nsid w:val="5525CE4A"/>
    <w:multiLevelType w:val="singleLevel"/>
    <w:tmpl w:val="5525CE4A"/>
    <w:lvl w:ilvl="0">
      <w:start w:val="1"/>
      <w:numFmt w:val="decimal"/>
      <w:suff w:val="nothing"/>
      <w:lvlText w:val="%1、"/>
      <w:lvlJc w:val="left"/>
    </w:lvl>
  </w:abstractNum>
  <w:abstractNum w:abstractNumId="23">
    <w:nsid w:val="5525CEF6"/>
    <w:multiLevelType w:val="singleLevel"/>
    <w:tmpl w:val="5525CEF6"/>
    <w:lvl w:ilvl="0">
      <w:start w:val="7"/>
      <w:numFmt w:val="decimal"/>
      <w:suff w:val="nothing"/>
      <w:lvlText w:val="%1、"/>
      <w:lvlJc w:val="left"/>
    </w:lvl>
  </w:abstractNum>
  <w:abstractNum w:abstractNumId="24">
    <w:nsid w:val="5525D351"/>
    <w:multiLevelType w:val="singleLevel"/>
    <w:tmpl w:val="5525D351"/>
    <w:lvl w:ilvl="0">
      <w:start w:val="1"/>
      <w:numFmt w:val="decimal"/>
      <w:suff w:val="nothing"/>
      <w:lvlText w:val="（%1）"/>
      <w:lvlJc w:val="left"/>
    </w:lvl>
  </w:abstractNum>
  <w:abstractNum w:abstractNumId="25">
    <w:nsid w:val="558CAD3A"/>
    <w:multiLevelType w:val="singleLevel"/>
    <w:tmpl w:val="558CAD3A"/>
    <w:lvl w:ilvl="0">
      <w:start w:val="1"/>
      <w:numFmt w:val="chineseCounting"/>
      <w:suff w:val="nothing"/>
      <w:lvlText w:val="%1、"/>
      <w:lvlJc w:val="left"/>
    </w:lvl>
  </w:abstractNum>
  <w:abstractNum w:abstractNumId="26">
    <w:nsid w:val="558CAE96"/>
    <w:multiLevelType w:val="singleLevel"/>
    <w:tmpl w:val="558CAE96"/>
    <w:lvl w:ilvl="0">
      <w:start w:val="1"/>
      <w:numFmt w:val="decimal"/>
      <w:suff w:val="nothing"/>
      <w:lvlText w:val="%1）"/>
      <w:lvlJc w:val="left"/>
    </w:lvl>
  </w:abstractNum>
  <w:abstractNum w:abstractNumId="27">
    <w:nsid w:val="558CAF2A"/>
    <w:multiLevelType w:val="singleLevel"/>
    <w:tmpl w:val="558CAF2A"/>
    <w:lvl w:ilvl="0">
      <w:start w:val="3"/>
      <w:numFmt w:val="chineseCounting"/>
      <w:suff w:val="nothing"/>
      <w:lvlText w:val="%1、"/>
      <w:lvlJc w:val="left"/>
    </w:lvl>
  </w:abstractNum>
  <w:abstractNum w:abstractNumId="28">
    <w:nsid w:val="558CAF62"/>
    <w:multiLevelType w:val="singleLevel"/>
    <w:tmpl w:val="558CAF62"/>
    <w:lvl w:ilvl="0">
      <w:start w:val="1"/>
      <w:numFmt w:val="decimal"/>
      <w:suff w:val="nothing"/>
      <w:lvlText w:val="%1)"/>
      <w:lvlJc w:val="left"/>
    </w:lvl>
  </w:abstractNum>
  <w:abstractNum w:abstractNumId="29">
    <w:nsid w:val="589ACBA7"/>
    <w:multiLevelType w:val="singleLevel"/>
    <w:tmpl w:val="5510BDD9"/>
    <w:lvl w:ilvl="0">
      <w:start w:val="1"/>
      <w:numFmt w:val="decimalEnclosedCircleChinese"/>
      <w:suff w:val="nothing"/>
      <w:lvlText w:val="%1　"/>
      <w:lvlJc w:val="left"/>
      <w:pPr>
        <w:ind w:left="0" w:firstLine="400"/>
      </w:pPr>
      <w:rPr>
        <w:rFonts w:hint="eastAsia"/>
      </w:rPr>
    </w:lvl>
  </w:abstractNum>
  <w:num w:numId="1">
    <w:abstractNumId w:val="0"/>
  </w:num>
  <w:num w:numId="2">
    <w:abstractNumId w:val="22"/>
  </w:num>
  <w:num w:numId="3">
    <w:abstractNumId w:val="23"/>
  </w:num>
  <w:num w:numId="4">
    <w:abstractNumId w:val="8"/>
  </w:num>
  <w:num w:numId="5">
    <w:abstractNumId w:val="7"/>
  </w:num>
  <w:num w:numId="6">
    <w:abstractNumId w:val="9"/>
  </w:num>
  <w:num w:numId="7">
    <w:abstractNumId w:val="10"/>
  </w:num>
  <w:num w:numId="8">
    <w:abstractNumId w:val="11"/>
  </w:num>
  <w:num w:numId="9">
    <w:abstractNumId w:val="12"/>
  </w:num>
  <w:num w:numId="10">
    <w:abstractNumId w:val="13"/>
  </w:num>
  <w:num w:numId="11">
    <w:abstractNumId w:val="14"/>
  </w:num>
  <w:num w:numId="12">
    <w:abstractNumId w:val="15"/>
  </w:num>
  <w:num w:numId="13">
    <w:abstractNumId w:val="16"/>
  </w:num>
  <w:num w:numId="14">
    <w:abstractNumId w:val="17"/>
  </w:num>
  <w:num w:numId="15">
    <w:abstractNumId w:val="18"/>
  </w:num>
  <w:num w:numId="16">
    <w:abstractNumId w:val="19"/>
  </w:num>
  <w:num w:numId="17">
    <w:abstractNumId w:val="20"/>
  </w:num>
  <w:num w:numId="18">
    <w:abstractNumId w:val="21"/>
  </w:num>
  <w:num w:numId="19">
    <w:abstractNumId w:val="24"/>
  </w:num>
  <w:num w:numId="20">
    <w:abstractNumId w:val="0"/>
    <w:lvlOverride w:ilvl="1">
      <w:startOverride w:val="1"/>
    </w:lvlOverride>
  </w:num>
  <w:num w:numId="21">
    <w:abstractNumId w:val="25"/>
  </w:num>
  <w:num w:numId="22">
    <w:abstractNumId w:val="26"/>
  </w:num>
  <w:num w:numId="23">
    <w:abstractNumId w:val="27"/>
  </w:num>
  <w:num w:numId="24">
    <w:abstractNumId w:val="28"/>
  </w:num>
  <w:num w:numId="25">
    <w:abstractNumId w:val="6"/>
  </w:num>
  <w:num w:numId="26">
    <w:abstractNumId w:val="4"/>
  </w:num>
  <w:num w:numId="27">
    <w:abstractNumId w:val="29"/>
  </w:num>
  <w:num w:numId="28">
    <w:abstractNumId w:val="5"/>
  </w:num>
  <w:num w:numId="29">
    <w:abstractNumId w:val="3"/>
  </w:num>
  <w:num w:numId="30">
    <w:abstractNumId w:val="2"/>
  </w:num>
  <w:num w:numId="3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A4B06"/>
    <w:rsid w:val="001109F0"/>
    <w:rsid w:val="001322F7"/>
    <w:rsid w:val="002113C0"/>
    <w:rsid w:val="002331B8"/>
    <w:rsid w:val="00252B25"/>
    <w:rsid w:val="00266655"/>
    <w:rsid w:val="003858C0"/>
    <w:rsid w:val="004443A9"/>
    <w:rsid w:val="00615F24"/>
    <w:rsid w:val="0064443B"/>
    <w:rsid w:val="007A7DD1"/>
    <w:rsid w:val="007D1BB9"/>
    <w:rsid w:val="007F593F"/>
    <w:rsid w:val="00887050"/>
    <w:rsid w:val="00942B05"/>
    <w:rsid w:val="00985D6A"/>
    <w:rsid w:val="009F3CF0"/>
    <w:rsid w:val="00A91939"/>
    <w:rsid w:val="00AA4D0B"/>
    <w:rsid w:val="00AD7926"/>
    <w:rsid w:val="00C1729B"/>
    <w:rsid w:val="00C3480A"/>
    <w:rsid w:val="00C6223F"/>
    <w:rsid w:val="00C84225"/>
    <w:rsid w:val="00CA6D76"/>
    <w:rsid w:val="00CC125D"/>
    <w:rsid w:val="00D16826"/>
    <w:rsid w:val="00D80FAC"/>
    <w:rsid w:val="00D93C84"/>
    <w:rsid w:val="00E73211"/>
    <w:rsid w:val="00EF34AA"/>
    <w:rsid w:val="00FC25C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A2AE07FF-FB5B-4B73-A68F-87427A093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link w:val="1"/>
    <w:qFormat/>
    <w:pPr>
      <w:keepNext/>
      <w:keepLines/>
      <w:pageBreakBefore/>
      <w:numPr>
        <w:numId w:val="1"/>
      </w:numPr>
      <w:adjustRightInd w:val="0"/>
      <w:spacing w:before="340" w:after="330"/>
      <w:jc w:val="center"/>
      <w:outlineLvl w:val="0"/>
    </w:pPr>
    <w:rPr>
      <w:rFonts w:ascii="宋体" w:hAnsi="Times New Roman"/>
      <w:b/>
      <w:bCs/>
      <w:kern w:val="44"/>
      <w:sz w:val="30"/>
      <w:szCs w:val="32"/>
    </w:rPr>
  </w:style>
  <w:style w:type="paragraph" w:styleId="Heading2">
    <w:name w:val="heading 2"/>
    <w:basedOn w:val="Normal"/>
    <w:next w:val="Normal0"/>
    <w:link w:val="2"/>
    <w:qFormat/>
    <w:pPr>
      <w:keepLines/>
      <w:numPr>
        <w:ilvl w:val="1"/>
        <w:numId w:val="1"/>
      </w:numPr>
      <w:adjustRightInd w:val="0"/>
      <w:jc w:val="center"/>
      <w:outlineLvl w:val="1"/>
    </w:pPr>
    <w:rPr>
      <w:rFonts w:ascii="宋体" w:hAnsi="Arial"/>
      <w:b/>
      <w:bCs/>
      <w:sz w:val="28"/>
      <w:szCs w:val="30"/>
    </w:rPr>
  </w:style>
  <w:style w:type="paragraph" w:styleId="Heading3">
    <w:name w:val="heading 3"/>
    <w:basedOn w:val="Normal"/>
    <w:next w:val="Normal0"/>
    <w:link w:val="3"/>
    <w:qFormat/>
    <w:pPr>
      <w:keepLines/>
      <w:numPr>
        <w:ilvl w:val="2"/>
        <w:numId w:val="1"/>
      </w:numPr>
      <w:adjustRightInd w:val="0"/>
      <w:spacing w:line="480" w:lineRule="auto"/>
      <w:jc w:val="left"/>
      <w:outlineLvl w:val="2"/>
    </w:pPr>
    <w:rPr>
      <w:rFonts w:ascii="宋体" w:hAnsi="Times New Roman"/>
      <w:b/>
      <w:bCs/>
      <w:sz w:val="24"/>
      <w:szCs w:val="24"/>
    </w:rPr>
  </w:style>
  <w:style w:type="paragraph" w:styleId="Heading4">
    <w:name w:val="heading 4"/>
    <w:basedOn w:val="Normal"/>
    <w:next w:val="Normal0"/>
    <w:link w:val="4"/>
    <w:qFormat/>
    <w:pPr>
      <w:keepNext/>
      <w:keepLines/>
      <w:numPr>
        <w:ilvl w:val="3"/>
        <w:numId w:val="1"/>
      </w:numPr>
      <w:adjustRightInd w:val="0"/>
      <w:spacing w:line="360" w:lineRule="auto"/>
      <w:jc w:val="left"/>
      <w:outlineLvl w:val="3"/>
    </w:pPr>
    <w:rPr>
      <w:rFonts w:ascii="宋体" w:hAnsi="Arial"/>
      <w:bCs/>
      <w:sz w:val="24"/>
      <w:szCs w:val="24"/>
    </w:rPr>
  </w:style>
  <w:style w:type="paragraph" w:styleId="Heading5">
    <w:name w:val="heading 5"/>
    <w:basedOn w:val="Normal"/>
    <w:next w:val="Normal0"/>
    <w:link w:val="5"/>
    <w:qFormat/>
    <w:pPr>
      <w:keepNext/>
      <w:keepLines/>
      <w:numPr>
        <w:ilvl w:val="4"/>
        <w:numId w:val="1"/>
      </w:numPr>
      <w:adjustRightInd w:val="0"/>
      <w:spacing w:line="360" w:lineRule="auto"/>
      <w:jc w:val="left"/>
      <w:outlineLvl w:val="4"/>
    </w:pPr>
    <w:rPr>
      <w:rFonts w:ascii="Times New Roman" w:hAnsi="Times New Roman"/>
      <w:bCs/>
      <w:sz w:val="24"/>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rFonts w:ascii="宋体"/>
      <w:sz w:val="24"/>
    </w:rPr>
  </w:style>
  <w:style w:type="paragraph" w:styleId="TOC1">
    <w:name w:val="toc 1"/>
    <w:basedOn w:val="Normal"/>
    <w:next w:val="Normal0"/>
    <w:uiPriority w:val="39"/>
    <w:rPr>
      <w:rFonts w:ascii="宋体" w:hAnsi="Times New Roman"/>
      <w:kern w:val="0"/>
      <w:sz w:val="24"/>
      <w:szCs w:val="20"/>
    </w:rPr>
  </w:style>
  <w:style w:type="character" w:styleId="Hyperlink">
    <w:name w:val="Hyperlink"/>
    <w:uiPriority w:val="99"/>
    <w:rPr>
      <w:color w:val="0000FF"/>
      <w:u w:val="single"/>
    </w:rPr>
  </w:style>
  <w:style w:type="paragraph" w:styleId="TOC2">
    <w:name w:val="toc 2"/>
    <w:basedOn w:val="Normal"/>
    <w:next w:val="Normal0"/>
    <w:uiPriority w:val="39"/>
    <w:pPr>
      <w:ind w:left="420" w:leftChars="200"/>
    </w:pPr>
    <w:rPr>
      <w:rFonts w:ascii="宋体" w:hAnsi="Times New Roman"/>
      <w:kern w:val="0"/>
      <w:sz w:val="24"/>
      <w:szCs w:val="20"/>
    </w:rPr>
  </w:style>
  <w:style w:type="paragraph" w:styleId="TOC3">
    <w:name w:val="toc 3"/>
    <w:basedOn w:val="Normal"/>
    <w:next w:val="Normal0"/>
    <w:uiPriority w:val="39"/>
    <w:pPr>
      <w:ind w:left="840" w:leftChars="400"/>
    </w:pPr>
    <w:rPr>
      <w:rFonts w:ascii="宋体" w:hAnsi="Times New Roman"/>
      <w:kern w:val="0"/>
      <w:sz w:val="24"/>
      <w:szCs w:val="20"/>
    </w:rPr>
  </w:style>
  <w:style w:type="character" w:customStyle="1" w:styleId="1">
    <w:name w:val="标题 1 字符"/>
    <w:link w:val="Heading1"/>
    <w:rPr>
      <w:rFonts w:ascii="宋体"/>
      <w:b/>
      <w:bCs/>
      <w:kern w:val="44"/>
      <w:sz w:val="30"/>
      <w:szCs w:val="32"/>
    </w:rPr>
  </w:style>
  <w:style w:type="character" w:customStyle="1" w:styleId="4">
    <w:name w:val="标题 4 字符"/>
    <w:link w:val="Heading4"/>
    <w:rPr>
      <w:rFonts w:ascii="宋体" w:hAnsi="Arial"/>
      <w:bCs/>
      <w:kern w:val="2"/>
      <w:sz w:val="24"/>
      <w:szCs w:val="24"/>
    </w:rPr>
  </w:style>
  <w:style w:type="character" w:customStyle="1" w:styleId="2">
    <w:name w:val="标题 2 字符"/>
    <w:link w:val="Heading2"/>
    <w:rPr>
      <w:rFonts w:ascii="宋体" w:hAnsi="Arial"/>
      <w:b/>
      <w:bCs/>
      <w:kern w:val="2"/>
      <w:sz w:val="28"/>
      <w:szCs w:val="30"/>
    </w:rPr>
  </w:style>
  <w:style w:type="character" w:customStyle="1" w:styleId="3">
    <w:name w:val="标题 3 字符"/>
    <w:link w:val="Heading3"/>
    <w:rPr>
      <w:rFonts w:ascii="宋体"/>
      <w:b/>
      <w:bCs/>
      <w:kern w:val="2"/>
      <w:sz w:val="24"/>
      <w:szCs w:val="24"/>
    </w:rPr>
  </w:style>
  <w:style w:type="paragraph" w:customStyle="1" w:styleId="a">
    <w:name w:val="中标正文"/>
    <w:basedOn w:val="Normal"/>
    <w:pPr>
      <w:spacing w:after="50" w:line="360" w:lineRule="auto"/>
      <w:ind w:firstLine="499"/>
    </w:pPr>
    <w:rPr>
      <w:rFonts w:ascii="Arial" w:hAnsi="Arial"/>
      <w:kern w:val="0"/>
      <w:sz w:val="24"/>
      <w:szCs w:val="20"/>
    </w:rPr>
  </w:style>
  <w:style w:type="paragraph" w:customStyle="1" w:styleId="a0">
    <w:name w:val="方案正文"/>
    <w:basedOn w:val="Normal"/>
    <w:link w:val="CharChar"/>
    <w:pPr>
      <w:adjustRightInd w:val="0"/>
      <w:spacing w:line="360" w:lineRule="auto"/>
      <w:ind w:firstLine="480" w:firstLineChars="200"/>
      <w:jc w:val="left"/>
    </w:pPr>
    <w:rPr>
      <w:rFonts w:ascii="宋体" w:hAnsi="Times New Roman"/>
      <w:sz w:val="24"/>
      <w:szCs w:val="20"/>
    </w:rPr>
  </w:style>
  <w:style w:type="character" w:customStyle="1" w:styleId="CharChar">
    <w:name w:val="方案正文 Char Char"/>
    <w:link w:val="a0"/>
    <w:rPr>
      <w:rFonts w:ascii="宋体" w:cs="宋体"/>
      <w:kern w:val="2"/>
      <w:sz w:val="24"/>
    </w:rPr>
  </w:style>
  <w:style w:type="character" w:customStyle="1" w:styleId="5">
    <w:name w:val="标题 5 字符"/>
    <w:link w:val="Heading5"/>
    <w:rPr>
      <w:bCs/>
      <w:kern w:val="2"/>
      <w:sz w:val="24"/>
      <w:szCs w:val="28"/>
    </w:rPr>
  </w:style>
  <w:style w:type="paragraph" w:styleId="Date">
    <w:name w:val="Date"/>
    <w:basedOn w:val="Normal"/>
    <w:rPr>
      <w:rFonts w:ascii="Times New Roman" w:hAnsi="Times New Roman" w:cs="Times New Roman"/>
      <w:sz w:val="28"/>
      <w:szCs w:val="20"/>
    </w:rPr>
  </w:style>
  <w:style w:type="paragraph" w:styleId="BodyText">
    <w:name w:val="Body Text"/>
    <w:basedOn w:val="Normal"/>
    <w:pPr>
      <w:spacing w:after="120"/>
    </w:pPr>
    <w:rPr>
      <w:rFonts w:ascii="Times New Roman" w:hAnsi="Times New Roman" w:cs="Times New Roman"/>
      <w:szCs w:val="20"/>
    </w:rPr>
  </w:style>
  <w:style w:type="paragraph" w:styleId="BodyTextIndent">
    <w:name w:val="Body Text Indent"/>
    <w:basedOn w:val="Normal"/>
    <w:pPr>
      <w:spacing w:line="400" w:lineRule="exact"/>
      <w:ind w:firstLine="567"/>
    </w:pPr>
    <w:rPr>
      <w:rFonts w:ascii="仿宋_GB2312" w:eastAsia="仿宋_GB2312" w:hAnsi="Times New Roman" w:cs="Times New Roman"/>
      <w:sz w:val="24"/>
      <w:szCs w:val="28"/>
    </w:rPr>
  </w:style>
  <w:style w:type="paragraph" w:customStyle="1" w:styleId="a1">
    <w:name w:val="表头"/>
    <w:basedOn w:val="Normal"/>
    <w:autoRedefine/>
    <w:rsid w:val="00C84225"/>
    <w:pPr>
      <w:spacing w:before="20" w:beforeLines="20"/>
      <w:jc w:val="center"/>
    </w:pPr>
    <w:rPr>
      <w:rFonts w:ascii="仿宋_GB2312" w:eastAsia="黑体" w:hAnsi="Times New Roman"/>
      <w:b/>
      <w:sz w:val="28"/>
      <w:szCs w:val="28"/>
    </w:rPr>
  </w:style>
  <w:style w:type="paragraph" w:customStyle="1" w:styleId="a2">
    <w:name w:val="所有表头"/>
    <w:basedOn w:val="a1"/>
    <w:autoRedefine/>
    <w:rsid w:val="002113C0"/>
    <w:pPr>
      <w:adjustRightInd w:val="0"/>
      <w:snapToGrid w:val="0"/>
      <w:spacing w:before="0" w:beforeLines="0"/>
    </w:pPr>
    <w:rPr>
      <w:rFonts w:ascii="黑体" w:hAnsi="宋体"/>
      <w:color w:val="FF0000"/>
      <w:sz w:val="32"/>
      <w:szCs w:val="32"/>
    </w:rPr>
  </w:style>
  <w:style w:type="paragraph" w:customStyle="1" w:styleId="12">
    <w:name w:val="样式 样式1 + 首行缩进:  2 字符"/>
    <w:basedOn w:val="Normal"/>
    <w:rsid w:val="00C84225"/>
    <w:pPr>
      <w:spacing w:line="440" w:lineRule="exact"/>
      <w:ind w:left="240" w:right="240" w:firstLine="480" w:leftChars="100" w:rightChars="100" w:firstLineChars="200"/>
    </w:pPr>
    <w:rPr>
      <w:rFonts w:ascii="宋体" w:eastAsia="仿宋_GB2312" w:hAnsi="宋体" w:cs="宋体"/>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png" /><Relationship Id="rId7" Type="http://schemas.openxmlformats.org/officeDocument/2006/relationships/oleObject" Target="embeddings/oleObject1.bin" /><Relationship Id="rId8" Type="http://schemas.openxmlformats.org/officeDocument/2006/relationships/image" Target="media/image3.emf" /><Relationship Id="rId9" Type="http://schemas.openxmlformats.org/officeDocument/2006/relationships/hyperlink" Target="https://d.book118.com/528127134101006043"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28</Pages>
  <Words>3439</Words>
  <Characters>19605</Characters>
  <Application>Microsoft Office Word</Application>
  <DocSecurity>0</DocSecurity>
  <Lines>163</Lines>
  <Paragraphs>45</Paragraphs>
  <ScaleCrop>false</ScaleCrop>
  <Company/>
  <LinksUpToDate>false</LinksUpToDate>
  <CharactersWithSpaces>22999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2023-10-22T06:32:00Z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