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B6BCA" w:rsidP="001B6BCA" w14:paraId="00103188" w14:textId="77777777">
      <w:pPr>
        <w:spacing w:before="48" w:beforeLines="20" w:after="360" w:afterLines="150" w:line="360" w:lineRule="auto"/>
        <w:jc w:val="center"/>
        <w:rPr>
          <w:rFonts w:ascii="华文中宋" w:eastAsia="华文中宋" w:hAnsi="华文中宋"/>
          <w:b/>
          <w:sz w:val="30"/>
        </w:rPr>
      </w:pPr>
      <w:r w:rsidRPr="001B6BCA">
        <w:rPr>
          <w:rFonts w:ascii="华文中宋" w:eastAsia="华文中宋" w:hAnsi="华文中宋"/>
          <w:b/>
          <w:sz w:val="30"/>
        </w:rPr>
        <w:t>2024</w:t>
      </w:r>
      <w:r w:rsidRPr="001B6BCA">
        <w:rPr>
          <w:rFonts w:ascii="华文中宋" w:eastAsia="华文中宋" w:hAnsi="华文中宋"/>
          <w:b/>
          <w:sz w:val="30"/>
        </w:rPr>
        <w:t>四川省首都医科大学附属北京安贞医院南充医院（南充市中心医院）招聘</w:t>
      </w:r>
      <w:r w:rsidRPr="001B6BCA">
        <w:rPr>
          <w:rFonts w:ascii="华文中宋" w:eastAsia="华文中宋" w:hAnsi="华文中宋"/>
          <w:b/>
          <w:sz w:val="30"/>
        </w:rPr>
        <w:t>2</w:t>
      </w:r>
      <w:r w:rsidRPr="001B6BCA">
        <w:rPr>
          <w:rFonts w:ascii="华文中宋" w:eastAsia="华文中宋" w:hAnsi="华文中宋"/>
          <w:b/>
          <w:sz w:val="30"/>
        </w:rPr>
        <w:t>人笔试备考试题及答案解析</w:t>
      </w:r>
    </w:p>
    <w:p w:rsidR="00A77B3E" w14:paraId="0848CFE7"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C5C8BD0" w14:textId="77777777">
      <w:pPr>
        <w:spacing w:after="260" w:line="360" w:lineRule="auto"/>
      </w:pPr>
      <w:r>
        <w:rPr>
          <w:rFonts w:ascii="微软雅黑" w:eastAsia="微软雅黑" w:cs="微软雅黑"/>
        </w:rPr>
        <w:t>一、选择题</w:t>
      </w:r>
    </w:p>
    <w:p w:rsidR="006D34C4" w14:paraId="356C8937"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1FD8E4E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5ED2A7F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5283A3F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1F35719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6053EFF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0F2AD55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7946496E"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187C0C5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69F1C6A8"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7B5F1A8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0A8ABFA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07E6820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3117B1D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750D8640"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22E4319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274F873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3103DBA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7C0F04E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673C5E0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11EFDDE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3A21AD75"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我国《宪法》规定，决定战争与和平问题的职权，由</w:t>
      </w:r>
      <w:r w:rsidRPr="006D34C4">
        <w:rPr>
          <w:rFonts w:ascii="微软雅黑" w:eastAsia="微软雅黑" w:cs="微软雅黑"/>
          <w:szCs w:val="14"/>
        </w:rPr>
        <w:t>()</w:t>
      </w:r>
      <w:r w:rsidRPr="006D34C4">
        <w:rPr>
          <w:rFonts w:ascii="微软雅黑" w:eastAsia="微软雅黑" w:cs="微软雅黑"/>
          <w:szCs w:val="14"/>
        </w:rPr>
        <w:t>行使。</w:t>
      </w:r>
    </w:p>
    <w:p w:rsidR="006D34C4" w14:paraId="39082B9C"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A</w:t>
      </w:r>
      <w:r w:rsidRPr="006D34C4">
        <w:rPr>
          <w:rFonts w:ascii="微软雅黑" w:eastAsia="微软雅黑" w:cs="微软雅黑"/>
          <w:szCs w:val="14"/>
        </w:rPr>
        <w:t>、全国人民代表大会常务委员会</w:t>
      </w:r>
    </w:p>
    <w:p w:rsidR="006D34C4" w14:paraId="097DCBC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、全国人民代表大会</w:t>
      </w:r>
    </w:p>
    <w:p w:rsidR="006D34C4" w14:paraId="3A003FE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、国家军事委员会</w:t>
      </w:r>
    </w:p>
    <w:p w:rsidR="006D34C4" w14:paraId="36A159B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、中共中央军事委员会</w:t>
      </w:r>
    </w:p>
    <w:p w:rsidR="006D34C4" w14:paraId="66FC7E0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F7CA31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w:t>
      </w:r>
      <w:r w:rsidRPr="006D34C4">
        <w:rPr>
          <w:rFonts w:ascii="微软雅黑" w:eastAsia="微软雅黑" w:cs="微软雅黑"/>
          <w:szCs w:val="14"/>
        </w:rPr>
        <w:t>“</w:t>
      </w:r>
      <w:r w:rsidRPr="006D34C4">
        <w:rPr>
          <w:rFonts w:ascii="微软雅黑" w:eastAsia="微软雅黑" w:cs="微软雅黑"/>
          <w:szCs w:val="14"/>
        </w:rPr>
        <w:t>全国人民代表大会行使下列职权：</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决定战争和和平的问题</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6B8AB367"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431159D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0BB0B52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15231C9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、函</w:t>
      </w:r>
    </w:p>
    <w:p w:rsidR="006D34C4" w14:paraId="7F0BE0B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、意见</w:t>
      </w:r>
    </w:p>
    <w:p w:rsidR="006D34C4" w14:paraId="05B9620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33F2058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报告。适用于向上级机关汇报工作、反映情况，回复上级机关的询问。</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十一</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请示。适用于向上级机关请求指示、批准。</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函。适用于不相隶属机关之间商洽工作、询问和答复问题、请求批准和答复审批事项。</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七</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意见。适用于对重要问题提出见解和处理办法。</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A</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https://d.book118.com/535000221332011101</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rsidP="00B77510" w14:paraId="0BD17F3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B6BCA" w14:paraId="7BBADE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rsidP="00B77510" w14:paraId="7F0A98B3" w14:textId="481D5D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B6BCA" w14:paraId="6432425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paraId="63410C5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B6BC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rsidP="00B77510" w14:textId="481D5D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B6BC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B6BC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rsidP="00B77510" w14:textId="481D5D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B6BC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paraId="0848EE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paraId="1AA86DE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paraId="482EE33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BC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B6BCA"/>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4C56010"/>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1B6BC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B6BCA"/>
    <w:rPr>
      <w:sz w:val="18"/>
      <w:szCs w:val="18"/>
    </w:rPr>
  </w:style>
  <w:style w:type="paragraph" w:styleId="Footer">
    <w:name w:val="footer"/>
    <w:basedOn w:val="Normal"/>
    <w:link w:val="a0"/>
    <w:rsid w:val="001B6BCA"/>
    <w:pPr>
      <w:tabs>
        <w:tab w:val="center" w:pos="4153"/>
        <w:tab w:val="right" w:pos="8306"/>
      </w:tabs>
      <w:snapToGrid w:val="0"/>
    </w:pPr>
    <w:rPr>
      <w:sz w:val="18"/>
      <w:szCs w:val="18"/>
    </w:rPr>
  </w:style>
  <w:style w:type="character" w:customStyle="1" w:styleId="a0">
    <w:name w:val="页脚 字符"/>
    <w:basedOn w:val="DefaultParagraphFont"/>
    <w:link w:val="Footer"/>
    <w:rsid w:val="001B6BCA"/>
    <w:rPr>
      <w:sz w:val="18"/>
      <w:szCs w:val="18"/>
    </w:rPr>
  </w:style>
  <w:style w:type="character" w:styleId="PageNumber">
    <w:name w:val="page number"/>
    <w:basedOn w:val="DefaultParagraphFont"/>
    <w:rsid w:val="001B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35000221332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