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67" w:history="1">
        <w:r>
          <w:rPr>
            <w:rFonts w:ascii="仿宋" w:eastAsia="仿宋" w:hAnsi="仿宋" w:cs="仿宋" w:hint="eastAsia"/>
            <w:lang w:eastAsia="zh-CN"/>
          </w:rPr>
          <w:t>序言</w:t>
        </w:r>
        <w:r>
          <w:tab/>
        </w:r>
        <w:r>
          <w:fldChar w:fldCharType="begin"/>
        </w:r>
        <w:r>
          <w:instrText xml:space="preserve"> PAGEREF _Toc24967 \h </w:instrText>
        </w:r>
        <w:r>
          <w:fldChar w:fldCharType="separate"/>
        </w:r>
        <w:r>
          <w:t>3</w:t>
        </w:r>
        <w:r>
          <w:fldChar w:fldCharType="end"/>
        </w:r>
      </w:hyperlink>
    </w:p>
    <w:p>
      <w:pPr>
        <w:pStyle w:val="TOC1"/>
        <w:tabs>
          <w:tab w:val="right" w:leader="dot" w:pos="8306"/>
        </w:tabs>
      </w:pPr>
      <w:hyperlink w:anchor="_Toc7557" w:history="1">
        <w:r>
          <w:rPr>
            <w:rFonts w:ascii="仿宋" w:eastAsia="仿宋" w:hAnsi="仿宋" w:cs="仿宋" w:hint="eastAsia"/>
            <w:lang w:eastAsia="zh-CN"/>
          </w:rPr>
          <w:t>一、油漆项目选址可行性分析</w:t>
        </w:r>
        <w:r>
          <w:tab/>
        </w:r>
        <w:r>
          <w:fldChar w:fldCharType="begin"/>
        </w:r>
        <w:r>
          <w:instrText xml:space="preserve"> PAGEREF _Toc7557 \h </w:instrText>
        </w:r>
        <w:r>
          <w:fldChar w:fldCharType="separate"/>
        </w:r>
        <w:r>
          <w:t>3</w:t>
        </w:r>
        <w:r>
          <w:fldChar w:fldCharType="end"/>
        </w:r>
      </w:hyperlink>
    </w:p>
    <w:p>
      <w:pPr>
        <w:pStyle w:val="TOC2"/>
        <w:tabs>
          <w:tab w:val="right" w:leader="dot" w:pos="8306"/>
        </w:tabs>
      </w:pPr>
      <w:hyperlink w:anchor="_Toc5189" w:history="1">
        <w:r>
          <w:rPr>
            <w:rFonts w:ascii="仿宋" w:eastAsia="仿宋" w:hAnsi="仿宋" w:cs="仿宋" w:hint="eastAsia"/>
            <w:lang w:eastAsia="zh-CN"/>
          </w:rPr>
          <w:t>(一)、油漆项目选址</w:t>
        </w:r>
        <w:r>
          <w:tab/>
        </w:r>
        <w:r>
          <w:fldChar w:fldCharType="begin"/>
        </w:r>
        <w:r>
          <w:instrText xml:space="preserve"> PAGEREF _Toc5189 \h </w:instrText>
        </w:r>
        <w:r>
          <w:fldChar w:fldCharType="separate"/>
        </w:r>
        <w:r>
          <w:t>3</w:t>
        </w:r>
        <w:r>
          <w:fldChar w:fldCharType="end"/>
        </w:r>
      </w:hyperlink>
    </w:p>
    <w:p>
      <w:pPr>
        <w:pStyle w:val="TOC2"/>
        <w:tabs>
          <w:tab w:val="right" w:leader="dot" w:pos="8306"/>
        </w:tabs>
      </w:pPr>
      <w:hyperlink w:anchor="_Toc18821" w:history="1">
        <w:r>
          <w:rPr>
            <w:rFonts w:ascii="仿宋" w:eastAsia="仿宋" w:hAnsi="仿宋" w:cs="仿宋" w:hint="eastAsia"/>
            <w:lang w:eastAsia="zh-CN"/>
          </w:rPr>
          <w:t>(二)、用地控制指标</w:t>
        </w:r>
        <w:r>
          <w:tab/>
        </w:r>
        <w:r>
          <w:fldChar w:fldCharType="begin"/>
        </w:r>
        <w:r>
          <w:instrText xml:space="preserve"> PAGEREF _Toc18821 \h </w:instrText>
        </w:r>
        <w:r>
          <w:fldChar w:fldCharType="separate"/>
        </w:r>
        <w:r>
          <w:t>3</w:t>
        </w:r>
        <w:r>
          <w:fldChar w:fldCharType="end"/>
        </w:r>
      </w:hyperlink>
    </w:p>
    <w:p>
      <w:pPr>
        <w:pStyle w:val="TOC2"/>
        <w:tabs>
          <w:tab w:val="right" w:leader="dot" w:pos="8306"/>
        </w:tabs>
      </w:pPr>
      <w:hyperlink w:anchor="_Toc20534" w:history="1">
        <w:r>
          <w:rPr>
            <w:rFonts w:ascii="仿宋" w:eastAsia="仿宋" w:hAnsi="仿宋" w:cs="仿宋" w:hint="eastAsia"/>
            <w:lang w:eastAsia="zh-CN"/>
          </w:rPr>
          <w:t>(三)、节约用地措施</w:t>
        </w:r>
        <w:r>
          <w:tab/>
        </w:r>
        <w:r>
          <w:fldChar w:fldCharType="begin"/>
        </w:r>
        <w:r>
          <w:instrText xml:space="preserve"> PAGEREF _Toc20534 \h </w:instrText>
        </w:r>
        <w:r>
          <w:fldChar w:fldCharType="separate"/>
        </w:r>
        <w:r>
          <w:t>5</w:t>
        </w:r>
        <w:r>
          <w:fldChar w:fldCharType="end"/>
        </w:r>
      </w:hyperlink>
    </w:p>
    <w:p>
      <w:pPr>
        <w:pStyle w:val="TOC2"/>
        <w:tabs>
          <w:tab w:val="right" w:leader="dot" w:pos="8306"/>
        </w:tabs>
      </w:pPr>
      <w:hyperlink w:anchor="_Toc12292" w:history="1">
        <w:r>
          <w:rPr>
            <w:rFonts w:ascii="仿宋" w:eastAsia="仿宋" w:hAnsi="仿宋" w:cs="仿宋" w:hint="eastAsia"/>
            <w:lang w:eastAsia="zh-CN"/>
          </w:rPr>
          <w:t>(四)、总图布置方案</w:t>
        </w:r>
        <w:r>
          <w:tab/>
        </w:r>
        <w:r>
          <w:fldChar w:fldCharType="begin"/>
        </w:r>
        <w:r>
          <w:instrText xml:space="preserve"> PAGEREF _Toc12292 \h </w:instrText>
        </w:r>
        <w:r>
          <w:fldChar w:fldCharType="separate"/>
        </w:r>
        <w:r>
          <w:t>6</w:t>
        </w:r>
        <w:r>
          <w:fldChar w:fldCharType="end"/>
        </w:r>
      </w:hyperlink>
    </w:p>
    <w:p>
      <w:pPr>
        <w:pStyle w:val="TOC2"/>
        <w:tabs>
          <w:tab w:val="right" w:leader="dot" w:pos="8306"/>
        </w:tabs>
      </w:pPr>
      <w:hyperlink w:anchor="_Toc16233" w:history="1">
        <w:r>
          <w:rPr>
            <w:rFonts w:ascii="仿宋" w:eastAsia="仿宋" w:hAnsi="仿宋" w:cs="仿宋" w:hint="eastAsia"/>
            <w:lang w:eastAsia="zh-CN"/>
          </w:rPr>
          <w:t>(五)、选址综合评价</w:t>
        </w:r>
        <w:r>
          <w:tab/>
        </w:r>
        <w:r>
          <w:fldChar w:fldCharType="begin"/>
        </w:r>
        <w:r>
          <w:instrText xml:space="preserve"> PAGEREF _Toc16233 \h </w:instrText>
        </w:r>
        <w:r>
          <w:fldChar w:fldCharType="separate"/>
        </w:r>
        <w:r>
          <w:t>7</w:t>
        </w:r>
        <w:r>
          <w:fldChar w:fldCharType="end"/>
        </w:r>
      </w:hyperlink>
    </w:p>
    <w:p>
      <w:pPr>
        <w:pStyle w:val="TOC1"/>
        <w:tabs>
          <w:tab w:val="right" w:leader="dot" w:pos="8306"/>
        </w:tabs>
      </w:pPr>
      <w:hyperlink w:anchor="_Toc9595" w:history="1">
        <w:r>
          <w:rPr>
            <w:rFonts w:ascii="仿宋" w:eastAsia="仿宋" w:hAnsi="仿宋" w:cs="仿宋" w:hint="eastAsia"/>
            <w:lang w:eastAsia="zh-CN"/>
          </w:rPr>
          <w:t>二、油漆项目建设背景及必要性分析</w:t>
        </w:r>
        <w:r>
          <w:tab/>
        </w:r>
        <w:r>
          <w:fldChar w:fldCharType="begin"/>
        </w:r>
        <w:r>
          <w:instrText xml:space="preserve"> PAGEREF _Toc9595 \h </w:instrText>
        </w:r>
        <w:r>
          <w:fldChar w:fldCharType="separate"/>
        </w:r>
        <w:r>
          <w:t>8</w:t>
        </w:r>
        <w:r>
          <w:fldChar w:fldCharType="end"/>
        </w:r>
      </w:hyperlink>
    </w:p>
    <w:p>
      <w:pPr>
        <w:pStyle w:val="TOC2"/>
        <w:tabs>
          <w:tab w:val="right" w:leader="dot" w:pos="8306"/>
        </w:tabs>
      </w:pPr>
      <w:hyperlink w:anchor="_Toc5240" w:history="1">
        <w:r>
          <w:rPr>
            <w:rFonts w:ascii="仿宋" w:eastAsia="仿宋" w:hAnsi="仿宋" w:cs="仿宋" w:hint="eastAsia"/>
            <w:lang w:eastAsia="zh-CN"/>
          </w:rPr>
          <w:t>(一)、油漆项目背景分析</w:t>
        </w:r>
        <w:r>
          <w:tab/>
        </w:r>
        <w:r>
          <w:fldChar w:fldCharType="begin"/>
        </w:r>
        <w:r>
          <w:instrText xml:space="preserve"> PAGEREF _Toc5240 \h </w:instrText>
        </w:r>
        <w:r>
          <w:fldChar w:fldCharType="separate"/>
        </w:r>
        <w:r>
          <w:t>8</w:t>
        </w:r>
        <w:r>
          <w:fldChar w:fldCharType="end"/>
        </w:r>
      </w:hyperlink>
    </w:p>
    <w:p>
      <w:pPr>
        <w:pStyle w:val="TOC2"/>
        <w:tabs>
          <w:tab w:val="right" w:leader="dot" w:pos="8306"/>
        </w:tabs>
      </w:pPr>
      <w:hyperlink w:anchor="_Toc2581" w:history="1">
        <w:r>
          <w:rPr>
            <w:rFonts w:ascii="仿宋" w:eastAsia="仿宋" w:hAnsi="仿宋" w:cs="仿宋" w:hint="eastAsia"/>
            <w:lang w:eastAsia="zh-CN"/>
          </w:rPr>
          <w:t>(二)、油漆项目建设必要性分析</w:t>
        </w:r>
        <w:r>
          <w:tab/>
        </w:r>
        <w:r>
          <w:fldChar w:fldCharType="begin"/>
        </w:r>
        <w:r>
          <w:instrText xml:space="preserve"> PAGEREF _Toc2581 \h </w:instrText>
        </w:r>
        <w:r>
          <w:fldChar w:fldCharType="separate"/>
        </w:r>
        <w:r>
          <w:t>10</w:t>
        </w:r>
        <w:r>
          <w:fldChar w:fldCharType="end"/>
        </w:r>
      </w:hyperlink>
    </w:p>
    <w:p>
      <w:pPr>
        <w:pStyle w:val="TOC1"/>
        <w:tabs>
          <w:tab w:val="right" w:leader="dot" w:pos="8306"/>
        </w:tabs>
      </w:pPr>
      <w:hyperlink w:anchor="_Toc12015" w:history="1">
        <w:r>
          <w:rPr>
            <w:rFonts w:ascii="仿宋" w:eastAsia="仿宋" w:hAnsi="仿宋" w:cs="仿宋" w:hint="eastAsia"/>
            <w:lang w:eastAsia="zh-CN"/>
          </w:rPr>
          <w:t>三、油漆项目可持续发展</w:t>
        </w:r>
        <w:r>
          <w:tab/>
        </w:r>
        <w:r>
          <w:fldChar w:fldCharType="begin"/>
        </w:r>
        <w:r>
          <w:instrText xml:space="preserve"> PAGEREF _Toc12015 \h </w:instrText>
        </w:r>
        <w:r>
          <w:fldChar w:fldCharType="separate"/>
        </w:r>
        <w:r>
          <w:t>11</w:t>
        </w:r>
        <w:r>
          <w:fldChar w:fldCharType="end"/>
        </w:r>
      </w:hyperlink>
    </w:p>
    <w:p>
      <w:pPr>
        <w:pStyle w:val="TOC2"/>
        <w:tabs>
          <w:tab w:val="right" w:leader="dot" w:pos="8306"/>
        </w:tabs>
      </w:pPr>
      <w:hyperlink w:anchor="_Toc1788" w:history="1">
        <w:r>
          <w:rPr>
            <w:rFonts w:ascii="仿宋" w:eastAsia="仿宋" w:hAnsi="仿宋" w:cs="仿宋" w:hint="eastAsia"/>
            <w:lang w:eastAsia="zh-CN"/>
          </w:rPr>
          <w:t>(一)、可持续战略与实践</w:t>
        </w:r>
        <w:r>
          <w:tab/>
        </w:r>
        <w:r>
          <w:fldChar w:fldCharType="begin"/>
        </w:r>
        <w:r>
          <w:instrText xml:space="preserve"> PAGEREF _Toc1788 \h </w:instrText>
        </w:r>
        <w:r>
          <w:fldChar w:fldCharType="separate"/>
        </w:r>
        <w:r>
          <w:t>11</w:t>
        </w:r>
        <w:r>
          <w:fldChar w:fldCharType="end"/>
        </w:r>
      </w:hyperlink>
    </w:p>
    <w:p>
      <w:pPr>
        <w:pStyle w:val="TOC2"/>
        <w:tabs>
          <w:tab w:val="right" w:leader="dot" w:pos="8306"/>
        </w:tabs>
      </w:pPr>
      <w:hyperlink w:anchor="_Toc25593" w:history="1">
        <w:r>
          <w:rPr>
            <w:rFonts w:ascii="仿宋" w:eastAsia="仿宋" w:hAnsi="仿宋" w:cs="仿宋" w:hint="eastAsia"/>
            <w:lang w:eastAsia="zh-CN"/>
          </w:rPr>
          <w:t>(二)、环保与社会责任</w:t>
        </w:r>
        <w:r>
          <w:tab/>
        </w:r>
        <w:r>
          <w:fldChar w:fldCharType="begin"/>
        </w:r>
        <w:r>
          <w:instrText xml:space="preserve"> PAGEREF _Toc25593 \h </w:instrText>
        </w:r>
        <w:r>
          <w:fldChar w:fldCharType="separate"/>
        </w:r>
        <w:r>
          <w:t>12</w:t>
        </w:r>
        <w:r>
          <w:fldChar w:fldCharType="end"/>
        </w:r>
      </w:hyperlink>
    </w:p>
    <w:p>
      <w:pPr>
        <w:pStyle w:val="TOC1"/>
        <w:tabs>
          <w:tab w:val="right" w:leader="dot" w:pos="8306"/>
        </w:tabs>
      </w:pPr>
      <w:hyperlink w:anchor="_Toc13000" w:history="1">
        <w:r>
          <w:rPr>
            <w:rFonts w:ascii="仿宋" w:eastAsia="仿宋" w:hAnsi="仿宋" w:cs="仿宋" w:hint="eastAsia"/>
            <w:lang w:eastAsia="zh-CN"/>
          </w:rPr>
          <w:t>四、油漆项目土建工程</w:t>
        </w:r>
        <w:r>
          <w:tab/>
        </w:r>
        <w:r>
          <w:fldChar w:fldCharType="begin"/>
        </w:r>
        <w:r>
          <w:instrText xml:space="preserve"> PAGEREF _Toc13000 \h </w:instrText>
        </w:r>
        <w:r>
          <w:fldChar w:fldCharType="separate"/>
        </w:r>
        <w:r>
          <w:t>13</w:t>
        </w:r>
        <w:r>
          <w:fldChar w:fldCharType="end"/>
        </w:r>
      </w:hyperlink>
    </w:p>
    <w:p>
      <w:pPr>
        <w:pStyle w:val="TOC2"/>
        <w:tabs>
          <w:tab w:val="right" w:leader="dot" w:pos="8306"/>
        </w:tabs>
      </w:pPr>
      <w:hyperlink w:anchor="_Toc5497" w:history="1">
        <w:r>
          <w:rPr>
            <w:rFonts w:ascii="仿宋" w:eastAsia="仿宋" w:hAnsi="仿宋" w:cs="仿宋" w:hint="eastAsia"/>
            <w:lang w:eastAsia="zh-CN"/>
          </w:rPr>
          <w:t>(一)、建筑工程设计原则</w:t>
        </w:r>
        <w:r>
          <w:tab/>
        </w:r>
        <w:r>
          <w:fldChar w:fldCharType="begin"/>
        </w:r>
        <w:r>
          <w:instrText xml:space="preserve"> PAGEREF _Toc5497 \h </w:instrText>
        </w:r>
        <w:r>
          <w:fldChar w:fldCharType="separate"/>
        </w:r>
        <w:r>
          <w:t>13</w:t>
        </w:r>
        <w:r>
          <w:fldChar w:fldCharType="end"/>
        </w:r>
      </w:hyperlink>
    </w:p>
    <w:p>
      <w:pPr>
        <w:pStyle w:val="TOC2"/>
        <w:tabs>
          <w:tab w:val="right" w:leader="dot" w:pos="8306"/>
        </w:tabs>
      </w:pPr>
      <w:hyperlink w:anchor="_Toc16054" w:history="1">
        <w:r>
          <w:rPr>
            <w:rFonts w:ascii="仿宋" w:eastAsia="仿宋" w:hAnsi="仿宋" w:cs="仿宋" w:hint="eastAsia"/>
            <w:lang w:eastAsia="zh-CN"/>
          </w:rPr>
          <w:t>(二)、土建工程设计年限及安全等级</w:t>
        </w:r>
        <w:r>
          <w:tab/>
        </w:r>
        <w:r>
          <w:fldChar w:fldCharType="begin"/>
        </w:r>
        <w:r>
          <w:instrText xml:space="preserve"> PAGEREF _Toc16054 \h </w:instrText>
        </w:r>
        <w:r>
          <w:fldChar w:fldCharType="separate"/>
        </w:r>
        <w:r>
          <w:t>14</w:t>
        </w:r>
        <w:r>
          <w:fldChar w:fldCharType="end"/>
        </w:r>
      </w:hyperlink>
    </w:p>
    <w:p>
      <w:pPr>
        <w:pStyle w:val="TOC2"/>
        <w:tabs>
          <w:tab w:val="right" w:leader="dot" w:pos="8306"/>
        </w:tabs>
      </w:pPr>
      <w:hyperlink w:anchor="_Toc21248" w:history="1">
        <w:r>
          <w:rPr>
            <w:rFonts w:ascii="仿宋" w:eastAsia="仿宋" w:hAnsi="仿宋" w:cs="仿宋" w:hint="eastAsia"/>
            <w:lang w:eastAsia="zh-CN"/>
          </w:rPr>
          <w:t>(三)、建筑工程设计总体要求</w:t>
        </w:r>
        <w:r>
          <w:tab/>
        </w:r>
        <w:r>
          <w:fldChar w:fldCharType="begin"/>
        </w:r>
        <w:r>
          <w:instrText xml:space="preserve"> PAGEREF _Toc21248 \h </w:instrText>
        </w:r>
        <w:r>
          <w:fldChar w:fldCharType="separate"/>
        </w:r>
        <w:r>
          <w:t>15</w:t>
        </w:r>
        <w:r>
          <w:fldChar w:fldCharType="end"/>
        </w:r>
      </w:hyperlink>
    </w:p>
    <w:p>
      <w:pPr>
        <w:pStyle w:val="TOC2"/>
        <w:tabs>
          <w:tab w:val="right" w:leader="dot" w:pos="8306"/>
        </w:tabs>
      </w:pPr>
      <w:hyperlink w:anchor="_Toc6740" w:history="1">
        <w:r>
          <w:rPr>
            <w:rFonts w:ascii="仿宋" w:eastAsia="仿宋" w:hAnsi="仿宋" w:cs="仿宋" w:hint="eastAsia"/>
            <w:lang w:eastAsia="zh-CN"/>
          </w:rPr>
          <w:t>(四)、土建工程建设指标</w:t>
        </w:r>
        <w:r>
          <w:tab/>
        </w:r>
        <w:r>
          <w:fldChar w:fldCharType="begin"/>
        </w:r>
        <w:r>
          <w:instrText xml:space="preserve"> PAGEREF _Toc6740 \h </w:instrText>
        </w:r>
        <w:r>
          <w:fldChar w:fldCharType="separate"/>
        </w:r>
        <w:r>
          <w:t>16</w:t>
        </w:r>
        <w:r>
          <w:fldChar w:fldCharType="end"/>
        </w:r>
      </w:hyperlink>
    </w:p>
    <w:p>
      <w:pPr>
        <w:pStyle w:val="TOC1"/>
        <w:tabs>
          <w:tab w:val="right" w:leader="dot" w:pos="8306"/>
        </w:tabs>
      </w:pPr>
      <w:hyperlink w:anchor="_Toc23344" w:history="1">
        <w:r>
          <w:rPr>
            <w:rFonts w:ascii="仿宋" w:eastAsia="仿宋" w:hAnsi="仿宋" w:cs="仿宋" w:hint="eastAsia"/>
            <w:lang w:eastAsia="zh-CN"/>
          </w:rPr>
          <w:t>五、产品规划分析</w:t>
        </w:r>
        <w:r>
          <w:tab/>
        </w:r>
        <w:r>
          <w:fldChar w:fldCharType="begin"/>
        </w:r>
        <w:r>
          <w:instrText xml:space="preserve"> PAGEREF _Toc23344 \h </w:instrText>
        </w:r>
        <w:r>
          <w:fldChar w:fldCharType="separate"/>
        </w:r>
        <w:r>
          <w:t>16</w:t>
        </w:r>
        <w:r>
          <w:fldChar w:fldCharType="end"/>
        </w:r>
      </w:hyperlink>
    </w:p>
    <w:p>
      <w:pPr>
        <w:pStyle w:val="TOC2"/>
        <w:tabs>
          <w:tab w:val="right" w:leader="dot" w:pos="8306"/>
        </w:tabs>
      </w:pPr>
      <w:hyperlink w:anchor="_Toc10688" w:history="1">
        <w:r>
          <w:rPr>
            <w:rFonts w:ascii="仿宋" w:eastAsia="仿宋" w:hAnsi="仿宋" w:cs="仿宋" w:hint="eastAsia"/>
            <w:lang w:eastAsia="zh-CN"/>
          </w:rPr>
          <w:t>(一)、产品规划</w:t>
        </w:r>
        <w:r>
          <w:tab/>
        </w:r>
        <w:r>
          <w:fldChar w:fldCharType="begin"/>
        </w:r>
        <w:r>
          <w:instrText xml:space="preserve"> PAGEREF _Toc10688 \h </w:instrText>
        </w:r>
        <w:r>
          <w:fldChar w:fldCharType="separate"/>
        </w:r>
        <w:r>
          <w:t>16</w:t>
        </w:r>
        <w:r>
          <w:fldChar w:fldCharType="end"/>
        </w:r>
      </w:hyperlink>
    </w:p>
    <w:p>
      <w:pPr>
        <w:pStyle w:val="TOC2"/>
        <w:tabs>
          <w:tab w:val="right" w:leader="dot" w:pos="8306"/>
        </w:tabs>
      </w:pPr>
      <w:hyperlink w:anchor="_Toc18839" w:history="1">
        <w:r>
          <w:rPr>
            <w:rFonts w:ascii="仿宋" w:eastAsia="仿宋" w:hAnsi="仿宋" w:cs="仿宋" w:hint="eastAsia"/>
            <w:lang w:eastAsia="zh-CN"/>
          </w:rPr>
          <w:t>(二)、建设规模</w:t>
        </w:r>
        <w:r>
          <w:tab/>
        </w:r>
        <w:r>
          <w:fldChar w:fldCharType="begin"/>
        </w:r>
        <w:r>
          <w:instrText xml:space="preserve"> PAGEREF _Toc18839 \h </w:instrText>
        </w:r>
        <w:r>
          <w:fldChar w:fldCharType="separate"/>
        </w:r>
        <w:r>
          <w:t>17</w:t>
        </w:r>
        <w:r>
          <w:fldChar w:fldCharType="end"/>
        </w:r>
      </w:hyperlink>
    </w:p>
    <w:p>
      <w:pPr>
        <w:pStyle w:val="TOC1"/>
        <w:tabs>
          <w:tab w:val="right" w:leader="dot" w:pos="8306"/>
        </w:tabs>
      </w:pPr>
      <w:hyperlink w:anchor="_Toc19118" w:history="1">
        <w:r>
          <w:rPr>
            <w:rFonts w:ascii="仿宋" w:eastAsia="仿宋" w:hAnsi="仿宋" w:cs="仿宋" w:hint="eastAsia"/>
            <w:lang w:eastAsia="zh-CN"/>
          </w:rPr>
          <w:t>六、市场分析、调研</w:t>
        </w:r>
        <w:r>
          <w:tab/>
        </w:r>
        <w:r>
          <w:fldChar w:fldCharType="begin"/>
        </w:r>
        <w:r>
          <w:instrText xml:space="preserve"> PAGEREF _Toc19118 \h </w:instrText>
        </w:r>
        <w:r>
          <w:fldChar w:fldCharType="separate"/>
        </w:r>
        <w:r>
          <w:t>18</w:t>
        </w:r>
        <w:r>
          <w:fldChar w:fldCharType="end"/>
        </w:r>
      </w:hyperlink>
    </w:p>
    <w:p>
      <w:pPr>
        <w:pStyle w:val="TOC2"/>
        <w:tabs>
          <w:tab w:val="right" w:leader="dot" w:pos="8306"/>
        </w:tabs>
      </w:pPr>
      <w:hyperlink w:anchor="_Toc23558" w:history="1">
        <w:r>
          <w:rPr>
            <w:rFonts w:ascii="仿宋" w:eastAsia="仿宋" w:hAnsi="仿宋" w:cs="仿宋" w:hint="eastAsia"/>
            <w:lang w:eastAsia="zh-CN"/>
          </w:rPr>
          <w:t>(一)、油漆行业分析</w:t>
        </w:r>
        <w:r>
          <w:tab/>
        </w:r>
        <w:r>
          <w:fldChar w:fldCharType="begin"/>
        </w:r>
        <w:r>
          <w:instrText xml:space="preserve"> PAGEREF _Toc23558 \h </w:instrText>
        </w:r>
        <w:r>
          <w:fldChar w:fldCharType="separate"/>
        </w:r>
        <w:r>
          <w:t>18</w:t>
        </w:r>
        <w:r>
          <w:fldChar w:fldCharType="end"/>
        </w:r>
      </w:hyperlink>
    </w:p>
    <w:p>
      <w:pPr>
        <w:pStyle w:val="TOC2"/>
        <w:tabs>
          <w:tab w:val="right" w:leader="dot" w:pos="8306"/>
        </w:tabs>
      </w:pPr>
      <w:hyperlink w:anchor="_Toc1745" w:history="1">
        <w:r>
          <w:rPr>
            <w:rFonts w:ascii="仿宋" w:eastAsia="仿宋" w:hAnsi="仿宋" w:cs="仿宋" w:hint="eastAsia"/>
            <w:lang w:eastAsia="zh-CN"/>
          </w:rPr>
          <w:t>(二)、油漆市场分析预测</w:t>
        </w:r>
        <w:r>
          <w:tab/>
        </w:r>
        <w:r>
          <w:fldChar w:fldCharType="begin"/>
        </w:r>
        <w:r>
          <w:instrText xml:space="preserve"> PAGEREF _Toc1745 \h </w:instrText>
        </w:r>
        <w:r>
          <w:fldChar w:fldCharType="separate"/>
        </w:r>
        <w:r>
          <w:t>18</w:t>
        </w:r>
        <w:r>
          <w:fldChar w:fldCharType="end"/>
        </w:r>
      </w:hyperlink>
    </w:p>
    <w:p>
      <w:pPr>
        <w:pStyle w:val="TOC1"/>
        <w:tabs>
          <w:tab w:val="right" w:leader="dot" w:pos="8306"/>
        </w:tabs>
      </w:pPr>
      <w:hyperlink w:anchor="_Toc21484" w:history="1">
        <w:r>
          <w:rPr>
            <w:rFonts w:ascii="仿宋" w:eastAsia="仿宋" w:hAnsi="仿宋" w:cs="仿宋" w:hint="eastAsia"/>
            <w:lang w:eastAsia="zh-CN"/>
          </w:rPr>
          <w:t>七、油漆项目财务管理</w:t>
        </w:r>
        <w:r>
          <w:tab/>
        </w:r>
        <w:r>
          <w:fldChar w:fldCharType="begin"/>
        </w:r>
        <w:r>
          <w:instrText xml:space="preserve"> PAGEREF _Toc21484 \h </w:instrText>
        </w:r>
        <w:r>
          <w:fldChar w:fldCharType="separate"/>
        </w:r>
        <w:r>
          <w:t>19</w:t>
        </w:r>
        <w:r>
          <w:fldChar w:fldCharType="end"/>
        </w:r>
      </w:hyperlink>
    </w:p>
    <w:p>
      <w:pPr>
        <w:pStyle w:val="TOC2"/>
        <w:tabs>
          <w:tab w:val="right" w:leader="dot" w:pos="8306"/>
        </w:tabs>
      </w:pPr>
      <w:hyperlink w:anchor="_Toc1627" w:history="1">
        <w:r>
          <w:rPr>
            <w:rFonts w:ascii="仿宋" w:eastAsia="仿宋" w:hAnsi="仿宋" w:cs="仿宋" w:hint="eastAsia"/>
            <w:lang w:eastAsia="zh-CN"/>
          </w:rPr>
          <w:t>(一)、资金需求大</w:t>
        </w:r>
        <w:r>
          <w:tab/>
        </w:r>
        <w:r>
          <w:fldChar w:fldCharType="begin"/>
        </w:r>
        <w:r>
          <w:instrText xml:space="preserve"> PAGEREF _Toc1627 \h </w:instrText>
        </w:r>
        <w:r>
          <w:fldChar w:fldCharType="separate"/>
        </w:r>
        <w:r>
          <w:t>19</w:t>
        </w:r>
        <w:r>
          <w:fldChar w:fldCharType="end"/>
        </w:r>
      </w:hyperlink>
    </w:p>
    <w:p>
      <w:pPr>
        <w:pStyle w:val="TOC2"/>
        <w:tabs>
          <w:tab w:val="right" w:leader="dot" w:pos="8306"/>
        </w:tabs>
      </w:pPr>
      <w:hyperlink w:anchor="_Toc23359" w:history="1">
        <w:r>
          <w:rPr>
            <w:rFonts w:ascii="仿宋" w:eastAsia="仿宋" w:hAnsi="仿宋" w:cs="仿宋" w:hint="eastAsia"/>
            <w:lang w:eastAsia="zh-CN"/>
          </w:rPr>
          <w:t>(二)、研发周期长</w:t>
        </w:r>
        <w:r>
          <w:tab/>
        </w:r>
        <w:r>
          <w:fldChar w:fldCharType="begin"/>
        </w:r>
        <w:r>
          <w:instrText xml:space="preserve"> PAGEREF _Toc23359 \h </w:instrText>
        </w:r>
        <w:r>
          <w:fldChar w:fldCharType="separate"/>
        </w:r>
        <w:r>
          <w:t>20</w:t>
        </w:r>
        <w:r>
          <w:fldChar w:fldCharType="end"/>
        </w:r>
      </w:hyperlink>
    </w:p>
    <w:p>
      <w:pPr>
        <w:pStyle w:val="TOC2"/>
        <w:tabs>
          <w:tab w:val="right" w:leader="dot" w:pos="8306"/>
        </w:tabs>
      </w:pPr>
      <w:hyperlink w:anchor="_Toc11184" w:history="1">
        <w:r>
          <w:rPr>
            <w:rFonts w:ascii="仿宋" w:eastAsia="仿宋" w:hAnsi="仿宋" w:cs="仿宋" w:hint="eastAsia"/>
            <w:lang w:eastAsia="zh-CN"/>
          </w:rPr>
          <w:t>(三)、市场风险大</w:t>
        </w:r>
        <w:r>
          <w:tab/>
        </w:r>
        <w:r>
          <w:fldChar w:fldCharType="begin"/>
        </w:r>
        <w:r>
          <w:instrText xml:space="preserve"> PAGEREF _Toc11184 \h </w:instrText>
        </w:r>
        <w:r>
          <w:fldChar w:fldCharType="separate"/>
        </w:r>
        <w:r>
          <w:t>21</w:t>
        </w:r>
        <w:r>
          <w:fldChar w:fldCharType="end"/>
        </w:r>
      </w:hyperlink>
    </w:p>
    <w:p>
      <w:pPr>
        <w:pStyle w:val="TOC2"/>
        <w:tabs>
          <w:tab w:val="right" w:leader="dot" w:pos="8306"/>
        </w:tabs>
      </w:pPr>
      <w:hyperlink w:anchor="_Toc20983" w:history="1">
        <w:r>
          <w:rPr>
            <w:rFonts w:ascii="仿宋" w:eastAsia="仿宋" w:hAnsi="仿宋" w:cs="仿宋" w:hint="eastAsia"/>
            <w:lang w:eastAsia="zh-CN"/>
          </w:rPr>
          <w:t>(四)、利润率高</w:t>
        </w:r>
        <w:r>
          <w:tab/>
        </w:r>
        <w:r>
          <w:fldChar w:fldCharType="begin"/>
        </w:r>
        <w:r>
          <w:instrText xml:space="preserve"> PAGEREF _Toc20983 \h </w:instrText>
        </w:r>
        <w:r>
          <w:fldChar w:fldCharType="separate"/>
        </w:r>
        <w:r>
          <w:t>24</w:t>
        </w:r>
        <w:r>
          <w:fldChar w:fldCharType="end"/>
        </w:r>
      </w:hyperlink>
    </w:p>
    <w:p>
      <w:pPr>
        <w:pStyle w:val="TOC1"/>
        <w:tabs>
          <w:tab w:val="right" w:leader="dot" w:pos="8306"/>
        </w:tabs>
      </w:pPr>
      <w:hyperlink w:anchor="_Toc18818" w:history="1">
        <w:r>
          <w:rPr>
            <w:rFonts w:ascii="仿宋" w:eastAsia="仿宋" w:hAnsi="仿宋" w:cs="仿宋" w:hint="eastAsia"/>
            <w:lang w:eastAsia="zh-CN"/>
          </w:rPr>
          <w:t>八、油漆项目计划安排</w:t>
        </w:r>
        <w:r>
          <w:tab/>
        </w:r>
        <w:r>
          <w:fldChar w:fldCharType="begin"/>
        </w:r>
        <w:r>
          <w:instrText xml:space="preserve"> PAGEREF _Toc18818 \h </w:instrText>
        </w:r>
        <w:r>
          <w:fldChar w:fldCharType="separate"/>
        </w:r>
        <w:r>
          <w:t>26</w:t>
        </w:r>
        <w:r>
          <w:fldChar w:fldCharType="end"/>
        </w:r>
      </w:hyperlink>
    </w:p>
    <w:p>
      <w:pPr>
        <w:pStyle w:val="TOC2"/>
        <w:tabs>
          <w:tab w:val="right" w:leader="dot" w:pos="8306"/>
        </w:tabs>
      </w:pPr>
      <w:hyperlink w:anchor="_Toc20527" w:history="1">
        <w:r>
          <w:rPr>
            <w:rFonts w:ascii="仿宋" w:eastAsia="仿宋" w:hAnsi="仿宋" w:cs="仿宋" w:hint="eastAsia"/>
            <w:lang w:eastAsia="zh-CN"/>
          </w:rPr>
          <w:t>(一)、建设周期</w:t>
        </w:r>
        <w:r>
          <w:tab/>
        </w:r>
        <w:r>
          <w:fldChar w:fldCharType="begin"/>
        </w:r>
        <w:r>
          <w:instrText xml:space="preserve"> PAGEREF _Toc20527 \h </w:instrText>
        </w:r>
        <w:r>
          <w:fldChar w:fldCharType="separate"/>
        </w:r>
        <w:r>
          <w:t>26</w:t>
        </w:r>
        <w:r>
          <w:fldChar w:fldCharType="end"/>
        </w:r>
      </w:hyperlink>
    </w:p>
    <w:p>
      <w:pPr>
        <w:pStyle w:val="TOC2"/>
        <w:tabs>
          <w:tab w:val="right" w:leader="dot" w:pos="8306"/>
        </w:tabs>
      </w:pPr>
      <w:hyperlink w:anchor="_Toc12011" w:history="1">
        <w:r>
          <w:rPr>
            <w:rFonts w:ascii="仿宋" w:eastAsia="仿宋" w:hAnsi="仿宋" w:cs="仿宋" w:hint="eastAsia"/>
            <w:lang w:eastAsia="zh-CN"/>
          </w:rPr>
          <w:t>(二)、建设进度</w:t>
        </w:r>
        <w:r>
          <w:tab/>
        </w:r>
        <w:r>
          <w:fldChar w:fldCharType="begin"/>
        </w:r>
        <w:r>
          <w:instrText xml:space="preserve"> PAGEREF _Toc12011 \h </w:instrText>
        </w:r>
        <w:r>
          <w:fldChar w:fldCharType="separate"/>
        </w:r>
        <w:r>
          <w:t>27</w:t>
        </w:r>
        <w:r>
          <w:fldChar w:fldCharType="end"/>
        </w:r>
      </w:hyperlink>
    </w:p>
    <w:p>
      <w:pPr>
        <w:pStyle w:val="TOC2"/>
        <w:tabs>
          <w:tab w:val="right" w:leader="dot" w:pos="8306"/>
        </w:tabs>
      </w:pPr>
      <w:hyperlink w:anchor="_Toc19037" w:history="1">
        <w:r>
          <w:rPr>
            <w:rFonts w:ascii="仿宋" w:eastAsia="仿宋" w:hAnsi="仿宋" w:cs="仿宋" w:hint="eastAsia"/>
            <w:lang w:eastAsia="zh-CN"/>
          </w:rPr>
          <w:t>(三)、进度安排注意事项</w:t>
        </w:r>
        <w:r>
          <w:tab/>
        </w:r>
        <w:r>
          <w:fldChar w:fldCharType="begin"/>
        </w:r>
        <w:r>
          <w:instrText xml:space="preserve"> PAGEREF _Toc19037 \h </w:instrText>
        </w:r>
        <w:r>
          <w:fldChar w:fldCharType="separate"/>
        </w:r>
        <w:r>
          <w:t>28</w:t>
        </w:r>
        <w:r>
          <w:fldChar w:fldCharType="end"/>
        </w:r>
      </w:hyperlink>
    </w:p>
    <w:p>
      <w:pPr>
        <w:pStyle w:val="TOC2"/>
        <w:tabs>
          <w:tab w:val="right" w:leader="dot" w:pos="8306"/>
        </w:tabs>
      </w:pPr>
      <w:hyperlink w:anchor="_Toc24901" w:history="1">
        <w:r>
          <w:rPr>
            <w:rFonts w:ascii="仿宋" w:eastAsia="仿宋" w:hAnsi="仿宋" w:cs="仿宋" w:hint="eastAsia"/>
            <w:lang w:eastAsia="zh-CN"/>
          </w:rPr>
          <w:t>(四)、人力资源配置</w:t>
        </w:r>
        <w:r>
          <w:tab/>
        </w:r>
        <w:r>
          <w:fldChar w:fldCharType="begin"/>
        </w:r>
        <w:r>
          <w:instrText xml:space="preserve"> PAGEREF _Toc24901 \h </w:instrText>
        </w:r>
        <w:r>
          <w:fldChar w:fldCharType="separate"/>
        </w:r>
        <w:r>
          <w:t>29</w:t>
        </w:r>
        <w:r>
          <w:fldChar w:fldCharType="end"/>
        </w:r>
      </w:hyperlink>
    </w:p>
    <w:p>
      <w:pPr>
        <w:pStyle w:val="TOC1"/>
        <w:tabs>
          <w:tab w:val="right" w:leader="dot" w:pos="8306"/>
        </w:tabs>
      </w:pPr>
      <w:hyperlink w:anchor="_Toc28741" w:history="1">
        <w:r>
          <w:rPr>
            <w:rFonts w:ascii="仿宋" w:eastAsia="仿宋" w:hAnsi="仿宋" w:cs="仿宋" w:hint="eastAsia"/>
            <w:lang w:eastAsia="zh-CN"/>
          </w:rPr>
          <w:t>九、油漆项目风险管理</w:t>
        </w:r>
        <w:r>
          <w:tab/>
        </w:r>
        <w:r>
          <w:fldChar w:fldCharType="begin"/>
        </w:r>
        <w:r>
          <w:instrText xml:space="preserve"> PAGEREF _Toc28741 \h </w:instrText>
        </w:r>
        <w:r>
          <w:fldChar w:fldCharType="separate"/>
        </w:r>
        <w:r>
          <w:t>30</w:t>
        </w:r>
        <w:r>
          <w:fldChar w:fldCharType="end"/>
        </w:r>
      </w:hyperlink>
    </w:p>
    <w:p>
      <w:pPr>
        <w:pStyle w:val="TOC2"/>
        <w:tabs>
          <w:tab w:val="right" w:leader="dot" w:pos="8306"/>
        </w:tabs>
      </w:pPr>
      <w:hyperlink w:anchor="_Toc22988" w:history="1">
        <w:r>
          <w:rPr>
            <w:rFonts w:ascii="仿宋" w:eastAsia="仿宋" w:hAnsi="仿宋" w:cs="仿宋" w:hint="eastAsia"/>
            <w:lang w:eastAsia="zh-CN"/>
          </w:rPr>
          <w:t>(一)、风险识别与评估</w:t>
        </w:r>
        <w:r>
          <w:tab/>
        </w:r>
        <w:r>
          <w:fldChar w:fldCharType="begin"/>
        </w:r>
        <w:r>
          <w:instrText xml:space="preserve"> PAGEREF _Toc22988 \h </w:instrText>
        </w:r>
        <w:r>
          <w:fldChar w:fldCharType="separate"/>
        </w:r>
        <w:r>
          <w:t>30</w:t>
        </w:r>
        <w:r>
          <w:fldChar w:fldCharType="end"/>
        </w:r>
      </w:hyperlink>
    </w:p>
    <w:p>
      <w:pPr>
        <w:pStyle w:val="TOC2"/>
        <w:tabs>
          <w:tab w:val="right" w:leader="dot" w:pos="8306"/>
        </w:tabs>
      </w:pPr>
      <w:hyperlink w:anchor="_Toc25748" w:history="1">
        <w:r>
          <w:rPr>
            <w:rFonts w:ascii="仿宋" w:eastAsia="仿宋" w:hAnsi="仿宋" w:cs="仿宋" w:hint="eastAsia"/>
            <w:lang w:eastAsia="zh-CN"/>
          </w:rPr>
          <w:t>(二)、风险应对策略</w:t>
        </w:r>
        <w:r>
          <w:tab/>
        </w:r>
        <w:r>
          <w:fldChar w:fldCharType="begin"/>
        </w:r>
        <w:r>
          <w:instrText xml:space="preserve"> PAGEREF _Toc25748 \h </w:instrText>
        </w:r>
        <w:r>
          <w:fldChar w:fldCharType="separate"/>
        </w:r>
        <w:r>
          <w:t>31</w:t>
        </w:r>
        <w:r>
          <w:fldChar w:fldCharType="end"/>
        </w:r>
      </w:hyperlink>
    </w:p>
    <w:p>
      <w:pPr>
        <w:pStyle w:val="TOC2"/>
        <w:tabs>
          <w:tab w:val="right" w:leader="dot" w:pos="8306"/>
        </w:tabs>
      </w:pPr>
      <w:hyperlink w:anchor="_Toc3409" w:history="1">
        <w:r>
          <w:rPr>
            <w:rFonts w:ascii="仿宋" w:eastAsia="仿宋" w:hAnsi="仿宋" w:cs="仿宋" w:hint="eastAsia"/>
            <w:lang w:eastAsia="zh-CN"/>
          </w:rPr>
          <w:t>(三)、风险监控与控制</w:t>
        </w:r>
        <w:r>
          <w:tab/>
        </w:r>
        <w:r>
          <w:fldChar w:fldCharType="begin"/>
        </w:r>
        <w:r>
          <w:instrText xml:space="preserve"> PAGEREF _Toc3409 \h </w:instrText>
        </w:r>
        <w:r>
          <w:fldChar w:fldCharType="separate"/>
        </w:r>
        <w:r>
          <w:t>33</w:t>
        </w:r>
        <w:r>
          <w:fldChar w:fldCharType="end"/>
        </w:r>
      </w:hyperlink>
    </w:p>
    <w:p>
      <w:pPr>
        <w:pStyle w:val="TOC1"/>
        <w:tabs>
          <w:tab w:val="right" w:leader="dot" w:pos="8306"/>
        </w:tabs>
      </w:pPr>
      <w:hyperlink w:anchor="_Toc6728" w:history="1">
        <w:r>
          <w:rPr>
            <w:rFonts w:ascii="仿宋" w:eastAsia="仿宋" w:hAnsi="仿宋" w:cs="仿宋" w:hint="eastAsia"/>
            <w:lang w:eastAsia="zh-CN"/>
          </w:rPr>
          <w:t>十、生产安全保护</w:t>
        </w:r>
        <w:r>
          <w:tab/>
        </w:r>
        <w:r>
          <w:fldChar w:fldCharType="begin"/>
        </w:r>
        <w:r>
          <w:instrText xml:space="preserve"> PAGEREF _Toc6728 \h </w:instrText>
        </w:r>
        <w:r>
          <w:fldChar w:fldCharType="separate"/>
        </w:r>
        <w:r>
          <w:t>34</w:t>
        </w:r>
        <w:r>
          <w:fldChar w:fldCharType="end"/>
        </w:r>
      </w:hyperlink>
    </w:p>
    <w:p>
      <w:pPr>
        <w:pStyle w:val="TOC2"/>
        <w:tabs>
          <w:tab w:val="right" w:leader="dot" w:pos="8306"/>
        </w:tabs>
      </w:pPr>
      <w:hyperlink w:anchor="_Toc30345" w:history="1">
        <w:r>
          <w:rPr>
            <w:rFonts w:ascii="仿宋" w:eastAsia="仿宋" w:hAnsi="仿宋" w:cs="仿宋" w:hint="eastAsia"/>
            <w:lang w:eastAsia="zh-CN"/>
          </w:rPr>
          <w:t>(一)、消防安全</w:t>
        </w:r>
        <w:r>
          <w:tab/>
        </w:r>
        <w:r>
          <w:fldChar w:fldCharType="begin"/>
        </w:r>
        <w:r>
          <w:instrText xml:space="preserve"> PAGEREF _Toc30345 \h </w:instrText>
        </w:r>
        <w:r>
          <w:fldChar w:fldCharType="separate"/>
        </w:r>
        <w:r>
          <w:t>34</w:t>
        </w:r>
        <w:r>
          <w:fldChar w:fldCharType="end"/>
        </w:r>
      </w:hyperlink>
    </w:p>
    <w:p>
      <w:pPr>
        <w:pStyle w:val="TOC2"/>
        <w:tabs>
          <w:tab w:val="right" w:leader="dot" w:pos="8306"/>
        </w:tabs>
      </w:pPr>
      <w:hyperlink w:anchor="_Toc20040" w:history="1">
        <w:r>
          <w:rPr>
            <w:rFonts w:ascii="仿宋" w:eastAsia="仿宋" w:hAnsi="仿宋" w:cs="仿宋" w:hint="eastAsia"/>
            <w:lang w:eastAsia="zh-CN"/>
          </w:rPr>
          <w:t>(二)、防火防爆总图布置措施</w:t>
        </w:r>
        <w:r>
          <w:tab/>
        </w:r>
        <w:r>
          <w:fldChar w:fldCharType="begin"/>
        </w:r>
        <w:r>
          <w:instrText xml:space="preserve"> PAGEREF _Toc20040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00" w:history="1">
        <w:r>
          <w:rPr>
            <w:rFonts w:ascii="仿宋" w:eastAsia="仿宋" w:hAnsi="仿宋" w:cs="仿宋" w:hint="eastAsia"/>
            <w:lang w:eastAsia="zh-CN"/>
          </w:rPr>
          <w:t>(三)、自然灾害防范措施</w:t>
        </w:r>
        <w:r>
          <w:tab/>
        </w:r>
        <w:r>
          <w:fldChar w:fldCharType="begin"/>
        </w:r>
        <w:r>
          <w:instrText xml:space="preserve"> PAGEREF _Toc24500 \h </w:instrText>
        </w:r>
        <w:r>
          <w:fldChar w:fldCharType="separate"/>
        </w:r>
        <w:r>
          <w:t>36</w:t>
        </w:r>
        <w:r>
          <w:fldChar w:fldCharType="end"/>
        </w:r>
      </w:hyperlink>
    </w:p>
    <w:p>
      <w:pPr>
        <w:pStyle w:val="TOC2"/>
        <w:tabs>
          <w:tab w:val="right" w:leader="dot" w:pos="8306"/>
        </w:tabs>
      </w:pPr>
      <w:hyperlink w:anchor="_Toc1761" w:history="1">
        <w:r>
          <w:rPr>
            <w:rFonts w:ascii="仿宋" w:eastAsia="仿宋" w:hAnsi="仿宋" w:cs="仿宋" w:hint="eastAsia"/>
            <w:lang w:eastAsia="zh-CN"/>
          </w:rPr>
          <w:t>(四)、安全色及安全标志使用要求</w:t>
        </w:r>
        <w:r>
          <w:tab/>
        </w:r>
        <w:r>
          <w:fldChar w:fldCharType="begin"/>
        </w:r>
        <w:r>
          <w:instrText xml:space="preserve"> PAGEREF _Toc1761 \h </w:instrText>
        </w:r>
        <w:r>
          <w:fldChar w:fldCharType="separate"/>
        </w:r>
        <w:r>
          <w:t>37</w:t>
        </w:r>
        <w:r>
          <w:fldChar w:fldCharType="end"/>
        </w:r>
      </w:hyperlink>
    </w:p>
    <w:p>
      <w:pPr>
        <w:pStyle w:val="TOC2"/>
        <w:tabs>
          <w:tab w:val="right" w:leader="dot" w:pos="8306"/>
        </w:tabs>
      </w:pPr>
      <w:hyperlink w:anchor="_Toc20155" w:history="1">
        <w:r>
          <w:rPr>
            <w:rFonts w:ascii="仿宋" w:eastAsia="仿宋" w:hAnsi="仿宋" w:cs="仿宋" w:hint="eastAsia"/>
            <w:lang w:eastAsia="zh-CN"/>
          </w:rPr>
          <w:t>(五)、防尘防毒措施</w:t>
        </w:r>
        <w:r>
          <w:tab/>
        </w:r>
        <w:r>
          <w:fldChar w:fldCharType="begin"/>
        </w:r>
        <w:r>
          <w:instrText xml:space="preserve"> PAGEREF _Toc20155 \h </w:instrText>
        </w:r>
        <w:r>
          <w:fldChar w:fldCharType="separate"/>
        </w:r>
        <w:r>
          <w:t>38</w:t>
        </w:r>
        <w:r>
          <w:fldChar w:fldCharType="end"/>
        </w:r>
      </w:hyperlink>
    </w:p>
    <w:p>
      <w:pPr>
        <w:pStyle w:val="TOC2"/>
        <w:tabs>
          <w:tab w:val="right" w:leader="dot" w:pos="8306"/>
        </w:tabs>
      </w:pPr>
      <w:hyperlink w:anchor="_Toc4094" w:history="1">
        <w:r>
          <w:rPr>
            <w:rFonts w:ascii="仿宋" w:eastAsia="仿宋" w:hAnsi="仿宋" w:cs="仿宋" w:hint="eastAsia"/>
            <w:lang w:eastAsia="zh-CN"/>
          </w:rPr>
          <w:t>(六)、防静电、触电防护及防雷措施</w:t>
        </w:r>
        <w:r>
          <w:tab/>
        </w:r>
        <w:r>
          <w:fldChar w:fldCharType="begin"/>
        </w:r>
        <w:r>
          <w:instrText xml:space="preserve"> PAGEREF _Toc4094 \h </w:instrText>
        </w:r>
        <w:r>
          <w:fldChar w:fldCharType="separate"/>
        </w:r>
        <w:r>
          <w:t>39</w:t>
        </w:r>
        <w:r>
          <w:fldChar w:fldCharType="end"/>
        </w:r>
      </w:hyperlink>
    </w:p>
    <w:p>
      <w:pPr>
        <w:pStyle w:val="TOC2"/>
        <w:tabs>
          <w:tab w:val="right" w:leader="dot" w:pos="8306"/>
        </w:tabs>
      </w:pPr>
      <w:hyperlink w:anchor="_Toc20208" w:history="1">
        <w:r>
          <w:rPr>
            <w:rFonts w:ascii="仿宋" w:eastAsia="仿宋" w:hAnsi="仿宋" w:cs="仿宋" w:hint="eastAsia"/>
            <w:lang w:eastAsia="zh-CN"/>
          </w:rPr>
          <w:t>(七)、机械设备安全保障措施</w:t>
        </w:r>
        <w:r>
          <w:tab/>
        </w:r>
        <w:r>
          <w:fldChar w:fldCharType="begin"/>
        </w:r>
        <w:r>
          <w:instrText xml:space="preserve"> PAGEREF _Toc20208 \h </w:instrText>
        </w:r>
        <w:r>
          <w:fldChar w:fldCharType="separate"/>
        </w:r>
        <w:r>
          <w:t>40</w:t>
        </w:r>
        <w:r>
          <w:fldChar w:fldCharType="end"/>
        </w:r>
      </w:hyperlink>
    </w:p>
    <w:p>
      <w:pPr>
        <w:pStyle w:val="TOC1"/>
        <w:tabs>
          <w:tab w:val="right" w:leader="dot" w:pos="8306"/>
        </w:tabs>
      </w:pPr>
      <w:hyperlink w:anchor="_Toc25178" w:history="1">
        <w:r>
          <w:rPr>
            <w:rFonts w:ascii="仿宋" w:eastAsia="仿宋" w:hAnsi="仿宋" w:cs="仿宋" w:hint="eastAsia"/>
            <w:lang w:eastAsia="zh-CN"/>
          </w:rPr>
          <w:t>十一、油漆项目创新与研发</w:t>
        </w:r>
        <w:r>
          <w:tab/>
        </w:r>
        <w:r>
          <w:fldChar w:fldCharType="begin"/>
        </w:r>
        <w:r>
          <w:instrText xml:space="preserve"> PAGEREF _Toc25178 \h </w:instrText>
        </w:r>
        <w:r>
          <w:fldChar w:fldCharType="separate"/>
        </w:r>
        <w:r>
          <w:t>42</w:t>
        </w:r>
        <w:r>
          <w:fldChar w:fldCharType="end"/>
        </w:r>
      </w:hyperlink>
    </w:p>
    <w:p>
      <w:pPr>
        <w:pStyle w:val="TOC2"/>
        <w:tabs>
          <w:tab w:val="right" w:leader="dot" w:pos="8306"/>
        </w:tabs>
      </w:pPr>
      <w:hyperlink w:anchor="_Toc28177" w:history="1">
        <w:r>
          <w:rPr>
            <w:rFonts w:ascii="仿宋" w:eastAsia="仿宋" w:hAnsi="仿宋" w:cs="仿宋" w:hint="eastAsia"/>
            <w:lang w:eastAsia="zh-CN"/>
          </w:rPr>
          <w:t>(一)、创新策略与方向</w:t>
        </w:r>
        <w:r>
          <w:tab/>
        </w:r>
        <w:r>
          <w:fldChar w:fldCharType="begin"/>
        </w:r>
        <w:r>
          <w:instrText xml:space="preserve"> PAGEREF _Toc28177 \h </w:instrText>
        </w:r>
        <w:r>
          <w:fldChar w:fldCharType="separate"/>
        </w:r>
        <w:r>
          <w:t>42</w:t>
        </w:r>
        <w:r>
          <w:fldChar w:fldCharType="end"/>
        </w:r>
      </w:hyperlink>
    </w:p>
    <w:p>
      <w:pPr>
        <w:pStyle w:val="TOC2"/>
        <w:tabs>
          <w:tab w:val="right" w:leader="dot" w:pos="8306"/>
        </w:tabs>
      </w:pPr>
      <w:hyperlink w:anchor="_Toc5368" w:history="1">
        <w:r>
          <w:rPr>
            <w:rFonts w:ascii="仿宋" w:eastAsia="仿宋" w:hAnsi="仿宋" w:cs="仿宋" w:hint="eastAsia"/>
            <w:lang w:eastAsia="zh-CN"/>
          </w:rPr>
          <w:t>(二)、研发规划与投入</w:t>
        </w:r>
        <w:r>
          <w:tab/>
        </w:r>
        <w:r>
          <w:fldChar w:fldCharType="begin"/>
        </w:r>
        <w:r>
          <w:instrText xml:space="preserve"> PAGEREF _Toc5368 \h </w:instrText>
        </w:r>
        <w:r>
          <w:fldChar w:fldCharType="separate"/>
        </w:r>
        <w:r>
          <w:t>43</w:t>
        </w:r>
        <w:r>
          <w:fldChar w:fldCharType="end"/>
        </w:r>
      </w:hyperlink>
    </w:p>
    <w:p>
      <w:pPr>
        <w:pStyle w:val="TOC1"/>
        <w:tabs>
          <w:tab w:val="right" w:leader="dot" w:pos="8306"/>
        </w:tabs>
      </w:pPr>
      <w:hyperlink w:anchor="_Toc11853" w:history="1">
        <w:r>
          <w:rPr>
            <w:rFonts w:ascii="仿宋" w:eastAsia="仿宋" w:hAnsi="仿宋" w:cs="仿宋" w:hint="eastAsia"/>
            <w:lang w:eastAsia="zh-CN"/>
          </w:rPr>
          <w:t>十二、油漆项目环境影响分析</w:t>
        </w:r>
        <w:r>
          <w:tab/>
        </w:r>
        <w:r>
          <w:fldChar w:fldCharType="begin"/>
        </w:r>
        <w:r>
          <w:instrText xml:space="preserve"> PAGEREF _Toc11853 \h </w:instrText>
        </w:r>
        <w:r>
          <w:fldChar w:fldCharType="separate"/>
        </w:r>
        <w:r>
          <w:t>45</w:t>
        </w:r>
        <w:r>
          <w:fldChar w:fldCharType="end"/>
        </w:r>
      </w:hyperlink>
    </w:p>
    <w:p>
      <w:pPr>
        <w:pStyle w:val="TOC2"/>
        <w:tabs>
          <w:tab w:val="right" w:leader="dot" w:pos="8306"/>
        </w:tabs>
      </w:pPr>
      <w:hyperlink w:anchor="_Toc13221" w:history="1">
        <w:r>
          <w:rPr>
            <w:rFonts w:ascii="仿宋" w:eastAsia="仿宋" w:hAnsi="仿宋" w:cs="仿宋" w:hint="eastAsia"/>
            <w:lang w:eastAsia="zh-CN"/>
          </w:rPr>
          <w:t>(一)、建设区域环境质量现状</w:t>
        </w:r>
        <w:r>
          <w:tab/>
        </w:r>
        <w:r>
          <w:fldChar w:fldCharType="begin"/>
        </w:r>
        <w:r>
          <w:instrText xml:space="preserve"> PAGEREF _Toc13221 \h </w:instrText>
        </w:r>
        <w:r>
          <w:fldChar w:fldCharType="separate"/>
        </w:r>
        <w:r>
          <w:t>45</w:t>
        </w:r>
        <w:r>
          <w:fldChar w:fldCharType="end"/>
        </w:r>
      </w:hyperlink>
    </w:p>
    <w:p>
      <w:pPr>
        <w:pStyle w:val="TOC2"/>
        <w:tabs>
          <w:tab w:val="right" w:leader="dot" w:pos="8306"/>
        </w:tabs>
      </w:pPr>
      <w:hyperlink w:anchor="_Toc32070" w:history="1">
        <w:r>
          <w:rPr>
            <w:rFonts w:ascii="仿宋" w:eastAsia="仿宋" w:hAnsi="仿宋" w:cs="仿宋" w:hint="eastAsia"/>
            <w:lang w:eastAsia="zh-CN"/>
          </w:rPr>
          <w:t>(二)、建设期环境保护</w:t>
        </w:r>
        <w:r>
          <w:tab/>
        </w:r>
        <w:r>
          <w:fldChar w:fldCharType="begin"/>
        </w:r>
        <w:r>
          <w:instrText xml:space="preserve"> PAGEREF _Toc32070 \h </w:instrText>
        </w:r>
        <w:r>
          <w:fldChar w:fldCharType="separate"/>
        </w:r>
        <w:r>
          <w:t>46</w:t>
        </w:r>
        <w:r>
          <w:fldChar w:fldCharType="end"/>
        </w:r>
      </w:hyperlink>
    </w:p>
    <w:p>
      <w:pPr>
        <w:pStyle w:val="TOC2"/>
        <w:tabs>
          <w:tab w:val="right" w:leader="dot" w:pos="8306"/>
        </w:tabs>
      </w:pPr>
      <w:hyperlink w:anchor="_Toc27224" w:history="1">
        <w:r>
          <w:rPr>
            <w:rFonts w:ascii="仿宋" w:eastAsia="仿宋" w:hAnsi="仿宋" w:cs="仿宋" w:hint="eastAsia"/>
            <w:lang w:eastAsia="zh-CN"/>
          </w:rPr>
          <w:t>(三)、运营期环境保护</w:t>
        </w:r>
        <w:r>
          <w:tab/>
        </w:r>
        <w:r>
          <w:fldChar w:fldCharType="begin"/>
        </w:r>
        <w:r>
          <w:instrText xml:space="preserve"> PAGEREF _Toc27224 \h </w:instrText>
        </w:r>
        <w:r>
          <w:fldChar w:fldCharType="separate"/>
        </w:r>
        <w:r>
          <w:t>47</w:t>
        </w:r>
        <w:r>
          <w:fldChar w:fldCharType="end"/>
        </w:r>
      </w:hyperlink>
    </w:p>
    <w:p>
      <w:pPr>
        <w:pStyle w:val="TOC2"/>
        <w:tabs>
          <w:tab w:val="right" w:leader="dot" w:pos="8306"/>
        </w:tabs>
      </w:pPr>
      <w:hyperlink w:anchor="_Toc115" w:history="1">
        <w:r>
          <w:rPr>
            <w:rFonts w:ascii="仿宋" w:eastAsia="仿宋" w:hAnsi="仿宋" w:cs="仿宋" w:hint="eastAsia"/>
            <w:lang w:eastAsia="zh-CN"/>
          </w:rPr>
          <w:t>(四)、油漆项目建设对区域经济的影响</w:t>
        </w:r>
        <w:r>
          <w:tab/>
        </w:r>
        <w:r>
          <w:fldChar w:fldCharType="begin"/>
        </w:r>
        <w:r>
          <w:instrText xml:space="preserve"> PAGEREF _Toc115 \h </w:instrText>
        </w:r>
        <w:r>
          <w:fldChar w:fldCharType="separate"/>
        </w:r>
        <w:r>
          <w:t>49</w:t>
        </w:r>
        <w:r>
          <w:fldChar w:fldCharType="end"/>
        </w:r>
      </w:hyperlink>
    </w:p>
    <w:p>
      <w:pPr>
        <w:pStyle w:val="TOC2"/>
        <w:tabs>
          <w:tab w:val="right" w:leader="dot" w:pos="8306"/>
        </w:tabs>
      </w:pPr>
      <w:hyperlink w:anchor="_Toc13472" w:history="1">
        <w:r>
          <w:rPr>
            <w:rFonts w:ascii="仿宋" w:eastAsia="仿宋" w:hAnsi="仿宋" w:cs="仿宋" w:hint="eastAsia"/>
            <w:lang w:eastAsia="zh-CN"/>
          </w:rPr>
          <w:t>(五)、废弃物处理</w:t>
        </w:r>
        <w:r>
          <w:tab/>
        </w:r>
        <w:r>
          <w:fldChar w:fldCharType="begin"/>
        </w:r>
        <w:r>
          <w:instrText xml:space="preserve"> PAGEREF _Toc13472 \h </w:instrText>
        </w:r>
        <w:r>
          <w:fldChar w:fldCharType="separate"/>
        </w:r>
        <w:r>
          <w:t>50</w:t>
        </w:r>
        <w:r>
          <w:fldChar w:fldCharType="end"/>
        </w:r>
      </w:hyperlink>
    </w:p>
    <w:p>
      <w:pPr>
        <w:pStyle w:val="TOC2"/>
        <w:tabs>
          <w:tab w:val="right" w:leader="dot" w:pos="8306"/>
        </w:tabs>
      </w:pPr>
      <w:hyperlink w:anchor="_Toc18768" w:history="1">
        <w:r>
          <w:rPr>
            <w:rFonts w:ascii="仿宋" w:eastAsia="仿宋" w:hAnsi="仿宋" w:cs="仿宋" w:hint="eastAsia"/>
            <w:lang w:eastAsia="zh-CN"/>
          </w:rPr>
          <w:t>(六)、特殊环境影响分析</w:t>
        </w:r>
        <w:r>
          <w:tab/>
        </w:r>
        <w:r>
          <w:fldChar w:fldCharType="begin"/>
        </w:r>
        <w:r>
          <w:instrText xml:space="preserve"> PAGEREF _Toc18768 \h </w:instrText>
        </w:r>
        <w:r>
          <w:fldChar w:fldCharType="separate"/>
        </w:r>
        <w:r>
          <w:t>52</w:t>
        </w:r>
        <w:r>
          <w:fldChar w:fldCharType="end"/>
        </w:r>
      </w:hyperlink>
    </w:p>
    <w:p>
      <w:pPr>
        <w:pStyle w:val="TOC2"/>
        <w:tabs>
          <w:tab w:val="right" w:leader="dot" w:pos="8306"/>
        </w:tabs>
      </w:pPr>
      <w:hyperlink w:anchor="_Toc31112" w:history="1">
        <w:r>
          <w:rPr>
            <w:rFonts w:ascii="仿宋" w:eastAsia="仿宋" w:hAnsi="仿宋" w:cs="仿宋" w:hint="eastAsia"/>
            <w:lang w:eastAsia="zh-CN"/>
          </w:rPr>
          <w:t>(七)、清洁生产</w:t>
        </w:r>
        <w:r>
          <w:tab/>
        </w:r>
        <w:r>
          <w:fldChar w:fldCharType="begin"/>
        </w:r>
        <w:r>
          <w:instrText xml:space="preserve"> PAGEREF _Toc31112 \h </w:instrText>
        </w:r>
        <w:r>
          <w:fldChar w:fldCharType="separate"/>
        </w:r>
        <w:r>
          <w:t>53</w:t>
        </w:r>
        <w:r>
          <w:fldChar w:fldCharType="end"/>
        </w:r>
      </w:hyperlink>
    </w:p>
    <w:p>
      <w:pPr>
        <w:pStyle w:val="TOC2"/>
        <w:tabs>
          <w:tab w:val="right" w:leader="dot" w:pos="8306"/>
        </w:tabs>
      </w:pPr>
      <w:hyperlink w:anchor="_Toc22583" w:history="1">
        <w:r>
          <w:rPr>
            <w:rFonts w:ascii="仿宋" w:eastAsia="仿宋" w:hAnsi="仿宋" w:cs="仿宋" w:hint="eastAsia"/>
            <w:lang w:eastAsia="zh-CN"/>
          </w:rPr>
          <w:t>(八)、环境保护综合评价</w:t>
        </w:r>
        <w:r>
          <w:tab/>
        </w:r>
        <w:r>
          <w:fldChar w:fldCharType="begin"/>
        </w:r>
        <w:r>
          <w:instrText xml:space="preserve"> PAGEREF _Toc22583 \h </w:instrText>
        </w:r>
        <w:r>
          <w:fldChar w:fldCharType="separate"/>
        </w:r>
        <w:r>
          <w:t>54</w:t>
        </w:r>
        <w:r>
          <w:fldChar w:fldCharType="end"/>
        </w:r>
      </w:hyperlink>
    </w:p>
    <w:p>
      <w:pPr>
        <w:pStyle w:val="TOC1"/>
        <w:tabs>
          <w:tab w:val="right" w:leader="dot" w:pos="8306"/>
        </w:tabs>
      </w:pPr>
      <w:hyperlink w:anchor="_Toc32663" w:history="1">
        <w:r>
          <w:rPr>
            <w:rFonts w:ascii="仿宋" w:eastAsia="仿宋" w:hAnsi="仿宋" w:cs="仿宋" w:hint="eastAsia"/>
            <w:lang w:eastAsia="zh-CN"/>
          </w:rPr>
          <w:t>十三、油漆项目变更管理</w:t>
        </w:r>
        <w:r>
          <w:tab/>
        </w:r>
        <w:r>
          <w:fldChar w:fldCharType="begin"/>
        </w:r>
        <w:r>
          <w:instrText xml:space="preserve"> PAGEREF _Toc32663 \h </w:instrText>
        </w:r>
        <w:r>
          <w:fldChar w:fldCharType="separate"/>
        </w:r>
        <w:r>
          <w:t>55</w:t>
        </w:r>
        <w:r>
          <w:fldChar w:fldCharType="end"/>
        </w:r>
      </w:hyperlink>
    </w:p>
    <w:p>
      <w:pPr>
        <w:pStyle w:val="TOC2"/>
        <w:tabs>
          <w:tab w:val="right" w:leader="dot" w:pos="8306"/>
        </w:tabs>
      </w:pPr>
      <w:hyperlink w:anchor="_Toc19163" w:history="1">
        <w:r>
          <w:rPr>
            <w:rFonts w:ascii="仿宋" w:eastAsia="仿宋" w:hAnsi="仿宋" w:cs="仿宋" w:hint="eastAsia"/>
            <w:lang w:eastAsia="zh-CN"/>
          </w:rPr>
          <w:t>(一)、变更申请与评估</w:t>
        </w:r>
        <w:r>
          <w:tab/>
        </w:r>
        <w:r>
          <w:fldChar w:fldCharType="begin"/>
        </w:r>
        <w:r>
          <w:instrText xml:space="preserve"> PAGEREF _Toc19163 \h </w:instrText>
        </w:r>
        <w:r>
          <w:fldChar w:fldCharType="separate"/>
        </w:r>
        <w:r>
          <w:t>55</w:t>
        </w:r>
        <w:r>
          <w:fldChar w:fldCharType="end"/>
        </w:r>
      </w:hyperlink>
    </w:p>
    <w:p>
      <w:pPr>
        <w:pStyle w:val="TOC2"/>
        <w:tabs>
          <w:tab w:val="right" w:leader="dot" w:pos="8306"/>
        </w:tabs>
      </w:pPr>
      <w:hyperlink w:anchor="_Toc16856" w:history="1">
        <w:r>
          <w:rPr>
            <w:rFonts w:ascii="仿宋" w:eastAsia="仿宋" w:hAnsi="仿宋" w:cs="仿宋" w:hint="eastAsia"/>
            <w:lang w:eastAsia="zh-CN"/>
          </w:rPr>
          <w:t>(二)、变更实施与控制</w:t>
        </w:r>
        <w:r>
          <w:tab/>
        </w:r>
        <w:r>
          <w:fldChar w:fldCharType="begin"/>
        </w:r>
        <w:r>
          <w:instrText xml:space="preserve"> PAGEREF _Toc16856 \h </w:instrText>
        </w:r>
        <w:r>
          <w:fldChar w:fldCharType="separate"/>
        </w:r>
        <w:r>
          <w:t>55</w:t>
        </w:r>
        <w:r>
          <w:fldChar w:fldCharType="end"/>
        </w:r>
      </w:hyperlink>
    </w:p>
    <w:p>
      <w:pPr>
        <w:pStyle w:val="TOC1"/>
        <w:tabs>
          <w:tab w:val="right" w:leader="dot" w:pos="8306"/>
        </w:tabs>
      </w:pPr>
      <w:hyperlink w:anchor="_Toc15286" w:history="1">
        <w:r>
          <w:rPr>
            <w:rFonts w:ascii="仿宋" w:eastAsia="仿宋" w:hAnsi="仿宋" w:cs="仿宋" w:hint="eastAsia"/>
            <w:lang w:eastAsia="zh-CN"/>
          </w:rPr>
          <w:t>十四、油漆项目治理与监督</w:t>
        </w:r>
        <w:r>
          <w:tab/>
        </w:r>
        <w:r>
          <w:fldChar w:fldCharType="begin"/>
        </w:r>
        <w:r>
          <w:instrText xml:space="preserve"> PAGEREF _Toc15286 \h </w:instrText>
        </w:r>
        <w:r>
          <w:fldChar w:fldCharType="separate"/>
        </w:r>
        <w:r>
          <w:t>56</w:t>
        </w:r>
        <w:r>
          <w:fldChar w:fldCharType="end"/>
        </w:r>
      </w:hyperlink>
    </w:p>
    <w:p>
      <w:pPr>
        <w:pStyle w:val="TOC2"/>
        <w:tabs>
          <w:tab w:val="right" w:leader="dot" w:pos="8306"/>
        </w:tabs>
      </w:pPr>
      <w:hyperlink w:anchor="_Toc13834" w:history="1">
        <w:r>
          <w:rPr>
            <w:rFonts w:ascii="仿宋" w:eastAsia="仿宋" w:hAnsi="仿宋" w:cs="仿宋" w:hint="eastAsia"/>
            <w:lang w:eastAsia="zh-CN"/>
          </w:rPr>
          <w:t>(一)、油漆项目治理结构</w:t>
        </w:r>
        <w:r>
          <w:tab/>
        </w:r>
        <w:r>
          <w:fldChar w:fldCharType="begin"/>
        </w:r>
        <w:r>
          <w:instrText xml:space="preserve"> PAGEREF _Toc13834 \h </w:instrText>
        </w:r>
        <w:r>
          <w:fldChar w:fldCharType="separate"/>
        </w:r>
        <w:r>
          <w:t>56</w:t>
        </w:r>
        <w:r>
          <w:fldChar w:fldCharType="end"/>
        </w:r>
      </w:hyperlink>
    </w:p>
    <w:p>
      <w:pPr>
        <w:pStyle w:val="TOC2"/>
        <w:tabs>
          <w:tab w:val="right" w:leader="dot" w:pos="8306"/>
        </w:tabs>
      </w:pPr>
      <w:hyperlink w:anchor="_Toc16885" w:history="1">
        <w:r>
          <w:rPr>
            <w:rFonts w:ascii="仿宋" w:eastAsia="仿宋" w:hAnsi="仿宋" w:cs="仿宋" w:hint="eastAsia"/>
            <w:lang w:eastAsia="zh-CN"/>
          </w:rPr>
          <w:t>(二)、监督与审计</w:t>
        </w:r>
        <w:r>
          <w:tab/>
        </w:r>
        <w:r>
          <w:fldChar w:fldCharType="begin"/>
        </w:r>
        <w:r>
          <w:instrText xml:space="preserve"> PAGEREF _Toc16885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557"/>
      <w:r>
        <w:rPr>
          <w:rFonts w:ascii="仿宋" w:eastAsia="仿宋" w:hAnsi="仿宋" w:cs="仿宋" w:hint="eastAsia"/>
          <w:sz w:val="28"/>
          <w:lang w:eastAsia="zh-CN"/>
        </w:rPr>
        <w:t>一、油漆项目选址可行性分析</w:t>
      </w:r>
      <w:bookmarkEnd w:id="2"/>
    </w:p>
    <w:p>
      <w:pPr>
        <w:pStyle w:val="Heading2"/>
        <w:rPr>
          <w:rFonts w:ascii="仿宋" w:eastAsia="仿宋" w:hAnsi="仿宋" w:cs="仿宋" w:hint="eastAsia"/>
          <w:lang w:eastAsia="zh-CN"/>
        </w:rPr>
      </w:pPr>
      <w:bookmarkStart w:id="3" w:name="_Toc5189"/>
      <w:r>
        <w:rPr>
          <w:rFonts w:ascii="仿宋" w:eastAsia="仿宋" w:hAnsi="仿宋" w:cs="仿宋" w:hint="eastAsia"/>
          <w:lang w:eastAsia="zh-CN"/>
        </w:rPr>
        <w:t>(一)、油漆项目选址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该油漆项目选址位于XX省XX市XX区XXX街道</w:t>
      </w:r>
    </w:p>
    <w:p>
      <w:pPr>
        <w:pStyle w:val="Heading2"/>
        <w:ind w:firstLine="560" w:firstLineChars="200"/>
        <w:rPr>
          <w:rFonts w:ascii="仿宋" w:eastAsia="仿宋" w:hAnsi="仿宋" w:cs="仿宋" w:hint="eastAsia"/>
          <w:sz w:val="28"/>
          <w:lang w:eastAsia="zh-CN"/>
        </w:rPr>
      </w:pPr>
      <w:bookmarkStart w:id="4" w:name="_Toc1882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油漆项目的征地面积将根据油漆项目的实际规模和需求进行精确规划。具体面积XXX平方米，旨在确保油漆项目不仅能够满足当前的发展需求，还能够预留空间以适应未来的扩展。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油漆项目计划建设的建筑总规模具体面积XXX平方米。这一规模的确定综合考虑了油漆项目的性质、规模，以及城市规划的相关要求，确保建筑布局与周边环境协调一致。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绿地率是油漆项目用地中被规划为绿地的比例。具体面积XXX平方米，旨在通过合理规划绿地，改善油漆项目周边环境，提升居民生活质量，并符合城市整体绿化规划。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确保油漆项目选址与当地城市规划相一致，具体面积XXX平方米。通过与城市规划部门深入沟通，确保油漆项目不仅符合城市的整体发展方向，还能够融入城市的发展布局，为城市的长远发展贡献力量。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充分了解并确保油漆项目选址符合当地产业政策，具体面积XXX平方米。这包括油漆项目对当地经济的促进作用，以及对相关产业的带动效应，确保油漆项目与地方政府的产业政策保持一致，促进共赢合作。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确保油漆项目选址具备必要的公共设施配套，具体面积XXX平方米。这包括交通便利性、教育、医疗等基础设施，以提高居民生活品质，使得油漆项目选址更具吸引力。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考虑用地总体要求对当地社会稳定性的影响，具体面积XXX平方米。通过深入了解当地社区反馈，确保油漆项目的选址和建设过程对当地社会和谐稳定产生积极作用。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油漆项目选址不仅符合法规和规划，还在实际操作中具有可行性。这一全面规划将为油漆项目的成功实施提供坚实的基础，确保油漆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53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油漆项目的设备规划和空间设计中，我们将采取灵活设备布局的措施。设备布局将根据实际需求进行灵活设计，避免不必要的浪费。通过合理规划设备摆放位置，我们将提高设备的利用率，减少设备间距，以确保油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油漆项目内部引入共享设施的概念，例如共享会议室、办公区等。通过这种方式，我们可以减少对资源的重复建设，提高资源共享效率，从而减小油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29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油漆项目的总图布置中，我们将不同功能区域进行明确的规划，以最大程度满足油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23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我们首先关注市场因素，包括潜在客户分布、竞争对手位置、市场需求等。通过深入的市场调研，我们能够更准确地评估选址对于市场开拓和产品销售的影响，确保油漆项目能够在有利的市场环境中蓬勃发展。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油漆项目对环境的影响是综合评价的重要因素之一。我们将详细考虑选址周边的自然环境、生态保护区、水源地等情况，确保油漆项目的建设和运营对环境影响最小化，并符合当地的环保法规标准。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对选址的评价还需充分考虑当地政府的产业政策和法规。我们将详细了解油漆项目所在地的相关政策，确保油漆项目的规划和运营与当地法规相符，降低不必要的法律风险。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考虑到社会稳定性对企业运营的重要性，我们将评估选址地区的社会安全情况、劳工关系、社区反馈等方面，以确保油漆项目的建设和运营不会受到社会稳定性的负面影响。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最后，我们将综合考虑用地成本，包括土地购置费用、土地开发成本等。通过对用地成本的详细评估，我们能够做出更为精确的经济效益分析，为油漆项目的投资决策提供有力支持。</w:t>
      </w:r>
    </w:p>
    <w:p>
      <w:pPr>
        <w:pStyle w:val="Heading1"/>
        <w:ind w:firstLine="560" w:firstLineChars="200"/>
        <w:rPr>
          <w:rFonts w:ascii="仿宋" w:eastAsia="仿宋" w:hAnsi="仿宋" w:cs="仿宋" w:hint="eastAsia"/>
          <w:sz w:val="28"/>
          <w:lang w:eastAsia="zh-CN"/>
        </w:rPr>
      </w:pPr>
      <w:bookmarkStart w:id="8" w:name="_Toc9595"/>
      <w:r>
        <w:rPr>
          <w:rFonts w:ascii="仿宋" w:eastAsia="仿宋" w:hAnsi="仿宋" w:cs="仿宋" w:hint="eastAsia"/>
          <w:sz w:val="28"/>
          <w:lang w:eastAsia="zh-CN"/>
        </w:rPr>
        <w:t>二、油漆项目建设背景及必要性分析</w:t>
      </w:r>
      <w:bookmarkEnd w:id="8"/>
    </w:p>
    <w:p>
      <w:pPr>
        <w:pStyle w:val="Heading2"/>
        <w:rPr>
          <w:rFonts w:ascii="仿宋" w:eastAsia="仿宋" w:hAnsi="仿宋" w:cs="仿宋" w:hint="eastAsia"/>
          <w:lang w:eastAsia="zh-CN"/>
        </w:rPr>
      </w:pPr>
      <w:bookmarkStart w:id="9" w:name="_Toc5240"/>
      <w:r>
        <w:rPr>
          <w:rFonts w:ascii="仿宋" w:eastAsia="仿宋" w:hAnsi="仿宋" w:cs="仿宋" w:hint="eastAsia"/>
          <w:lang w:eastAsia="zh-CN"/>
        </w:rPr>
        <w:t>(一)、油漆项目背景分析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漆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我们的背景分析将深入挖掘当前行业的发展趋势，通过对竞争态势的全面审视，找到油漆项目在这个潮流中的定位。同时，我们将关注行业内涌现的新兴机遇，以便油漆项目更好地融入行业发展的潮流中。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漆项目提供了强大的发展动力。我们将聚焦于行业内最新的技术发展趋势，包括但不限于人工智能、大数据分析、物联网等领域。通过深度的技术研究，我们将确保油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漆项目发展的源泉。我们将投入更多的精力对市场需求进行深入剖析，超越表面的需求，深入挖掘潜在的市场痛点和机遇。通过对市场需求的细致了解，油漆项目将更有针对性地设计解决方案，满足市场的多样化需求，从而更好地促进油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漆项目战略至关重要。我们将对竞争态势进行更为深入的分析，包括但不限于市场份额、产品特点、客户满意度等多个维度。通过深度的竞争分析，油漆项目将能够更准确地把握市场脉搏，制定具有竞争力的油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油漆项目的发展具有直接的影响。我们将进行更为全面的法规和政策分析，了解行业发展中的潜在法律风险和合规挑战。通过充分了解和遵守相关法规，油漆项目将确保在法律框架内合法合规运营，为油漆项目的稳健发展提供有力支持。</w:t>
      </w:r>
    </w:p>
    <w:p>
      <w:pPr>
        <w:pStyle w:val="Heading2"/>
        <w:ind w:firstLine="560" w:firstLineChars="200"/>
        <w:rPr>
          <w:rFonts w:ascii="仿宋" w:eastAsia="仿宋" w:hAnsi="仿宋" w:cs="仿宋" w:hint="eastAsia"/>
          <w:sz w:val="28"/>
          <w:lang w:eastAsia="zh-CN"/>
        </w:rPr>
      </w:pPr>
      <w:bookmarkStart w:id="10" w:name="_Toc2581"/>
      <w:r>
        <w:rPr>
          <w:rFonts w:ascii="仿宋" w:eastAsia="仿宋" w:hAnsi="仿宋" w:cs="仿宋" w:hint="eastAsia"/>
          <w:sz w:val="28"/>
          <w:lang w:eastAsia="zh-CN"/>
        </w:rPr>
        <w:t>(二)、油漆项目建设必要性分析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建设的迫切性源于对行业发展趋势的深刻洞察。我们正处于一个行业变革的时代，科技创新、数字化转型成为企业发展的关键动力。油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建设不仅仅是为了跟上潮流，更是为了通过技术创新推动企业的持续发展。通过引入先进的技术和解决方案，油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漆项目的建设成为必然选择，通过提高产品质量、拓展服务领域，从而在竞争中获得更多的机会。油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油漆项目建设的必要性体现在对客户需求更精准的满足。通过油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建设的背后是对企业持续创新的追求。只有通过不断创新，企业才能在竞争中立于不败之地。油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2015"/>
      <w:r>
        <w:rPr>
          <w:rFonts w:ascii="仿宋" w:eastAsia="仿宋" w:hAnsi="仿宋" w:cs="仿宋" w:hint="eastAsia"/>
          <w:sz w:val="28"/>
          <w:lang w:eastAsia="zh-CN"/>
        </w:rPr>
        <w:t>三、油漆项目可持续发展</w:t>
      </w:r>
      <w:bookmarkEnd w:id="11"/>
    </w:p>
    <w:p>
      <w:pPr>
        <w:pStyle w:val="Heading2"/>
        <w:rPr>
          <w:rFonts w:ascii="仿宋" w:eastAsia="仿宋" w:hAnsi="仿宋" w:cs="仿宋" w:hint="eastAsia"/>
          <w:lang w:eastAsia="zh-CN"/>
        </w:rPr>
      </w:pPr>
      <w:bookmarkStart w:id="12" w:name="_Toc178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漆项目中，油漆项目团队着眼于未来，明确了可持续发展的战略方向。制定的具体可持续发展目标包括降低资源使用、采用环保技术、最大化社会效益等。这一步骤不仅有助于油漆项目在环保和社会责任方面达到最高标准，也为未来提供了明确的指引，确保油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可持续实践的融入油漆项目管理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漆项目管理周期。从油漆项目规划开始，油漆项目团队就考虑了环境和社会的因素。在执行阶段，油漆项目团队积极推动绿色技术的应用，优化资源利用。此外，关注员工的社会责任，通过培训和沟通活动提高员工对可持续发展的认知，使他们能够在日常工作中践行可持续实践。这些举措不仅为油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559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扎根于油漆项目的可持续发展理念，我们深信环保与社会责任是油漆项目成功的关键支柱。在油漆项目的每一步，我们都致力于通过创新和实践，履行对环境和社会的坚定责任。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团队通过引入先进的环保技术、建立高效的废物处理系统以及推动能源节约措施，积极履行环保责任。定期的环保监测和评估确保油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不仅致力于自身可持续发展，还注重对社会的回馈。通过支持社区油漆项目、参与慈善事业、提供培训机会等方式，油漆项目积极履行社会责任。与当地社区建立积极互动，关注员工的工作与生活平衡，以及员工的身心健康，是油漆项目在社会责任层面的关键举措。这样的实践不仅增强了油漆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13000"/>
      <w:r>
        <w:rPr>
          <w:rFonts w:ascii="仿宋" w:eastAsia="仿宋" w:hAnsi="仿宋" w:cs="仿宋" w:hint="eastAsia"/>
          <w:sz w:val="28"/>
          <w:lang w:eastAsia="zh-CN"/>
        </w:rPr>
        <w:t>四、油漆项目土建工程</w:t>
      </w:r>
      <w:bookmarkEnd w:id="14"/>
    </w:p>
    <w:p>
      <w:pPr>
        <w:pStyle w:val="Heading2"/>
        <w:rPr>
          <w:rFonts w:ascii="仿宋" w:eastAsia="仿宋" w:hAnsi="仿宋" w:cs="仿宋" w:hint="eastAsia"/>
          <w:lang w:eastAsia="zh-CN"/>
        </w:rPr>
      </w:pPr>
      <w:bookmarkStart w:id="15" w:name="_Toc549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在油漆项目的建筑工程设计中，我们将秉承一系列重要的设计原则，以确保油漆项目建筑在功能、美观、可持续性等方面达到最佳效果。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首要原则是确保建筑的功能性得到最大化的发挥。我们将充分理解油漆项目的实际需求，合理布局各个功能区域，保证建筑在满足业务需求的同时，提供高效的工作环境。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在建筑设计中，我们将综合考虑建设和运营成本。通过精细的经济效益分析，确保设计方案在高效利用资源的同时，对油漆项目的长期盈利能力有积极的贡献。</w:t>
      </w:r>
    </w:p>
    <w:p>
      <w:pPr>
        <w:pStyle w:val="Heading2"/>
        <w:ind w:firstLine="560" w:firstLineChars="200"/>
        <w:rPr>
          <w:rFonts w:ascii="仿宋" w:eastAsia="仿宋" w:hAnsi="仿宋" w:cs="仿宋" w:hint="eastAsia"/>
          <w:sz w:val="28"/>
          <w:lang w:eastAsia="zh-CN"/>
        </w:rPr>
      </w:pPr>
      <w:bookmarkStart w:id="16" w:name="_Toc1605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漆项目的土建工程设计中，我们将精准设定设计年限，结合油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124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油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漆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油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674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本期工程油漆项目预计总建筑面积XXX平方米，其中：计容建筑面积XXX平方米，计划建筑工程投资XX万元，占油漆项目总投资的XX%。</w:t>
      </w:r>
    </w:p>
    <w:p>
      <w:pPr>
        <w:pStyle w:val="Heading1"/>
        <w:ind w:firstLine="560" w:firstLineChars="200"/>
        <w:rPr>
          <w:rFonts w:ascii="仿宋" w:eastAsia="仿宋" w:hAnsi="仿宋" w:cs="仿宋" w:hint="eastAsia"/>
          <w:sz w:val="28"/>
          <w:lang w:eastAsia="zh-CN"/>
        </w:rPr>
      </w:pPr>
      <w:bookmarkStart w:id="19" w:name="_Toc23344"/>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10688"/>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油漆项目的主要产品是XXXX，预计年产值为XXX万元。这一产品在市场中占据着重要的地位，其广泛的应用范围使得该油漆项目的市场前景非常广阔。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漆项目的xxx产品作为重要的原材料之一，将在多个领域发挥关键作用。其在建筑、交通、能源等方面的广泛应用将为整个产业链提供强大的支持，形成产业协同效应。油漆项目的年产值XXX万XXX万XXX万万元不仅反映了其在市场上的巨大潜力，更预示着它对国民经济的积极贡献。这种关联度高、涉及面广的产业关系，使得该油漆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https://d.book118.com/535121024244011122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813E31"/>
    <w:rsid w:val="48813E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12102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2024-03-03T18:43:00Z</dcterms:created>
  <dcterms:modified xsi:type="dcterms:W3CDTF">2024-03-03T18:44:12Z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C50AAA379B17408F9B3F9321E821E697_11</vt:lpwstr>
  </property>
  <property fmtid="{D5CDD505-2E9C-101B-9397-08002B2CF9AE}" pid="3" name="KSOProductBuildVer">
    <vt:lpwstr>2052-12.1.0.16388</vt:lpwstr>
  </property>
</Properties>
</file>