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2018-2023年四川交通职业技术学院高职单招（数学／语文／英语）历年常考试题库含答案解析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下列各句中，带点的字解释错误的是（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3715140" cy="133364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15140" cy="133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《长亭送别》的语言特色是（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A.慷慨悲凉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B.沉郁顿挫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C.明白晓畅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D.优美雅致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spacing w:after="200" w:line="276" w:lineRule="atLeast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孔子认为他所生活的时代是（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A.大同时代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B.三代之英的时代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C.小康时代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D.礼崩乐坏的时代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spacing w:after="200" w:line="276" w:lineRule="auto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孟子在本文中阐述的政治主张是（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A.以法治国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B.无为而治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C.王道仁政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D.选贤与能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《箱子岩》是一篇（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A.记事散文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B.抒情散文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C.游记散文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D.议论性随笔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下列四句中，宾语前置的一句是（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A.姜氏何厌之有？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B.公语之故，且告之悔。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C.姜氏欲之，焉辟害？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D.此四君者，皆以客之功。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在《爱尔克的灯光》中，“爱尔克的灯光”的象征意义是（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A.封建家庭和礼教的没落与崩溃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B.对新生活的信念和对理想的追求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C.对旧家庭的憎恶和对财富的鄙弃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D.美好希望的破灭和生活的悲剧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《诗经》中保存民歌最多的是（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A.国风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B.小雅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C.大雅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“茕茕孑立，形影相吊”一语出自（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A.李斯《谏逐客书》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B.李密《陈情表》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C.李清照《声声慢》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D.曹操《短歌行》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《马伶传》本文在记叙马伶与李伶第二次较量时所用的方法是（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A.顺叙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B.倒叙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C.插叙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D.分叙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《红楼梦》的体裁是（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A.长篇章回白话小说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B.长篇文言文小说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C.诗体韵文小说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D.现实主义小说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“遥岑远目，献愁供恨，玉簪螺髻”所用的修辞手法是（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A.象征、比喻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B.象征、拟人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C.双关、比喻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D.比喻、拟人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辛弃疾在《水龙吟（登建康赏心亭）》中自称（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A.塞上长城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B.江南游子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C.千骑拥高牙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D.龙城飞将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https://d.book118.com/535130101330011112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hyperlink" Target="https://d.book118.com/535130101330011112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