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E2FCF" w:rsidP="003E2FCF" w14:paraId="592305D7" w14:textId="77777777">
      <w:pPr>
        <w:spacing w:before="48" w:beforeLines="20" w:after="360" w:afterLines="150" w:line="360" w:lineRule="auto"/>
        <w:jc w:val="center"/>
        <w:rPr>
          <w:rFonts w:ascii="华文中宋" w:eastAsia="华文中宋" w:hAnsi="华文中宋"/>
          <w:b/>
          <w:sz w:val="30"/>
        </w:rPr>
      </w:pPr>
      <w:r w:rsidRPr="003E2FCF">
        <w:rPr>
          <w:rFonts w:ascii="华文中宋" w:eastAsia="华文中宋" w:hAnsi="华文中宋"/>
          <w:b/>
          <w:sz w:val="30"/>
        </w:rPr>
        <w:t>2023</w:t>
      </w:r>
      <w:r w:rsidRPr="003E2FCF">
        <w:rPr>
          <w:rFonts w:ascii="华文中宋" w:eastAsia="华文中宋" w:hAnsi="华文中宋"/>
          <w:b/>
          <w:sz w:val="30"/>
        </w:rPr>
        <w:t>四川乐山市沐溪镇便民服务中心招募高校毕业生（青年）见习人员</w:t>
      </w:r>
      <w:r w:rsidRPr="003E2FCF">
        <w:rPr>
          <w:rFonts w:ascii="华文中宋" w:eastAsia="华文中宋" w:hAnsi="华文中宋"/>
          <w:b/>
          <w:sz w:val="30"/>
        </w:rPr>
        <w:t>3</w:t>
      </w:r>
      <w:r w:rsidRPr="003E2FCF">
        <w:rPr>
          <w:rFonts w:ascii="华文中宋" w:eastAsia="华文中宋" w:hAnsi="华文中宋"/>
          <w:b/>
          <w:sz w:val="30"/>
        </w:rPr>
        <w:t>人笔试备考题库及答案解析</w:t>
      </w:r>
    </w:p>
    <w:p w:rsidR="00A77B3E" w14:paraId="2FA3E51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D998BD6" w14:textId="77777777">
      <w:pPr>
        <w:spacing w:after="260" w:line="360" w:lineRule="auto"/>
      </w:pPr>
      <w:r>
        <w:rPr>
          <w:rFonts w:ascii="微软雅黑" w:eastAsia="微软雅黑" w:cs="微软雅黑"/>
        </w:rPr>
        <w:t>一、选择题</w:t>
      </w:r>
    </w:p>
    <w:p w:rsidR="0030475A" w14:paraId="469665B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下列表述，正确的一句是</w:t>
      </w:r>
      <w:r w:rsidRPr="0030475A">
        <w:rPr>
          <w:rFonts w:ascii="微软雅黑" w:eastAsia="微软雅黑" w:cs="微软雅黑"/>
          <w:szCs w:val="14"/>
        </w:rPr>
        <w:t>()</w:t>
      </w:r>
      <w:r w:rsidRPr="0030475A">
        <w:rPr>
          <w:rFonts w:ascii="微软雅黑" w:eastAsia="微软雅黑" w:cs="微软雅黑"/>
          <w:szCs w:val="14"/>
        </w:rPr>
        <w:t>。</w:t>
      </w:r>
    </w:p>
    <w:p w:rsidR="0030475A" w14:paraId="12C8D03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、议案就是提案，在一般场合叫提案，在正式场合叫议案</w:t>
      </w:r>
    </w:p>
    <w:p w:rsidR="0030475A" w14:paraId="3CE859F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、议案与提案都是国家正式公文，性质和作用完全一样</w:t>
      </w:r>
    </w:p>
    <w:p w:rsidR="0030475A" w14:paraId="38D05B5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、议案适用于各级人民政府向各级人民代表大会提请审议事项</w:t>
      </w:r>
    </w:p>
    <w:p w:rsidR="0030475A" w14:paraId="2C4C965C"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、议案适用于各级人民政府向同级人民代表大会提请审议事项</w:t>
      </w:r>
    </w:p>
    <w:p w:rsidR="0030475A" w14:paraId="1131100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240B6C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根据《党政机关公文处理工作条例》的规定，议案这种公文，主要适用于各级人民政府按照法律程序向同级人民代表大会或人民代表大会常务委员会提请审议事项。故选</w:t>
      </w:r>
      <w:r w:rsidRPr="0030475A">
        <w:rPr>
          <w:rFonts w:ascii="微软雅黑" w:eastAsia="微软雅黑" w:cs="微软雅黑"/>
          <w:szCs w:val="14"/>
        </w:rPr>
        <w:t>D</w:t>
      </w:r>
      <w:r w:rsidRPr="0030475A">
        <w:rPr>
          <w:rFonts w:ascii="微软雅黑" w:eastAsia="微软雅黑" w:cs="微软雅黑"/>
          <w:szCs w:val="14"/>
        </w:rPr>
        <w:t>。</w:t>
      </w:r>
    </w:p>
    <w:p w:rsidR="0030475A" w14:paraId="27AFFEA1"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以下生活常识不正确的是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25C82B4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、微波炉不能使用金属器皿加热食品</w:t>
      </w:r>
    </w:p>
    <w:p w:rsidR="0030475A" w14:paraId="0B30EC88"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、胡萝卜富含维生素，生吃效果最好</w:t>
      </w:r>
    </w:p>
    <w:p w:rsidR="0030475A" w14:paraId="6EEED78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、生啤是没有经过发酵的啤酒</w:t>
      </w:r>
    </w:p>
    <w:p w:rsidR="0030475A" w14:paraId="5BD01443"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、强化复合地板耐磨性好，但防水性能差</w:t>
      </w:r>
    </w:p>
    <w:p w:rsidR="0030475A" w14:paraId="58A638A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7BD8A1E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项正确，微波碰到金属制品将发生</w:t>
      </w:r>
      <w:r w:rsidRPr="0030475A">
        <w:rPr>
          <w:rFonts w:ascii="微软雅黑" w:eastAsia="微软雅黑" w:cs="微软雅黑"/>
          <w:szCs w:val="14"/>
        </w:rPr>
        <w:t>“</w:t>
      </w:r>
      <w:r w:rsidRPr="0030475A">
        <w:rPr>
          <w:rFonts w:ascii="微软雅黑" w:eastAsia="微软雅黑" w:cs="微软雅黑"/>
          <w:szCs w:val="14"/>
        </w:rPr>
        <w:t>短路</w:t>
      </w:r>
      <w:r w:rsidRPr="0030475A">
        <w:rPr>
          <w:rFonts w:ascii="微软雅黑" w:eastAsia="微软雅黑" w:cs="微软雅黑"/>
          <w:szCs w:val="14"/>
        </w:rPr>
        <w:t>”</w:t>
      </w:r>
      <w:r w:rsidRPr="0030475A">
        <w:rPr>
          <w:rFonts w:ascii="微软雅黑" w:eastAsia="微软雅黑" w:cs="微软雅黑"/>
          <w:szCs w:val="14"/>
        </w:rPr>
        <w:t>和反射现象，如果把食物盛在金属容器里面加热，微波遇到金属容器后会立即全部反射回去，形成电子技术上的</w:t>
      </w:r>
      <w:r w:rsidRPr="0030475A">
        <w:rPr>
          <w:rFonts w:ascii="微软雅黑" w:eastAsia="微软雅黑" w:cs="微软雅黑"/>
          <w:szCs w:val="14"/>
        </w:rPr>
        <w:t>“</w:t>
      </w:r>
      <w:r w:rsidRPr="0030475A">
        <w:rPr>
          <w:rFonts w:ascii="微软雅黑" w:eastAsia="微软雅黑" w:cs="微软雅黑"/>
          <w:szCs w:val="14"/>
        </w:rPr>
        <w:t>高频短路</w:t>
      </w:r>
      <w:r w:rsidRPr="0030475A">
        <w:rPr>
          <w:rFonts w:ascii="微软雅黑" w:eastAsia="微软雅黑" w:cs="微软雅黑"/>
          <w:szCs w:val="14"/>
        </w:rPr>
        <w:t>”</w:t>
      </w:r>
      <w:r w:rsidRPr="0030475A">
        <w:rPr>
          <w:rFonts w:ascii="微软雅黑" w:eastAsia="微软雅黑" w:cs="微软雅黑"/>
          <w:szCs w:val="14"/>
        </w:rPr>
        <w:t>，这会导致发射微波的电子管阳极产生高温，烧到发红而损坏。</w:t>
      </w:r>
      <w:r w:rsidRPr="0030475A">
        <w:rPr>
          <w:rFonts w:ascii="微软雅黑" w:eastAsia="微软雅黑" w:cs="微软雅黑"/>
          <w:szCs w:val="14"/>
        </w:rPr>
        <w:t>B</w:t>
      </w:r>
      <w:r w:rsidRPr="0030475A">
        <w:rPr>
          <w:rFonts w:ascii="微软雅黑" w:eastAsia="微软雅黑" w:cs="微软雅黑"/>
          <w:szCs w:val="14"/>
        </w:rPr>
        <w:t>项错误，胡萝卜富含维生素，但生吃效果不佳。</w:t>
      </w:r>
      <w:r w:rsidRPr="0030475A">
        <w:rPr>
          <w:rFonts w:ascii="微软雅黑" w:eastAsia="微软雅黑" w:cs="微软雅黑"/>
          <w:szCs w:val="14"/>
        </w:rPr>
        <w:t>C</w:t>
      </w:r>
      <w:r w:rsidRPr="0030475A">
        <w:rPr>
          <w:rFonts w:ascii="微软雅黑" w:eastAsia="微软雅黑" w:cs="微软雅黑"/>
          <w:szCs w:val="14"/>
        </w:rPr>
        <w:t>项正确，生啤又称鲜啤或扎啤，就是没有经过发酵的啤酒，它既不同于经过高温杀毒的瓶装、听装熟啤酒，也不同于没有经过杀菌的散装啤酒，而是一种纯天然、无色素、无防腐剂、不加糖、不添加任何香精的优质酒，营养极为丰富。</w:t>
      </w:r>
      <w:r w:rsidRPr="0030475A">
        <w:rPr>
          <w:rFonts w:ascii="微软雅黑" w:eastAsia="微软雅黑" w:cs="微软雅黑"/>
          <w:szCs w:val="14"/>
        </w:rPr>
        <w:t>D</w:t>
      </w:r>
      <w:r w:rsidRPr="0030475A">
        <w:rPr>
          <w:rFonts w:ascii="微软雅黑" w:eastAsia="微软雅黑" w:cs="微软雅黑"/>
          <w:szCs w:val="14"/>
        </w:rPr>
        <w:t>项正确，复合地板耐磨性好，但是防水性能差，具有不可修复性。故选</w:t>
      </w:r>
      <w:r w:rsidRPr="0030475A">
        <w:rPr>
          <w:rFonts w:ascii="微软雅黑" w:eastAsia="微软雅黑" w:cs="微软雅黑"/>
          <w:szCs w:val="14"/>
        </w:rPr>
        <w:t>B</w:t>
      </w:r>
      <w:r w:rsidRPr="0030475A">
        <w:rPr>
          <w:rFonts w:ascii="微软雅黑" w:eastAsia="微软雅黑" w:cs="微软雅黑"/>
          <w:szCs w:val="14"/>
        </w:rPr>
        <w:t>。</w:t>
      </w:r>
    </w:p>
    <w:p w:rsidR="0030475A" w14:paraId="40C90EF0"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7C4EE12E"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7921934D"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181CD8E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25B9C6F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6313FD80"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0F101AD"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08DA0C17"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是与计算机系统有关的汉字编码。</w:t>
      </w:r>
    </w:p>
    <w:p w:rsidR="0030475A" w14:paraId="300E715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、区位码</w:t>
      </w:r>
    </w:p>
    <w:p w:rsidR="0030475A" w14:paraId="351F368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、国标码</w:t>
      </w:r>
    </w:p>
    <w:p w:rsidR="0030475A" w14:paraId="097ABE2B"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、机内码</w:t>
      </w:r>
    </w:p>
    <w:p w:rsidR="0030475A" w14:paraId="44DE402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、输入码</w:t>
      </w:r>
    </w:p>
    <w:p w:rsidR="0030475A" w14:paraId="1D4FEB6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E0713C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国标码是交换码，区位码是输入码，只有机内码存储计算机系统内部。故选</w:t>
      </w:r>
      <w:r w:rsidRPr="0030475A">
        <w:rPr>
          <w:rFonts w:ascii="微软雅黑" w:eastAsia="微软雅黑" w:cs="微软雅黑"/>
          <w:szCs w:val="14"/>
        </w:rPr>
        <w:t>C</w:t>
      </w:r>
      <w:r w:rsidRPr="0030475A">
        <w:rPr>
          <w:rFonts w:ascii="微软雅黑" w:eastAsia="微软雅黑" w:cs="微软雅黑"/>
          <w:szCs w:val="14"/>
        </w:rPr>
        <w:t>。</w:t>
      </w:r>
    </w:p>
    <w:p w:rsidR="0030475A" w14:paraId="108EA412"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子曰</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者乐水，仁者乐山</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者动，仁者静。</w:t>
      </w:r>
      <w:r w:rsidRPr="0030475A">
        <w:rPr>
          <w:rFonts w:ascii="微软雅黑" w:eastAsia="微软雅黑" w:cs="微软雅黑"/>
          <w:szCs w:val="14"/>
        </w:rPr>
        <w:t>”</w:t>
      </w:r>
      <w:r w:rsidRPr="0030475A">
        <w:rPr>
          <w:rFonts w:ascii="微软雅黑" w:eastAsia="微软雅黑" w:cs="微软雅黑"/>
          <w:szCs w:val="14"/>
        </w:rPr>
        <w:t>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与仁都是儒家思想的重要内核体现了儒家对待动与静的态度。由此可见</w:t>
      </w:r>
      <w:r w:rsidRPr="0030475A">
        <w:rPr>
          <w:rFonts w:ascii="微软雅黑" w:eastAsia="微软雅黑" w:cs="微软雅黑"/>
          <w:szCs w:val="14"/>
        </w:rPr>
        <w:t>()</w:t>
      </w:r>
      <w:r w:rsidRPr="0030475A">
        <w:rPr>
          <w:rFonts w:ascii="微软雅黑" w:eastAsia="微软雅黑" w:cs="微软雅黑"/>
          <w:szCs w:val="14"/>
        </w:rPr>
        <w:t>。</w:t>
      </w:r>
    </w:p>
    <w:p w:rsidR="0030475A" w14:paraId="4B38F3CC" w14:textId="77777777">
      <w:pPr>
        <w:pStyle w:val="NormalWeb"/>
        <w:widowControl/>
        <w:spacing w:beforeAutospacing="0" w:after="260" w:afterAutospacing="0" w:line="360" w:lineRule="auto"/>
      </w:pPr>
      <w:r w:rsidRPr="0030475A">
        <w:rPr>
          <w:rFonts w:ascii="微软雅黑" w:eastAsia="微软雅黑" w:cs="微软雅黑"/>
          <w:szCs w:val="14"/>
        </w:rPr>
        <w:t>①</w:t>
      </w:r>
      <w:r w:rsidRPr="0030475A">
        <w:rPr>
          <w:rFonts w:ascii="微软雅黑" w:eastAsia="微软雅黑" w:cs="微软雅黑"/>
          <w:szCs w:val="14"/>
        </w:rPr>
        <w:t>运动是绝对的、永恒的，知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比仁更重要</w:t>
      </w:r>
    </w:p>
    <w:p w:rsidR="0030475A" w14:paraId="62EDA7DB" w14:textId="77777777">
      <w:pPr>
        <w:pStyle w:val="NormalWeb"/>
        <w:widowControl/>
        <w:spacing w:beforeAutospacing="0" w:after="260" w:afterAutospacing="0" w:line="360" w:lineRule="auto"/>
      </w:pPr>
      <w:r w:rsidRPr="0030475A">
        <w:rPr>
          <w:rFonts w:ascii="微软雅黑" w:eastAsia="微软雅黑" w:cs="微软雅黑"/>
          <w:szCs w:val="14"/>
        </w:rPr>
        <w:t>②</w:t>
      </w:r>
      <w:r w:rsidRPr="0030475A">
        <w:rPr>
          <w:rFonts w:ascii="微软雅黑" w:eastAsia="微软雅黑" w:cs="微软雅黑"/>
          <w:szCs w:val="14"/>
        </w:rPr>
        <w:t>人生要坚持动与静的结合，仁知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双全方为完人</w:t>
      </w:r>
    </w:p>
    <w:p w:rsidR="0030475A" w14:paraId="524D7917" w14:textId="77777777">
      <w:pPr>
        <w:pStyle w:val="NormalWeb"/>
        <w:widowControl/>
        <w:spacing w:beforeAutospacing="0" w:after="260" w:afterAutospacing="0" w:line="360" w:lineRule="auto"/>
      </w:pPr>
      <w:r w:rsidRPr="0030475A">
        <w:rPr>
          <w:rFonts w:ascii="微软雅黑" w:eastAsia="微软雅黑" w:cs="微软雅黑"/>
          <w:szCs w:val="14"/>
        </w:rPr>
        <w:t>③</w:t>
      </w:r>
      <w:r w:rsidRPr="0030475A">
        <w:rPr>
          <w:rFonts w:ascii="微软雅黑" w:eastAsia="微软雅黑" w:cs="微软雅黑"/>
          <w:szCs w:val="14"/>
        </w:rPr>
        <w:t>儒家强调人既要像水一样知道变通，又要像山一样平和</w:t>
      </w:r>
    </w:p>
    <w:p w:rsidR="0030475A" w14:paraId="012B3CDA" w14:textId="77777777">
      <w:pPr>
        <w:pStyle w:val="NormalWeb"/>
        <w:widowControl/>
        <w:spacing w:beforeAutospacing="0" w:after="260" w:afterAutospacing="0" w:line="360" w:lineRule="auto"/>
      </w:pPr>
      <w:r w:rsidRPr="0030475A">
        <w:rPr>
          <w:rFonts w:ascii="微软雅黑" w:eastAsia="微软雅黑" w:cs="微软雅黑"/>
          <w:szCs w:val="14"/>
        </w:rPr>
        <w:t>④</w:t>
      </w:r>
      <w:r w:rsidRPr="0030475A">
        <w:rPr>
          <w:rFonts w:ascii="微软雅黑" w:eastAsia="微软雅黑" w:cs="微软雅黑"/>
          <w:szCs w:val="14"/>
        </w:rPr>
        <w:t>静是一种特殊的</w:t>
      </w:r>
      <w:r w:rsidRPr="0030475A">
        <w:rPr>
          <w:rFonts w:ascii="微软雅黑" w:eastAsia="微软雅黑" w:cs="微软雅黑"/>
          <w:szCs w:val="14"/>
        </w:rPr>
        <w:t>“</w:t>
      </w:r>
      <w:r w:rsidRPr="0030475A">
        <w:rPr>
          <w:rFonts w:ascii="微软雅黑" w:eastAsia="微软雅黑" w:cs="微软雅黑"/>
          <w:szCs w:val="14"/>
        </w:rPr>
        <w:t>动</w:t>
      </w:r>
      <w:r w:rsidRPr="0030475A">
        <w:rPr>
          <w:rFonts w:ascii="微软雅黑" w:eastAsia="微软雅黑" w:cs="微软雅黑"/>
          <w:szCs w:val="14"/>
        </w:rPr>
        <w:t>”</w:t>
      </w:r>
      <w:r w:rsidRPr="0030475A">
        <w:rPr>
          <w:rFonts w:ascii="微软雅黑" w:eastAsia="微软雅黑" w:cs="微软雅黑"/>
          <w:szCs w:val="14"/>
        </w:rPr>
        <w:t>，要从知</w:t>
      </w:r>
      <w:r w:rsidRPr="0030475A">
        <w:rPr>
          <w:rFonts w:ascii="微软雅黑" w:eastAsia="微软雅黑" w:cs="微软雅黑"/>
          <w:szCs w:val="14"/>
        </w:rPr>
        <w:t>(</w:t>
      </w:r>
      <w:r w:rsidRPr="0030475A">
        <w:rPr>
          <w:rFonts w:ascii="微软雅黑" w:eastAsia="微软雅黑" w:cs="微软雅黑"/>
          <w:szCs w:val="14"/>
        </w:rPr>
        <w:t>智</w:t>
      </w:r>
      <w:r w:rsidRPr="0030475A">
        <w:rPr>
          <w:rFonts w:ascii="微软雅黑" w:eastAsia="微软雅黑" w:cs="微软雅黑"/>
          <w:szCs w:val="14"/>
        </w:rPr>
        <w:t>)</w:t>
      </w:r>
      <w:r w:rsidRPr="0030475A">
        <w:rPr>
          <w:rFonts w:ascii="微软雅黑" w:eastAsia="微软雅黑" w:cs="微软雅黑"/>
          <w:szCs w:val="14"/>
        </w:rPr>
        <w:t>的角度去理解仁</w:t>
      </w:r>
    </w:p>
    <w:p w:rsidR="0030475A" w14:paraId="72CA345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①②</w:t>
      </w:r>
    </w:p>
    <w:p w:rsidR="0030475A" w14:paraId="5246A97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①④</w:t>
      </w:r>
    </w:p>
    <w:p w:rsidR="0030475A" w14:paraId="7BE0716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②③</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https://d.book118.com/535203321121011101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rsidP="00683DD2" w14:paraId="003F904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F" w14:paraId="28C5013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rsidP="00683DD2" w14:paraId="218F50D5" w14:textId="3AD6E0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E2FCF" w14:paraId="304F4F7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paraId="6DDAD89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rsidP="00683DD2" w14:textId="3AD6E0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E2FC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E2FC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rsidP="00683DD2" w14:textId="3AD6E02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E2FC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paraId="6F073BD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paraId="66C2A52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paraId="5801CFF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E2FC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E2FCF"/>
    <w:rsid w:val="00683DD2"/>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C9C105D"/>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3E2FCF"/>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E2FCF"/>
    <w:rPr>
      <w:sz w:val="18"/>
      <w:szCs w:val="18"/>
    </w:rPr>
  </w:style>
  <w:style w:type="paragraph" w:styleId="Footer">
    <w:name w:val="footer"/>
    <w:basedOn w:val="Normal"/>
    <w:link w:val="a0"/>
    <w:rsid w:val="003E2FCF"/>
    <w:pPr>
      <w:tabs>
        <w:tab w:val="center" w:pos="4153"/>
        <w:tab w:val="right" w:pos="8306"/>
      </w:tabs>
      <w:snapToGrid w:val="0"/>
    </w:pPr>
    <w:rPr>
      <w:sz w:val="18"/>
      <w:szCs w:val="18"/>
    </w:rPr>
  </w:style>
  <w:style w:type="character" w:customStyle="1" w:styleId="a0">
    <w:name w:val="页脚 字符"/>
    <w:basedOn w:val="DefaultParagraphFont"/>
    <w:link w:val="Footer"/>
    <w:rsid w:val="003E2FCF"/>
    <w:rPr>
      <w:sz w:val="18"/>
      <w:szCs w:val="18"/>
    </w:rPr>
  </w:style>
  <w:style w:type="character" w:styleId="PageNumber">
    <w:name w:val="page number"/>
    <w:basedOn w:val="DefaultParagraphFont"/>
    <w:rsid w:val="003E2F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35203321121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3031</Words>
  <Characters>17282</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2024-01-29T10:37:00Z</dcterms:created>
  <dcterms:modified xsi:type="dcterms:W3CDTF">2024-01-29T10:37:00Z</dcterms:modified>
</cp:coreProperties>
</file>