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1532" w14:paraId="68AE5477" w14:textId="77777777">
      <w:pPr>
        <w:rPr>
          <w:rFonts w:ascii="仿宋" w:eastAsia="仿宋" w:hAnsi="仿宋" w:cs="仿宋"/>
          <w:b/>
          <w:sz w:val="40"/>
        </w:rPr>
      </w:pPr>
    </w:p>
    <w:p w:rsidR="003B1532" w14:paraId="02EB5B3C" w14:textId="77777777">
      <w:pPr>
        <w:rPr>
          <w:rFonts w:ascii="仿宋" w:eastAsia="仿宋" w:hAnsi="仿宋" w:cs="仿宋"/>
          <w:b/>
          <w:sz w:val="40"/>
        </w:rPr>
      </w:pPr>
    </w:p>
    <w:p w:rsidR="003B1532" w14:paraId="1A17C5E5" w14:textId="77777777">
      <w:pPr>
        <w:rPr>
          <w:rFonts w:ascii="仿宋" w:eastAsia="仿宋" w:hAnsi="仿宋" w:cs="仿宋"/>
          <w:b/>
          <w:sz w:val="40"/>
        </w:rPr>
      </w:pPr>
    </w:p>
    <w:p w:rsidR="003B1532" w14:paraId="1D0FA56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非金属废料和碎屑相关项目投资计划书</w:t>
      </w:r>
    </w:p>
    <w:p w:rsidR="003B1532" w14:paraId="7C494EA2" w14:textId="77777777">
      <w:pPr>
        <w:jc w:val="center"/>
        <w:rPr>
          <w:rFonts w:ascii="仿宋" w:eastAsia="仿宋" w:hAnsi="仿宋" w:cs="仿宋"/>
          <w:b/>
          <w:sz w:val="40"/>
        </w:rPr>
      </w:pPr>
      <w:r>
        <w:rPr>
          <w:rFonts w:ascii="仿宋" w:eastAsia="仿宋" w:hAnsi="仿宋" w:cs="仿宋" w:hint="eastAsia"/>
          <w:b/>
          <w:sz w:val="40"/>
        </w:rPr>
        <w:t>目录</w:t>
      </w:r>
    </w:p>
    <w:p w:rsidR="003B1532" w14:paraId="235AA479" w14:textId="77777777">
      <w:pPr>
        <w:pStyle w:val="TOC1"/>
        <w:tabs>
          <w:tab w:val="right" w:leader="dot" w:pos="8306"/>
        </w:tabs>
      </w:pPr>
      <w:r>
        <w:fldChar w:fldCharType="begin"/>
      </w:r>
      <w:r>
        <w:instrText>TOC \h \z</w:instrText>
      </w:r>
      <w:r>
        <w:fldChar w:fldCharType="separate"/>
      </w:r>
      <w:hyperlink w:anchor="_Toc27050" w:history="1">
        <w:r>
          <w:rPr>
            <w:rFonts w:ascii="仿宋" w:eastAsia="仿宋" w:hAnsi="仿宋" w:cs="仿宋" w:hint="eastAsia"/>
          </w:rPr>
          <w:t>前言</w:t>
        </w:r>
        <w:r>
          <w:tab/>
        </w:r>
        <w:r>
          <w:fldChar w:fldCharType="begin"/>
        </w:r>
        <w:r>
          <w:instrText xml:space="preserve"> PAGEREF _Toc27050 \h </w:instrText>
        </w:r>
        <w:r>
          <w:fldChar w:fldCharType="separate"/>
        </w:r>
        <w:r>
          <w:t>3</w:t>
        </w:r>
        <w:r>
          <w:fldChar w:fldCharType="end"/>
        </w:r>
      </w:hyperlink>
    </w:p>
    <w:p w:rsidR="003B1532" w14:paraId="6764871A" w14:textId="77777777">
      <w:pPr>
        <w:pStyle w:val="TOC1"/>
        <w:tabs>
          <w:tab w:val="right" w:leader="dot" w:pos="8306"/>
        </w:tabs>
      </w:pPr>
      <w:hyperlink w:anchor="_Toc16298" w:history="1">
        <w:r>
          <w:rPr>
            <w:rFonts w:ascii="仿宋" w:eastAsia="仿宋" w:hAnsi="仿宋" w:cs="仿宋" w:hint="eastAsia"/>
          </w:rPr>
          <w:t>一、技术方案</w:t>
        </w:r>
        <w:r>
          <w:tab/>
        </w:r>
        <w:r>
          <w:fldChar w:fldCharType="begin"/>
        </w:r>
        <w:r>
          <w:instrText xml:space="preserve"> PAGEREF _Toc16298 \h </w:instrText>
        </w:r>
        <w:r>
          <w:fldChar w:fldCharType="separate"/>
        </w:r>
        <w:r>
          <w:t>3</w:t>
        </w:r>
        <w:r>
          <w:fldChar w:fldCharType="end"/>
        </w:r>
      </w:hyperlink>
    </w:p>
    <w:p w:rsidR="003B1532" w14:paraId="169FE5C9" w14:textId="77777777">
      <w:pPr>
        <w:pStyle w:val="TOC2"/>
        <w:tabs>
          <w:tab w:val="right" w:leader="dot" w:pos="8306"/>
        </w:tabs>
      </w:pPr>
      <w:hyperlink w:anchor="_Toc4495" w:history="1">
        <w:r>
          <w:rPr>
            <w:rFonts w:ascii="仿宋" w:eastAsia="仿宋" w:hAnsi="仿宋" w:cs="仿宋" w:hint="eastAsia"/>
          </w:rPr>
          <w:t>（一）企业技术研发分析</w:t>
        </w:r>
        <w:r>
          <w:tab/>
        </w:r>
        <w:r>
          <w:fldChar w:fldCharType="begin"/>
        </w:r>
        <w:r>
          <w:instrText xml:space="preserve"> PAGEREF _Toc4495 \h </w:instrText>
        </w:r>
        <w:r>
          <w:fldChar w:fldCharType="separate"/>
        </w:r>
        <w:r>
          <w:t>3</w:t>
        </w:r>
        <w:r>
          <w:fldChar w:fldCharType="end"/>
        </w:r>
      </w:hyperlink>
    </w:p>
    <w:p w:rsidR="003B1532" w14:paraId="0F3F14BB" w14:textId="77777777">
      <w:pPr>
        <w:pStyle w:val="TOC2"/>
        <w:tabs>
          <w:tab w:val="right" w:leader="dot" w:pos="8306"/>
        </w:tabs>
      </w:pPr>
      <w:hyperlink w:anchor="_Toc27745" w:history="1">
        <w:r>
          <w:rPr>
            <w:rFonts w:ascii="仿宋" w:eastAsia="仿宋" w:hAnsi="仿宋" w:cs="仿宋" w:hint="eastAsia"/>
          </w:rPr>
          <w:t>（二）非金属废料和碎屑项目技术工艺分析</w:t>
        </w:r>
        <w:r>
          <w:tab/>
        </w:r>
        <w:r>
          <w:fldChar w:fldCharType="begin"/>
        </w:r>
        <w:r>
          <w:instrText xml:space="preserve"> PAGEREF _Toc27745 \h </w:instrText>
        </w:r>
        <w:r>
          <w:fldChar w:fldCharType="separate"/>
        </w:r>
        <w:r>
          <w:t>4</w:t>
        </w:r>
        <w:r>
          <w:fldChar w:fldCharType="end"/>
        </w:r>
      </w:hyperlink>
    </w:p>
    <w:p w:rsidR="003B1532" w14:paraId="020B1311" w14:textId="77777777">
      <w:pPr>
        <w:pStyle w:val="TOC2"/>
        <w:tabs>
          <w:tab w:val="right" w:leader="dot" w:pos="8306"/>
        </w:tabs>
      </w:pPr>
      <w:hyperlink w:anchor="_Toc17882" w:history="1">
        <w:r>
          <w:rPr>
            <w:rFonts w:ascii="仿宋" w:eastAsia="仿宋" w:hAnsi="仿宋" w:cs="仿宋" w:hint="eastAsia"/>
          </w:rPr>
          <w:t>（三）非金属废料和碎屑项目技术流程</w:t>
        </w:r>
        <w:r>
          <w:tab/>
        </w:r>
        <w:r>
          <w:fldChar w:fldCharType="begin"/>
        </w:r>
        <w:r>
          <w:instrText xml:space="preserve"> PAGEREF _Toc17882 \h </w:instrText>
        </w:r>
        <w:r>
          <w:fldChar w:fldCharType="separate"/>
        </w:r>
        <w:r>
          <w:t>6</w:t>
        </w:r>
        <w:r>
          <w:fldChar w:fldCharType="end"/>
        </w:r>
      </w:hyperlink>
    </w:p>
    <w:p w:rsidR="003B1532" w14:paraId="7DE73170" w14:textId="77777777">
      <w:pPr>
        <w:pStyle w:val="TOC2"/>
        <w:tabs>
          <w:tab w:val="right" w:leader="dot" w:pos="8306"/>
        </w:tabs>
      </w:pPr>
      <w:hyperlink w:anchor="_Toc10578" w:history="1">
        <w:r>
          <w:rPr>
            <w:rFonts w:ascii="仿宋" w:eastAsia="仿宋" w:hAnsi="仿宋" w:cs="仿宋" w:hint="eastAsia"/>
          </w:rPr>
          <w:t>（四）设备选型方案</w:t>
        </w:r>
        <w:r>
          <w:tab/>
        </w:r>
        <w:r>
          <w:fldChar w:fldCharType="begin"/>
        </w:r>
        <w:r>
          <w:instrText xml:space="preserve"> PAGEREF _Toc10578 \h </w:instrText>
        </w:r>
        <w:r>
          <w:fldChar w:fldCharType="separate"/>
        </w:r>
        <w:r>
          <w:t>8</w:t>
        </w:r>
        <w:r>
          <w:fldChar w:fldCharType="end"/>
        </w:r>
      </w:hyperlink>
    </w:p>
    <w:p w:rsidR="003B1532" w14:paraId="296093B9" w14:textId="77777777">
      <w:pPr>
        <w:pStyle w:val="TOC1"/>
        <w:tabs>
          <w:tab w:val="right" w:leader="dot" w:pos="8306"/>
        </w:tabs>
      </w:pPr>
      <w:hyperlink w:anchor="_Toc26166" w:history="1">
        <w:r>
          <w:rPr>
            <w:rFonts w:ascii="仿宋" w:eastAsia="仿宋" w:hAnsi="仿宋" w:cs="仿宋" w:hint="eastAsia"/>
          </w:rPr>
          <w:t>二、原材料及成品管理</w:t>
        </w:r>
        <w:r>
          <w:tab/>
        </w:r>
        <w:r>
          <w:fldChar w:fldCharType="begin"/>
        </w:r>
        <w:r>
          <w:instrText xml:space="preserve"> PAGEREF _Toc26166 \h </w:instrText>
        </w:r>
        <w:r>
          <w:fldChar w:fldCharType="separate"/>
        </w:r>
        <w:r>
          <w:t>9</w:t>
        </w:r>
        <w:r>
          <w:fldChar w:fldCharType="end"/>
        </w:r>
      </w:hyperlink>
    </w:p>
    <w:p w:rsidR="003B1532" w14:paraId="790FD853" w14:textId="77777777">
      <w:pPr>
        <w:pStyle w:val="TOC2"/>
        <w:tabs>
          <w:tab w:val="right" w:leader="dot" w:pos="8306"/>
        </w:tabs>
      </w:pPr>
      <w:hyperlink w:anchor="_Toc5332" w:history="1">
        <w:r>
          <w:rPr>
            <w:rFonts w:ascii="仿宋" w:eastAsia="仿宋" w:hAnsi="仿宋" w:cs="仿宋" w:hint="eastAsia"/>
          </w:rPr>
          <w:t>（一）非金属废料和碎屑项目建设期原辅材料供应情况</w:t>
        </w:r>
        <w:r>
          <w:tab/>
        </w:r>
        <w:r>
          <w:fldChar w:fldCharType="begin"/>
        </w:r>
        <w:r>
          <w:instrText xml:space="preserve"> PAGEREF _Toc5332 \h </w:instrText>
        </w:r>
        <w:r>
          <w:fldChar w:fldCharType="separate"/>
        </w:r>
        <w:r>
          <w:t>9</w:t>
        </w:r>
        <w:r>
          <w:fldChar w:fldCharType="end"/>
        </w:r>
      </w:hyperlink>
    </w:p>
    <w:p w:rsidR="003B1532" w14:paraId="6FEAEA3A" w14:textId="77777777">
      <w:pPr>
        <w:pStyle w:val="TOC2"/>
        <w:tabs>
          <w:tab w:val="right" w:leader="dot" w:pos="8306"/>
        </w:tabs>
      </w:pPr>
      <w:hyperlink w:anchor="_Toc18319" w:history="1">
        <w:r>
          <w:rPr>
            <w:rFonts w:ascii="仿宋" w:eastAsia="仿宋" w:hAnsi="仿宋" w:cs="仿宋" w:hint="eastAsia"/>
          </w:rPr>
          <w:t>（二）非金属废料和碎屑项目运营期原辅材料供应及质量管理</w:t>
        </w:r>
        <w:r>
          <w:tab/>
        </w:r>
        <w:r>
          <w:fldChar w:fldCharType="begin"/>
        </w:r>
        <w:r>
          <w:instrText xml:space="preserve"> PAGEREF _Toc18319 \h </w:instrText>
        </w:r>
        <w:r>
          <w:fldChar w:fldCharType="separate"/>
        </w:r>
        <w:r>
          <w:t>9</w:t>
        </w:r>
        <w:r>
          <w:fldChar w:fldCharType="end"/>
        </w:r>
      </w:hyperlink>
    </w:p>
    <w:p w:rsidR="003B1532" w14:paraId="22289980" w14:textId="77777777">
      <w:pPr>
        <w:pStyle w:val="TOC1"/>
        <w:tabs>
          <w:tab w:val="right" w:leader="dot" w:pos="8306"/>
        </w:tabs>
      </w:pPr>
      <w:hyperlink w:anchor="_Toc26700" w:history="1">
        <w:r>
          <w:rPr>
            <w:rFonts w:ascii="仿宋" w:eastAsia="仿宋" w:hAnsi="仿宋" w:cs="仿宋" w:hint="eastAsia"/>
          </w:rPr>
          <w:t>三、产品方案与建设规划</w:t>
        </w:r>
        <w:r>
          <w:tab/>
        </w:r>
        <w:r>
          <w:fldChar w:fldCharType="begin"/>
        </w:r>
        <w:r>
          <w:instrText xml:space="preserve"> PAGEREF _Toc26700 \h </w:instrText>
        </w:r>
        <w:r>
          <w:fldChar w:fldCharType="separate"/>
        </w:r>
        <w:r>
          <w:t>11</w:t>
        </w:r>
        <w:r>
          <w:fldChar w:fldCharType="end"/>
        </w:r>
      </w:hyperlink>
    </w:p>
    <w:p w:rsidR="003B1532" w14:paraId="0A9582AB" w14:textId="77777777">
      <w:pPr>
        <w:pStyle w:val="TOC2"/>
        <w:tabs>
          <w:tab w:val="right" w:leader="dot" w:pos="8306"/>
        </w:tabs>
      </w:pPr>
      <w:hyperlink w:anchor="_Toc15670" w:history="1">
        <w:r>
          <w:rPr>
            <w:rFonts w:ascii="仿宋" w:eastAsia="仿宋" w:hAnsi="仿宋" w:cs="仿宋" w:hint="eastAsia"/>
          </w:rPr>
          <w:t>（一）非金属废料和碎屑项目场地规模</w:t>
        </w:r>
        <w:r>
          <w:tab/>
        </w:r>
        <w:r>
          <w:fldChar w:fldCharType="begin"/>
        </w:r>
        <w:r>
          <w:instrText xml:space="preserve"> PAGEREF _Toc15670 \h </w:instrText>
        </w:r>
        <w:r>
          <w:fldChar w:fldCharType="separate"/>
        </w:r>
        <w:r>
          <w:t>11</w:t>
        </w:r>
        <w:r>
          <w:fldChar w:fldCharType="end"/>
        </w:r>
      </w:hyperlink>
    </w:p>
    <w:p w:rsidR="003B1532" w14:paraId="24C29252" w14:textId="77777777">
      <w:pPr>
        <w:pStyle w:val="TOC2"/>
        <w:tabs>
          <w:tab w:val="right" w:leader="dot" w:pos="8306"/>
        </w:tabs>
      </w:pPr>
      <w:hyperlink w:anchor="_Toc13125" w:history="1">
        <w:r>
          <w:rPr>
            <w:rFonts w:ascii="仿宋" w:eastAsia="仿宋" w:hAnsi="仿宋" w:cs="仿宋" w:hint="eastAsia"/>
          </w:rPr>
          <w:t>（二）产能规模</w:t>
        </w:r>
        <w:r>
          <w:tab/>
        </w:r>
        <w:r>
          <w:fldChar w:fldCharType="begin"/>
        </w:r>
        <w:r>
          <w:instrText xml:space="preserve"> PAGEREF _Toc13125 \h </w:instrText>
        </w:r>
        <w:r>
          <w:fldChar w:fldCharType="separate"/>
        </w:r>
        <w:r>
          <w:t>11</w:t>
        </w:r>
        <w:r>
          <w:fldChar w:fldCharType="end"/>
        </w:r>
      </w:hyperlink>
    </w:p>
    <w:p w:rsidR="003B1532" w14:paraId="5774101B" w14:textId="77777777">
      <w:pPr>
        <w:pStyle w:val="TOC2"/>
        <w:tabs>
          <w:tab w:val="right" w:leader="dot" w:pos="8306"/>
        </w:tabs>
      </w:pPr>
      <w:hyperlink w:anchor="_Toc25632" w:history="1">
        <w:r>
          <w:rPr>
            <w:rFonts w:ascii="仿宋" w:eastAsia="仿宋" w:hAnsi="仿宋" w:cs="仿宋" w:hint="eastAsia"/>
          </w:rPr>
          <w:t>（三）产品规划方案及生产纲领</w:t>
        </w:r>
        <w:r>
          <w:tab/>
        </w:r>
        <w:r>
          <w:fldChar w:fldCharType="begin"/>
        </w:r>
        <w:r>
          <w:instrText xml:space="preserve"> PAGEREF _Toc25632 \h </w:instrText>
        </w:r>
        <w:r>
          <w:fldChar w:fldCharType="separate"/>
        </w:r>
        <w:r>
          <w:t>11</w:t>
        </w:r>
        <w:r>
          <w:fldChar w:fldCharType="end"/>
        </w:r>
      </w:hyperlink>
    </w:p>
    <w:p w:rsidR="003B1532" w14:paraId="1A9ABE1E" w14:textId="77777777">
      <w:pPr>
        <w:pStyle w:val="TOC1"/>
        <w:tabs>
          <w:tab w:val="right" w:leader="dot" w:pos="8306"/>
        </w:tabs>
      </w:pPr>
      <w:hyperlink w:anchor="_Toc1067" w:history="1">
        <w:r>
          <w:rPr>
            <w:rFonts w:ascii="仿宋" w:eastAsia="仿宋" w:hAnsi="仿宋" w:cs="仿宋" w:hint="eastAsia"/>
          </w:rPr>
          <w:t>四、非金属废料和碎屑项目选址方案</w:t>
        </w:r>
        <w:r>
          <w:tab/>
        </w:r>
        <w:r>
          <w:fldChar w:fldCharType="begin"/>
        </w:r>
        <w:r>
          <w:instrText xml:space="preserve"> PAGEREF _Toc1067 \h </w:instrText>
        </w:r>
        <w:r>
          <w:fldChar w:fldCharType="separate"/>
        </w:r>
        <w:r>
          <w:t>12</w:t>
        </w:r>
        <w:r>
          <w:fldChar w:fldCharType="end"/>
        </w:r>
      </w:hyperlink>
    </w:p>
    <w:p w:rsidR="003B1532" w14:paraId="3D7C445D" w14:textId="77777777">
      <w:pPr>
        <w:pStyle w:val="TOC2"/>
        <w:tabs>
          <w:tab w:val="right" w:leader="dot" w:pos="8306"/>
        </w:tabs>
      </w:pPr>
      <w:hyperlink w:anchor="_Toc2347" w:history="1">
        <w:r>
          <w:rPr>
            <w:rFonts w:ascii="仿宋" w:eastAsia="仿宋" w:hAnsi="仿宋" w:cs="仿宋" w:hint="eastAsia"/>
          </w:rPr>
          <w:t>（一）非金属废料和碎屑项目选址原则</w:t>
        </w:r>
        <w:r>
          <w:tab/>
        </w:r>
        <w:r>
          <w:fldChar w:fldCharType="begin"/>
        </w:r>
        <w:r>
          <w:instrText xml:space="preserve"> PAGEREF _Toc2347 \h </w:instrText>
        </w:r>
        <w:r>
          <w:fldChar w:fldCharType="separate"/>
        </w:r>
        <w:r>
          <w:t>12</w:t>
        </w:r>
        <w:r>
          <w:fldChar w:fldCharType="end"/>
        </w:r>
      </w:hyperlink>
    </w:p>
    <w:p w:rsidR="003B1532" w14:paraId="635777DA" w14:textId="77777777">
      <w:pPr>
        <w:pStyle w:val="TOC2"/>
        <w:tabs>
          <w:tab w:val="right" w:leader="dot" w:pos="8306"/>
        </w:tabs>
      </w:pPr>
      <w:hyperlink w:anchor="_Toc5113" w:history="1">
        <w:r>
          <w:rPr>
            <w:rFonts w:ascii="仿宋" w:eastAsia="仿宋" w:hAnsi="仿宋" w:cs="仿宋" w:hint="eastAsia"/>
          </w:rPr>
          <w:t>（二）建设区基本情况</w:t>
        </w:r>
        <w:r>
          <w:tab/>
        </w:r>
        <w:r>
          <w:fldChar w:fldCharType="begin"/>
        </w:r>
        <w:r>
          <w:instrText xml:space="preserve"> PAGEREF _Toc5113 \h </w:instrText>
        </w:r>
        <w:r>
          <w:fldChar w:fldCharType="separate"/>
        </w:r>
        <w:r>
          <w:t>12</w:t>
        </w:r>
        <w:r>
          <w:fldChar w:fldCharType="end"/>
        </w:r>
      </w:hyperlink>
    </w:p>
    <w:p w:rsidR="003B1532" w14:paraId="2D9DDEC2" w14:textId="77777777">
      <w:pPr>
        <w:pStyle w:val="TOC2"/>
        <w:tabs>
          <w:tab w:val="right" w:leader="dot" w:pos="8306"/>
        </w:tabs>
      </w:pPr>
      <w:hyperlink w:anchor="_Toc2707" w:history="1">
        <w:r>
          <w:rPr>
            <w:rFonts w:ascii="仿宋" w:eastAsia="仿宋" w:hAnsi="仿宋" w:cs="仿宋" w:hint="eastAsia"/>
          </w:rPr>
          <w:t>（三）产业发展方向</w:t>
        </w:r>
        <w:r>
          <w:tab/>
        </w:r>
        <w:r>
          <w:fldChar w:fldCharType="begin"/>
        </w:r>
        <w:r>
          <w:instrText xml:space="preserve"> PAGEREF _Toc2707 \h </w:instrText>
        </w:r>
        <w:r>
          <w:fldChar w:fldCharType="separate"/>
        </w:r>
        <w:r>
          <w:t>14</w:t>
        </w:r>
        <w:r>
          <w:fldChar w:fldCharType="end"/>
        </w:r>
      </w:hyperlink>
    </w:p>
    <w:p w:rsidR="003B1532" w14:paraId="1C7775EC" w14:textId="77777777">
      <w:pPr>
        <w:pStyle w:val="TOC2"/>
        <w:tabs>
          <w:tab w:val="right" w:leader="dot" w:pos="8306"/>
        </w:tabs>
      </w:pPr>
      <w:hyperlink w:anchor="_Toc29798" w:history="1">
        <w:r>
          <w:rPr>
            <w:rFonts w:ascii="仿宋" w:eastAsia="仿宋" w:hAnsi="仿宋" w:cs="仿宋" w:hint="eastAsia"/>
          </w:rPr>
          <w:t>（四）非金属废料和碎屑项目选址综合评价</w:t>
        </w:r>
        <w:r>
          <w:tab/>
        </w:r>
        <w:r>
          <w:fldChar w:fldCharType="begin"/>
        </w:r>
        <w:r>
          <w:instrText xml:space="preserve"> PAGEREF _Toc29798 \h </w:instrText>
        </w:r>
        <w:r>
          <w:fldChar w:fldCharType="separate"/>
        </w:r>
        <w:r>
          <w:t>15</w:t>
        </w:r>
        <w:r>
          <w:fldChar w:fldCharType="end"/>
        </w:r>
      </w:hyperlink>
    </w:p>
    <w:p w:rsidR="003B1532" w14:paraId="2DF3901D" w14:textId="77777777">
      <w:pPr>
        <w:pStyle w:val="TOC1"/>
        <w:tabs>
          <w:tab w:val="right" w:leader="dot" w:pos="8306"/>
        </w:tabs>
      </w:pPr>
      <w:hyperlink w:anchor="_Toc22010" w:history="1">
        <w:r>
          <w:rPr>
            <w:rFonts w:ascii="仿宋" w:eastAsia="仿宋" w:hAnsi="仿宋" w:cs="仿宋" w:hint="eastAsia"/>
          </w:rPr>
          <w:t>五、非金属废料和碎屑项目概论</w:t>
        </w:r>
        <w:r>
          <w:tab/>
        </w:r>
        <w:r>
          <w:fldChar w:fldCharType="begin"/>
        </w:r>
        <w:r>
          <w:instrText xml:space="preserve"> PAGEREF _Toc22010 \h </w:instrText>
        </w:r>
        <w:r>
          <w:fldChar w:fldCharType="separate"/>
        </w:r>
        <w:r>
          <w:t>16</w:t>
        </w:r>
        <w:r>
          <w:fldChar w:fldCharType="end"/>
        </w:r>
      </w:hyperlink>
    </w:p>
    <w:p w:rsidR="003B1532" w14:paraId="73EC76E8" w14:textId="77777777">
      <w:pPr>
        <w:pStyle w:val="TOC2"/>
        <w:tabs>
          <w:tab w:val="right" w:leader="dot" w:pos="8306"/>
        </w:tabs>
      </w:pPr>
      <w:hyperlink w:anchor="_Toc31818" w:history="1">
        <w:r>
          <w:rPr>
            <w:rFonts w:ascii="仿宋" w:eastAsia="仿宋" w:hAnsi="仿宋" w:cs="仿宋" w:hint="eastAsia"/>
          </w:rPr>
          <w:t>（一）非金属废料和碎屑项目名称</w:t>
        </w:r>
        <w:r>
          <w:tab/>
        </w:r>
        <w:r>
          <w:fldChar w:fldCharType="begin"/>
        </w:r>
        <w:r>
          <w:instrText xml:space="preserve"> PAGEREF _Toc31818 \h </w:instrText>
        </w:r>
        <w:r>
          <w:fldChar w:fldCharType="separate"/>
        </w:r>
        <w:r>
          <w:t>16</w:t>
        </w:r>
        <w:r>
          <w:fldChar w:fldCharType="end"/>
        </w:r>
      </w:hyperlink>
    </w:p>
    <w:p w:rsidR="003B1532" w14:paraId="519AA255" w14:textId="77777777">
      <w:pPr>
        <w:pStyle w:val="TOC2"/>
        <w:tabs>
          <w:tab w:val="right" w:leader="dot" w:pos="8306"/>
        </w:tabs>
      </w:pPr>
      <w:hyperlink w:anchor="_Toc28584" w:history="1">
        <w:r>
          <w:rPr>
            <w:rFonts w:ascii="仿宋" w:eastAsia="仿宋" w:hAnsi="仿宋" w:cs="仿宋" w:hint="eastAsia"/>
          </w:rPr>
          <w:t>（二）非金属废料和碎屑项目投资人</w:t>
        </w:r>
        <w:r>
          <w:tab/>
        </w:r>
        <w:r>
          <w:fldChar w:fldCharType="begin"/>
        </w:r>
        <w:r>
          <w:instrText xml:space="preserve"> PAGEREF _Toc28584 \h </w:instrText>
        </w:r>
        <w:r>
          <w:fldChar w:fldCharType="separate"/>
        </w:r>
        <w:r>
          <w:t>16</w:t>
        </w:r>
        <w:r>
          <w:fldChar w:fldCharType="end"/>
        </w:r>
      </w:hyperlink>
    </w:p>
    <w:p w:rsidR="003B1532" w14:paraId="3452810E" w14:textId="77777777">
      <w:pPr>
        <w:pStyle w:val="TOC2"/>
        <w:tabs>
          <w:tab w:val="right" w:leader="dot" w:pos="8306"/>
        </w:tabs>
      </w:pPr>
      <w:hyperlink w:anchor="_Toc19536" w:history="1">
        <w:r>
          <w:rPr>
            <w:rFonts w:ascii="仿宋" w:eastAsia="仿宋" w:hAnsi="仿宋" w:cs="仿宋" w:hint="eastAsia"/>
          </w:rPr>
          <w:t>（三）建设地点</w:t>
        </w:r>
        <w:r>
          <w:tab/>
        </w:r>
        <w:r>
          <w:fldChar w:fldCharType="begin"/>
        </w:r>
        <w:r>
          <w:instrText xml:space="preserve"> PAGEREF _Toc19536 \h </w:instrText>
        </w:r>
        <w:r>
          <w:fldChar w:fldCharType="separate"/>
        </w:r>
        <w:r>
          <w:t>16</w:t>
        </w:r>
        <w:r>
          <w:fldChar w:fldCharType="end"/>
        </w:r>
      </w:hyperlink>
    </w:p>
    <w:p w:rsidR="003B1532" w14:paraId="5C2DB852" w14:textId="77777777">
      <w:pPr>
        <w:pStyle w:val="TOC2"/>
        <w:tabs>
          <w:tab w:val="right" w:leader="dot" w:pos="8306"/>
        </w:tabs>
      </w:pPr>
      <w:hyperlink w:anchor="_Toc5371" w:history="1">
        <w:r>
          <w:rPr>
            <w:rFonts w:ascii="仿宋" w:eastAsia="仿宋" w:hAnsi="仿宋" w:cs="仿宋" w:hint="eastAsia"/>
          </w:rPr>
          <w:t>（四）编制原则</w:t>
        </w:r>
        <w:r>
          <w:tab/>
        </w:r>
        <w:r>
          <w:fldChar w:fldCharType="begin"/>
        </w:r>
        <w:r>
          <w:instrText xml:space="preserve"> PAGEREF _Toc5371 \h </w:instrText>
        </w:r>
        <w:r>
          <w:fldChar w:fldCharType="separate"/>
        </w:r>
        <w:r>
          <w:t>16</w:t>
        </w:r>
        <w:r>
          <w:fldChar w:fldCharType="end"/>
        </w:r>
      </w:hyperlink>
    </w:p>
    <w:p w:rsidR="003B1532" w14:paraId="61051181" w14:textId="77777777">
      <w:pPr>
        <w:pStyle w:val="TOC2"/>
        <w:tabs>
          <w:tab w:val="right" w:leader="dot" w:pos="8306"/>
        </w:tabs>
      </w:pPr>
      <w:hyperlink w:anchor="_Toc22079" w:history="1">
        <w:r>
          <w:rPr>
            <w:rFonts w:ascii="仿宋" w:eastAsia="仿宋" w:hAnsi="仿宋" w:cs="仿宋" w:hint="eastAsia"/>
          </w:rPr>
          <w:t>（五）编制依据</w:t>
        </w:r>
        <w:r>
          <w:tab/>
        </w:r>
        <w:r>
          <w:fldChar w:fldCharType="begin"/>
        </w:r>
        <w:r>
          <w:instrText xml:space="preserve"> PAGEREF _Toc22079 \h </w:instrText>
        </w:r>
        <w:r>
          <w:fldChar w:fldCharType="separate"/>
        </w:r>
        <w:r>
          <w:t>18</w:t>
        </w:r>
        <w:r>
          <w:fldChar w:fldCharType="end"/>
        </w:r>
      </w:hyperlink>
    </w:p>
    <w:p w:rsidR="003B1532" w14:paraId="1A7D7B66" w14:textId="77777777">
      <w:pPr>
        <w:pStyle w:val="TOC2"/>
        <w:tabs>
          <w:tab w:val="right" w:leader="dot" w:pos="8306"/>
        </w:tabs>
      </w:pPr>
      <w:hyperlink w:anchor="_Toc23322" w:history="1">
        <w:r>
          <w:rPr>
            <w:rFonts w:ascii="仿宋" w:eastAsia="仿宋" w:hAnsi="仿宋" w:cs="仿宋" w:hint="eastAsia"/>
          </w:rPr>
          <w:t>（六）编制范围及内容</w:t>
        </w:r>
        <w:r>
          <w:tab/>
        </w:r>
        <w:r>
          <w:fldChar w:fldCharType="begin"/>
        </w:r>
        <w:r>
          <w:instrText xml:space="preserve"> PAGEREF _Toc23322 \h </w:instrText>
        </w:r>
        <w:r>
          <w:fldChar w:fldCharType="separate"/>
        </w:r>
        <w:r>
          <w:t>19</w:t>
        </w:r>
        <w:r>
          <w:fldChar w:fldCharType="end"/>
        </w:r>
      </w:hyperlink>
    </w:p>
    <w:p w:rsidR="003B1532" w14:paraId="5AF3C35B" w14:textId="77777777">
      <w:pPr>
        <w:pStyle w:val="TOC2"/>
        <w:tabs>
          <w:tab w:val="right" w:leader="dot" w:pos="8306"/>
        </w:tabs>
      </w:pPr>
      <w:hyperlink w:anchor="_Toc25419" w:history="1">
        <w:r>
          <w:rPr>
            <w:rFonts w:ascii="仿宋" w:eastAsia="仿宋" w:hAnsi="仿宋" w:cs="仿宋" w:hint="eastAsia"/>
          </w:rPr>
          <w:t>（七）非金属废料和碎屑项目建设背景</w:t>
        </w:r>
        <w:r>
          <w:tab/>
        </w:r>
        <w:r>
          <w:fldChar w:fldCharType="begin"/>
        </w:r>
        <w:r>
          <w:instrText xml:space="preserve"> PAGEREF _Toc25419 \h </w:instrText>
        </w:r>
        <w:r>
          <w:fldChar w:fldCharType="separate"/>
        </w:r>
        <w:r>
          <w:t>20</w:t>
        </w:r>
        <w:r>
          <w:fldChar w:fldCharType="end"/>
        </w:r>
      </w:hyperlink>
    </w:p>
    <w:p w:rsidR="003B1532" w14:paraId="549A68F4" w14:textId="77777777">
      <w:pPr>
        <w:pStyle w:val="TOC2"/>
        <w:tabs>
          <w:tab w:val="right" w:leader="dot" w:pos="8306"/>
        </w:tabs>
      </w:pPr>
      <w:hyperlink w:anchor="_Toc29790" w:history="1">
        <w:r>
          <w:rPr>
            <w:rFonts w:ascii="仿宋" w:eastAsia="仿宋" w:hAnsi="仿宋" w:cs="仿宋" w:hint="eastAsia"/>
          </w:rPr>
          <w:t>（八）结论分析</w:t>
        </w:r>
        <w:r>
          <w:tab/>
        </w:r>
        <w:r>
          <w:fldChar w:fldCharType="begin"/>
        </w:r>
        <w:r>
          <w:instrText xml:space="preserve"> PAGEREF _Toc29790 \h </w:instrText>
        </w:r>
        <w:r>
          <w:fldChar w:fldCharType="separate"/>
        </w:r>
        <w:r>
          <w:t>21</w:t>
        </w:r>
        <w:r>
          <w:fldChar w:fldCharType="end"/>
        </w:r>
      </w:hyperlink>
    </w:p>
    <w:p w:rsidR="003B1532" w14:paraId="42B92BE3" w14:textId="77777777">
      <w:pPr>
        <w:pStyle w:val="TOC1"/>
        <w:tabs>
          <w:tab w:val="right" w:leader="dot" w:pos="8306"/>
        </w:tabs>
      </w:pPr>
      <w:hyperlink w:anchor="_Toc14943" w:history="1">
        <w:r>
          <w:rPr>
            <w:rFonts w:ascii="仿宋" w:eastAsia="仿宋" w:hAnsi="仿宋" w:cs="仿宋" w:hint="eastAsia"/>
          </w:rPr>
          <w:t>六、节能方案</w:t>
        </w:r>
        <w:r>
          <w:tab/>
        </w:r>
        <w:r>
          <w:fldChar w:fldCharType="begin"/>
        </w:r>
        <w:r>
          <w:instrText xml:space="preserve"> PAGEREF _Toc14943 \h </w:instrText>
        </w:r>
        <w:r>
          <w:fldChar w:fldCharType="separate"/>
        </w:r>
        <w:r>
          <w:t>23</w:t>
        </w:r>
        <w:r>
          <w:fldChar w:fldCharType="end"/>
        </w:r>
      </w:hyperlink>
    </w:p>
    <w:p w:rsidR="003B1532" w14:paraId="54D575BC" w14:textId="77777777">
      <w:pPr>
        <w:pStyle w:val="TOC2"/>
        <w:tabs>
          <w:tab w:val="right" w:leader="dot" w:pos="8306"/>
        </w:tabs>
      </w:pPr>
      <w:hyperlink w:anchor="_Toc23073" w:history="1">
        <w:r>
          <w:rPr>
            <w:rFonts w:ascii="仿宋" w:eastAsia="仿宋" w:hAnsi="仿宋" w:cs="仿宋" w:hint="eastAsia"/>
          </w:rPr>
          <w:t>（一）非金属废料和碎屑项目节能概述</w:t>
        </w:r>
        <w:r>
          <w:tab/>
        </w:r>
        <w:r>
          <w:fldChar w:fldCharType="begin"/>
        </w:r>
        <w:r>
          <w:instrText xml:space="preserve"> PAGEREF _Toc23073 \h </w:instrText>
        </w:r>
        <w:r>
          <w:fldChar w:fldCharType="separate"/>
        </w:r>
        <w:r>
          <w:t>23</w:t>
        </w:r>
        <w:r>
          <w:fldChar w:fldCharType="end"/>
        </w:r>
      </w:hyperlink>
    </w:p>
    <w:p w:rsidR="003B1532" w14:paraId="1C129812" w14:textId="77777777">
      <w:pPr>
        <w:pStyle w:val="TOC2"/>
        <w:tabs>
          <w:tab w:val="right" w:leader="dot" w:pos="8306"/>
        </w:tabs>
      </w:pPr>
      <w:hyperlink w:anchor="_Toc19769" w:history="1">
        <w:r>
          <w:rPr>
            <w:rFonts w:ascii="仿宋" w:eastAsia="仿宋" w:hAnsi="仿宋" w:cs="仿宋" w:hint="eastAsia"/>
          </w:rPr>
          <w:t>（二）能源消费种类和数量分析</w:t>
        </w:r>
        <w:r>
          <w:tab/>
        </w:r>
        <w:r>
          <w:fldChar w:fldCharType="begin"/>
        </w:r>
        <w:r>
          <w:instrText xml:space="preserve"> PAGEREF _Toc19769 \h </w:instrText>
        </w:r>
        <w:r>
          <w:fldChar w:fldCharType="separate"/>
        </w:r>
        <w:r>
          <w:t>24</w:t>
        </w:r>
        <w:r>
          <w:fldChar w:fldCharType="end"/>
        </w:r>
      </w:hyperlink>
    </w:p>
    <w:p w:rsidR="003B1532" w14:paraId="1060BE2A" w14:textId="77777777">
      <w:pPr>
        <w:pStyle w:val="TOC2"/>
        <w:tabs>
          <w:tab w:val="right" w:leader="dot" w:pos="8306"/>
        </w:tabs>
      </w:pPr>
      <w:hyperlink w:anchor="_Toc17863" w:history="1">
        <w:r>
          <w:rPr>
            <w:rFonts w:ascii="仿宋" w:eastAsia="仿宋" w:hAnsi="仿宋" w:cs="仿宋" w:hint="eastAsia"/>
          </w:rPr>
          <w:t>（三）非金属废料和碎屑项目节能措施</w:t>
        </w:r>
        <w:r>
          <w:tab/>
        </w:r>
        <w:r>
          <w:fldChar w:fldCharType="begin"/>
        </w:r>
        <w:r>
          <w:instrText xml:space="preserve"> PAGEREF _Toc17863 \h </w:instrText>
        </w:r>
        <w:r>
          <w:fldChar w:fldCharType="separate"/>
        </w:r>
        <w:r>
          <w:t>25</w:t>
        </w:r>
        <w:r>
          <w:fldChar w:fldCharType="end"/>
        </w:r>
      </w:hyperlink>
    </w:p>
    <w:p w:rsidR="003B1532" w14:paraId="6A6BF9A4" w14:textId="77777777">
      <w:pPr>
        <w:pStyle w:val="TOC2"/>
        <w:tabs>
          <w:tab w:val="right" w:leader="dot" w:pos="8306"/>
        </w:tabs>
      </w:pPr>
      <w:hyperlink w:anchor="_Toc19399" w:history="1">
        <w:r>
          <w:rPr>
            <w:rFonts w:ascii="仿宋" w:eastAsia="仿宋" w:hAnsi="仿宋" w:cs="仿宋" w:hint="eastAsia"/>
          </w:rPr>
          <w:t>（四）节能综合评价</w:t>
        </w:r>
        <w:r>
          <w:tab/>
        </w:r>
        <w:r>
          <w:fldChar w:fldCharType="begin"/>
        </w:r>
        <w:r>
          <w:instrText xml:space="preserve"> PAGEREF _Toc19399 \h </w:instrText>
        </w:r>
        <w:r>
          <w:fldChar w:fldCharType="separate"/>
        </w:r>
        <w:r>
          <w:t>28</w:t>
        </w:r>
        <w:r>
          <w:fldChar w:fldCharType="end"/>
        </w:r>
      </w:hyperlink>
    </w:p>
    <w:p w:rsidR="003B1532" w14:paraId="4B55051C" w14:textId="77777777">
      <w:pPr>
        <w:pStyle w:val="TOC1"/>
        <w:tabs>
          <w:tab w:val="right" w:leader="dot" w:pos="8306"/>
        </w:tabs>
      </w:pPr>
      <w:hyperlink w:anchor="_Toc31547" w:history="1">
        <w:r>
          <w:rPr>
            <w:rFonts w:ascii="仿宋" w:eastAsia="仿宋" w:hAnsi="仿宋" w:cs="仿宋" w:hint="eastAsia"/>
          </w:rPr>
          <w:t>七、组织架构分析</w:t>
        </w:r>
        <w:r>
          <w:tab/>
        </w:r>
        <w:r>
          <w:fldChar w:fldCharType="begin"/>
        </w:r>
        <w:r>
          <w:instrText xml:space="preserve"> PAGEREF _Toc31547 \h </w:instrText>
        </w:r>
        <w:r>
          <w:fldChar w:fldCharType="separate"/>
        </w:r>
        <w:r>
          <w:t>28</w:t>
        </w:r>
        <w:r>
          <w:fldChar w:fldCharType="end"/>
        </w:r>
      </w:hyperlink>
    </w:p>
    <w:p w:rsidR="003B1532" w14:paraId="17B1D8AB" w14:textId="77777777">
      <w:pPr>
        <w:pStyle w:val="TOC2"/>
        <w:tabs>
          <w:tab w:val="right" w:leader="dot" w:pos="8306"/>
        </w:tabs>
      </w:pPr>
      <w:hyperlink w:anchor="_Toc14132" w:history="1">
        <w:r>
          <w:rPr>
            <w:rFonts w:ascii="仿宋" w:eastAsia="仿宋" w:hAnsi="仿宋" w:cs="仿宋" w:hint="eastAsia"/>
          </w:rPr>
          <w:t>（一）人力资源配置</w:t>
        </w:r>
        <w:r>
          <w:tab/>
        </w:r>
        <w:r>
          <w:fldChar w:fldCharType="begin"/>
        </w:r>
        <w:r>
          <w:instrText xml:space="preserve"> PAGEREF _Toc14132 \h </w:instrText>
        </w:r>
        <w:r>
          <w:fldChar w:fldCharType="separate"/>
        </w:r>
        <w:r>
          <w:t>28</w:t>
        </w:r>
        <w:r>
          <w:fldChar w:fldCharType="end"/>
        </w:r>
      </w:hyperlink>
    </w:p>
    <w:p w:rsidR="003B1532" w14:paraId="1CD1D544" w14:textId="77777777">
      <w:pPr>
        <w:pStyle w:val="TOC2"/>
        <w:tabs>
          <w:tab w:val="right" w:leader="dot" w:pos="8306"/>
        </w:tabs>
      </w:pPr>
      <w:hyperlink w:anchor="_Toc14396" w:history="1">
        <w:r>
          <w:rPr>
            <w:rFonts w:ascii="仿宋" w:eastAsia="仿宋" w:hAnsi="仿宋" w:cs="仿宋" w:hint="eastAsia"/>
          </w:rPr>
          <w:t>（二）员工技能培训</w:t>
        </w:r>
        <w:r>
          <w:tab/>
        </w:r>
        <w:r>
          <w:fldChar w:fldCharType="begin"/>
        </w:r>
        <w:r>
          <w:instrText xml:space="preserve"> PAGEREF _Toc14396 \h </w:instrText>
        </w:r>
        <w:r>
          <w:fldChar w:fldCharType="separate"/>
        </w:r>
        <w:r>
          <w:t>29</w:t>
        </w:r>
        <w:r>
          <w:fldChar w:fldCharType="end"/>
        </w:r>
      </w:hyperlink>
    </w:p>
    <w:p w:rsidR="003B1532" w14:paraId="38EF4D92" w14:textId="77777777">
      <w:pPr>
        <w:pStyle w:val="TOC1"/>
        <w:tabs>
          <w:tab w:val="right" w:leader="dot" w:pos="8306"/>
        </w:tabs>
      </w:pPr>
      <w:hyperlink w:anchor="_Toc6779" w:history="1">
        <w:r>
          <w:rPr>
            <w:rFonts w:ascii="仿宋" w:eastAsia="仿宋" w:hAnsi="仿宋" w:cs="仿宋" w:hint="eastAsia"/>
          </w:rPr>
          <w:t>八、劳动安全评价</w:t>
        </w:r>
        <w:r>
          <w:tab/>
        </w:r>
        <w:r>
          <w:fldChar w:fldCharType="begin"/>
        </w:r>
        <w:r>
          <w:instrText xml:space="preserve"> PAGEREF _Toc6779 \h </w:instrText>
        </w:r>
        <w:r>
          <w:fldChar w:fldCharType="separate"/>
        </w:r>
        <w:r>
          <w:t>31</w:t>
        </w:r>
        <w:r>
          <w:fldChar w:fldCharType="end"/>
        </w:r>
      </w:hyperlink>
    </w:p>
    <w:p w:rsidR="003B1532" w14:paraId="4F7FB8E6" w14:textId="77777777">
      <w:pPr>
        <w:pStyle w:val="TOC2"/>
        <w:tabs>
          <w:tab w:val="right" w:leader="dot" w:pos="8306"/>
        </w:tabs>
      </w:pPr>
      <w:hyperlink w:anchor="_Toc30508" w:history="1">
        <w:r>
          <w:rPr>
            <w:rFonts w:ascii="仿宋" w:eastAsia="仿宋" w:hAnsi="仿宋" w:cs="仿宋" w:hint="eastAsia"/>
          </w:rPr>
          <w:t>（一）设计依据</w:t>
        </w:r>
        <w:r>
          <w:tab/>
        </w:r>
        <w:r>
          <w:fldChar w:fldCharType="begin"/>
        </w:r>
        <w:r>
          <w:instrText xml:space="preserve"> PAGEREF _Toc30508 \h </w:instrText>
        </w:r>
        <w:r>
          <w:fldChar w:fldCharType="separate"/>
        </w:r>
        <w:r>
          <w:t>31</w:t>
        </w:r>
        <w:r>
          <w:fldChar w:fldCharType="end"/>
        </w:r>
      </w:hyperlink>
    </w:p>
    <w:p w:rsidR="003B1532" w14:paraId="71E527BE" w14:textId="77777777">
      <w:pPr>
        <w:pStyle w:val="TOC2"/>
        <w:tabs>
          <w:tab w:val="right" w:leader="dot" w:pos="8306"/>
        </w:tabs>
      </w:pPr>
      <w:hyperlink w:anchor="_Toc31871" w:history="1">
        <w:r>
          <w:rPr>
            <w:rFonts w:ascii="仿宋" w:eastAsia="仿宋" w:hAnsi="仿宋" w:cs="仿宋" w:hint="eastAsia"/>
          </w:rPr>
          <w:t>（二）主要防范措施</w:t>
        </w:r>
        <w:r>
          <w:tab/>
        </w:r>
        <w:r>
          <w:fldChar w:fldCharType="begin"/>
        </w:r>
        <w:r>
          <w:instrText xml:space="preserve"> PAGEREF _Toc31871 \h </w:instrText>
        </w:r>
        <w:r>
          <w:fldChar w:fldCharType="separate"/>
        </w:r>
        <w:r>
          <w:t>33</w:t>
        </w:r>
        <w:r>
          <w:fldChar w:fldCharType="end"/>
        </w:r>
      </w:hyperlink>
    </w:p>
    <w:p w:rsidR="003B1532" w14:paraId="7F329C34" w14:textId="77777777">
      <w:pPr>
        <w:pStyle w:val="TOC2"/>
        <w:tabs>
          <w:tab w:val="right" w:leader="dot" w:pos="8306"/>
        </w:tabs>
      </w:pPr>
      <w:hyperlink w:anchor="_Toc26945" w:history="1">
        <w:r>
          <w:rPr>
            <w:rFonts w:ascii="仿宋" w:eastAsia="仿宋" w:hAnsi="仿宋" w:cs="仿宋" w:hint="eastAsia"/>
          </w:rPr>
          <w:t>（三）劳动安全预期效果评价</w:t>
        </w:r>
        <w:r>
          <w:tab/>
        </w:r>
        <w:r>
          <w:fldChar w:fldCharType="begin"/>
        </w:r>
        <w:r>
          <w:instrText xml:space="preserve"> PAGEREF _Toc26945 \h </w:instrText>
        </w:r>
        <w:r>
          <w:fldChar w:fldCharType="separate"/>
        </w:r>
        <w:r>
          <w:t>35</w:t>
        </w:r>
        <w:r>
          <w:fldChar w:fldCharType="end"/>
        </w:r>
      </w:hyperlink>
    </w:p>
    <w:p w:rsidR="003B1532" w14:paraId="539F8494" w14:textId="77777777">
      <w:pPr>
        <w:pStyle w:val="TOC1"/>
        <w:tabs>
          <w:tab w:val="right" w:leader="dot" w:pos="8306"/>
        </w:tabs>
      </w:pPr>
      <w:hyperlink w:anchor="_Toc32762" w:history="1">
        <w:r>
          <w:rPr>
            <w:rFonts w:ascii="仿宋" w:eastAsia="仿宋" w:hAnsi="仿宋" w:cs="仿宋" w:hint="eastAsia"/>
          </w:rPr>
          <w:t>九、投资估</w:t>
        </w:r>
        <w:r>
          <w:rPr>
            <w:rFonts w:ascii="仿宋" w:eastAsia="仿宋" w:hAnsi="仿宋" w:cs="仿宋" w:hint="eastAsia"/>
          </w:rPr>
          <w:t>算</w:t>
        </w:r>
        <w:r>
          <w:tab/>
        </w:r>
        <w:r>
          <w:fldChar w:fldCharType="begin"/>
        </w:r>
        <w:r>
          <w:instrText xml:space="preserve"> PAGEREF _Toc32762 \h </w:instrText>
        </w:r>
        <w:r>
          <w:fldChar w:fldCharType="separate"/>
        </w:r>
        <w:r>
          <w:t>36</w:t>
        </w:r>
        <w:r>
          <w:fldChar w:fldCharType="end"/>
        </w:r>
      </w:hyperlink>
    </w:p>
    <w:p w:rsidR="003B1532" w14:paraId="29AE0E30" w14:textId="77777777">
      <w:pPr>
        <w:pStyle w:val="TOC2"/>
        <w:tabs>
          <w:tab w:val="right" w:leader="dot" w:pos="8306"/>
        </w:tabs>
      </w:pPr>
      <w:hyperlink w:anchor="_Toc27459" w:history="1">
        <w:r>
          <w:rPr>
            <w:rFonts w:ascii="仿宋" w:eastAsia="仿宋" w:hAnsi="仿宋" w:cs="仿宋" w:hint="eastAsia"/>
          </w:rPr>
          <w:t>（一）投资估算的编制说明</w:t>
        </w:r>
        <w:r>
          <w:tab/>
        </w:r>
        <w:r>
          <w:fldChar w:fldCharType="begin"/>
        </w:r>
        <w:r>
          <w:instrText xml:space="preserve"> PAGEREF _Toc27459 \h </w:instrText>
        </w:r>
        <w:r>
          <w:fldChar w:fldCharType="separate"/>
        </w:r>
        <w:r>
          <w:t>36</w:t>
        </w:r>
        <w:r>
          <w:fldChar w:fldCharType="end"/>
        </w:r>
      </w:hyperlink>
    </w:p>
    <w:p w:rsidR="003B1532" w14:paraId="15631AE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80" w:history="1">
        <w:r>
          <w:rPr>
            <w:rFonts w:ascii="仿宋" w:eastAsia="仿宋" w:hAnsi="仿宋" w:cs="仿宋" w:hint="eastAsia"/>
          </w:rPr>
          <w:t>（二）建设投资估算</w:t>
        </w:r>
        <w:r>
          <w:tab/>
        </w:r>
        <w:r>
          <w:fldChar w:fldCharType="begin"/>
        </w:r>
        <w:r>
          <w:instrText xml:space="preserve"> PAGEREF _Toc1980 \h </w:instrText>
        </w:r>
        <w:r>
          <w:fldChar w:fldCharType="separate"/>
        </w:r>
        <w:r>
          <w:t>37</w:t>
        </w:r>
        <w:r>
          <w:fldChar w:fldCharType="end"/>
        </w:r>
      </w:hyperlink>
    </w:p>
    <w:p w:rsidR="003B1532" w14:paraId="160C1D76" w14:textId="77777777">
      <w:pPr>
        <w:pStyle w:val="TOC2"/>
        <w:tabs>
          <w:tab w:val="right" w:leader="dot" w:pos="8306"/>
        </w:tabs>
      </w:pPr>
      <w:hyperlink w:anchor="_Toc4417" w:history="1">
        <w:r>
          <w:rPr>
            <w:rFonts w:ascii="仿宋" w:eastAsia="仿宋" w:hAnsi="仿宋" w:cs="仿宋" w:hint="eastAsia"/>
          </w:rPr>
          <w:t>（三）建设期利息</w:t>
        </w:r>
        <w:r>
          <w:tab/>
        </w:r>
        <w:r>
          <w:fldChar w:fldCharType="begin"/>
        </w:r>
        <w:r>
          <w:instrText xml:space="preserve"> PAGEREF _Toc4417 \h </w:instrText>
        </w:r>
        <w:r>
          <w:fldChar w:fldCharType="separate"/>
        </w:r>
        <w:r>
          <w:t>38</w:t>
        </w:r>
        <w:r>
          <w:fldChar w:fldCharType="end"/>
        </w:r>
      </w:hyperlink>
    </w:p>
    <w:p w:rsidR="003B1532" w14:paraId="69D2EFE9" w14:textId="77777777">
      <w:pPr>
        <w:pStyle w:val="TOC2"/>
        <w:tabs>
          <w:tab w:val="right" w:leader="dot" w:pos="8306"/>
        </w:tabs>
      </w:pPr>
      <w:hyperlink w:anchor="_Toc10773" w:history="1">
        <w:r>
          <w:rPr>
            <w:rFonts w:ascii="仿宋" w:eastAsia="仿宋" w:hAnsi="仿宋" w:cs="仿宋" w:hint="eastAsia"/>
          </w:rPr>
          <w:t>（四）流动资金</w:t>
        </w:r>
        <w:r>
          <w:tab/>
        </w:r>
        <w:r>
          <w:fldChar w:fldCharType="begin"/>
        </w:r>
        <w:r>
          <w:instrText xml:space="preserve"> PAGEREF _Toc10773 \h </w:instrText>
        </w:r>
        <w:r>
          <w:fldChar w:fldCharType="separate"/>
        </w:r>
        <w:r>
          <w:t>39</w:t>
        </w:r>
        <w:r>
          <w:fldChar w:fldCharType="end"/>
        </w:r>
      </w:hyperlink>
    </w:p>
    <w:p w:rsidR="003B1532" w14:paraId="5C4AB8C0" w14:textId="77777777">
      <w:pPr>
        <w:pStyle w:val="TOC2"/>
        <w:tabs>
          <w:tab w:val="right" w:leader="dot" w:pos="8306"/>
        </w:tabs>
      </w:pPr>
      <w:hyperlink w:anchor="_Toc2272" w:history="1">
        <w:r>
          <w:rPr>
            <w:rFonts w:ascii="仿宋" w:eastAsia="仿宋" w:hAnsi="仿宋" w:cs="仿宋" w:hint="eastAsia"/>
          </w:rPr>
          <w:t>（五）非金属废料和碎屑项目总投资</w:t>
        </w:r>
        <w:r>
          <w:tab/>
        </w:r>
        <w:r>
          <w:fldChar w:fldCharType="begin"/>
        </w:r>
        <w:r>
          <w:instrText xml:space="preserve"> PAGEREF _Toc2272 \h </w:instrText>
        </w:r>
        <w:r>
          <w:fldChar w:fldCharType="separate"/>
        </w:r>
        <w:r>
          <w:t>39</w:t>
        </w:r>
        <w:r>
          <w:fldChar w:fldCharType="end"/>
        </w:r>
      </w:hyperlink>
    </w:p>
    <w:p w:rsidR="003B1532" w14:paraId="399E884C" w14:textId="77777777">
      <w:pPr>
        <w:pStyle w:val="TOC2"/>
        <w:tabs>
          <w:tab w:val="right" w:leader="dot" w:pos="8306"/>
        </w:tabs>
      </w:pPr>
      <w:hyperlink w:anchor="_Toc21599" w:history="1">
        <w:r>
          <w:rPr>
            <w:rFonts w:ascii="仿宋" w:eastAsia="仿宋" w:hAnsi="仿宋" w:cs="仿宋" w:hint="eastAsia"/>
          </w:rPr>
          <w:t>（六）资金</w:t>
        </w:r>
        <w:r>
          <w:rPr>
            <w:rFonts w:ascii="仿宋" w:eastAsia="仿宋" w:hAnsi="仿宋" w:cs="仿宋" w:hint="eastAsia"/>
          </w:rPr>
          <w:t>筹措与投资计划</w:t>
        </w:r>
        <w:r>
          <w:tab/>
        </w:r>
        <w:r>
          <w:fldChar w:fldCharType="begin"/>
        </w:r>
        <w:r>
          <w:instrText xml:space="preserve"> PAGEREF _Toc21599 \h </w:instrText>
        </w:r>
        <w:r>
          <w:fldChar w:fldCharType="separate"/>
        </w:r>
        <w:r>
          <w:t>40</w:t>
        </w:r>
        <w:r>
          <w:fldChar w:fldCharType="end"/>
        </w:r>
      </w:hyperlink>
    </w:p>
    <w:p w:rsidR="003B1532" w14:paraId="11DFB0B1" w14:textId="77777777">
      <w:pPr>
        <w:pStyle w:val="TOC1"/>
        <w:tabs>
          <w:tab w:val="right" w:leader="dot" w:pos="8306"/>
        </w:tabs>
      </w:pPr>
      <w:hyperlink w:anchor="_Toc20272" w:history="1">
        <w:r>
          <w:rPr>
            <w:rFonts w:ascii="仿宋" w:eastAsia="仿宋" w:hAnsi="仿宋" w:cs="仿宋" w:hint="eastAsia"/>
          </w:rPr>
          <w:t>十、非金属废料和碎屑项目规划进度</w:t>
        </w:r>
        <w:r>
          <w:tab/>
        </w:r>
        <w:r>
          <w:fldChar w:fldCharType="begin"/>
        </w:r>
        <w:r>
          <w:instrText xml:space="preserve"> PAGEREF _Toc20272 \h </w:instrText>
        </w:r>
        <w:r>
          <w:fldChar w:fldCharType="separate"/>
        </w:r>
        <w:r>
          <w:t>41</w:t>
        </w:r>
        <w:r>
          <w:fldChar w:fldCharType="end"/>
        </w:r>
      </w:hyperlink>
    </w:p>
    <w:p w:rsidR="003B1532" w14:paraId="4D8A2B0D" w14:textId="77777777">
      <w:pPr>
        <w:pStyle w:val="TOC2"/>
        <w:tabs>
          <w:tab w:val="right" w:leader="dot" w:pos="8306"/>
        </w:tabs>
      </w:pPr>
      <w:hyperlink w:anchor="_Toc18432" w:history="1">
        <w:r>
          <w:rPr>
            <w:rFonts w:ascii="仿宋" w:eastAsia="仿宋" w:hAnsi="仿宋" w:cs="仿宋" w:hint="eastAsia"/>
          </w:rPr>
          <w:t>（一）非金属废料和碎屑项目进度安排</w:t>
        </w:r>
        <w:r>
          <w:tab/>
        </w:r>
        <w:r>
          <w:fldChar w:fldCharType="begin"/>
        </w:r>
        <w:r>
          <w:instrText xml:space="preserve"> PAGEREF _Toc18432 \h </w:instrText>
        </w:r>
        <w:r>
          <w:fldChar w:fldCharType="separate"/>
        </w:r>
        <w:r>
          <w:t>41</w:t>
        </w:r>
        <w:r>
          <w:fldChar w:fldCharType="end"/>
        </w:r>
      </w:hyperlink>
    </w:p>
    <w:p w:rsidR="003B1532" w14:paraId="48A266C4" w14:textId="77777777">
      <w:pPr>
        <w:pStyle w:val="TOC2"/>
        <w:tabs>
          <w:tab w:val="right" w:leader="dot" w:pos="8306"/>
        </w:tabs>
      </w:pPr>
      <w:hyperlink w:anchor="_Toc24115" w:history="1">
        <w:r>
          <w:rPr>
            <w:rFonts w:ascii="仿宋" w:eastAsia="仿宋" w:hAnsi="仿宋" w:cs="仿宋" w:hint="eastAsia"/>
          </w:rPr>
          <w:t>（二）非金属废料和碎屑项目实施保障措施</w:t>
        </w:r>
        <w:r>
          <w:tab/>
        </w:r>
        <w:r>
          <w:fldChar w:fldCharType="begin"/>
        </w:r>
        <w:r>
          <w:instrText xml:space="preserve"> PAGEREF _Toc24115 \h </w:instrText>
        </w:r>
        <w:r>
          <w:fldChar w:fldCharType="separate"/>
        </w:r>
        <w:r>
          <w:t>41</w:t>
        </w:r>
        <w:r>
          <w:fldChar w:fldCharType="end"/>
        </w:r>
      </w:hyperlink>
    </w:p>
    <w:p w:rsidR="003B1532" w14:paraId="194D4D44" w14:textId="77777777">
      <w:pPr>
        <w:pStyle w:val="TOC1"/>
        <w:tabs>
          <w:tab w:val="right" w:leader="dot" w:pos="8306"/>
        </w:tabs>
      </w:pPr>
      <w:hyperlink w:anchor="_Toc9314" w:history="1">
        <w:r>
          <w:rPr>
            <w:rFonts w:ascii="仿宋" w:eastAsia="仿宋" w:hAnsi="仿宋" w:cs="仿宋" w:hint="eastAsia"/>
          </w:rPr>
          <w:t>十一、市场分析、调研</w:t>
        </w:r>
        <w:r>
          <w:tab/>
        </w:r>
        <w:r>
          <w:fldChar w:fldCharType="begin"/>
        </w:r>
        <w:r>
          <w:instrText xml:space="preserve"> PAGEREF _Toc9314 \h </w:instrText>
        </w:r>
        <w:r>
          <w:fldChar w:fldCharType="separate"/>
        </w:r>
        <w:r>
          <w:t>42</w:t>
        </w:r>
        <w:r>
          <w:fldChar w:fldCharType="end"/>
        </w:r>
      </w:hyperlink>
    </w:p>
    <w:p w:rsidR="003B1532" w14:paraId="4599D7EF" w14:textId="77777777">
      <w:pPr>
        <w:pStyle w:val="TOC2"/>
        <w:tabs>
          <w:tab w:val="right" w:leader="dot" w:pos="8306"/>
        </w:tabs>
      </w:pPr>
      <w:hyperlink w:anchor="_Toc22383" w:history="1">
        <w:r>
          <w:rPr>
            <w:rFonts w:ascii="仿宋" w:eastAsia="仿宋" w:hAnsi="仿宋" w:cs="仿宋" w:hint="eastAsia"/>
          </w:rPr>
          <w:t>（一）非金属废料和碎屑行业分析</w:t>
        </w:r>
        <w:r>
          <w:tab/>
        </w:r>
        <w:r>
          <w:fldChar w:fldCharType="begin"/>
        </w:r>
        <w:r>
          <w:instrText xml:space="preserve"> PAGEREF _Toc22383 \h </w:instrText>
        </w:r>
        <w:r>
          <w:fldChar w:fldCharType="separate"/>
        </w:r>
        <w:r>
          <w:t>42</w:t>
        </w:r>
        <w:r>
          <w:fldChar w:fldCharType="end"/>
        </w:r>
      </w:hyperlink>
    </w:p>
    <w:p w:rsidR="003B1532" w14:paraId="39FDC870" w14:textId="77777777">
      <w:pPr>
        <w:pStyle w:val="TOC2"/>
        <w:tabs>
          <w:tab w:val="right" w:leader="dot" w:pos="8306"/>
        </w:tabs>
      </w:pPr>
      <w:hyperlink w:anchor="_Toc3498" w:history="1">
        <w:r>
          <w:rPr>
            <w:rFonts w:ascii="仿宋" w:eastAsia="仿宋" w:hAnsi="仿宋" w:cs="仿宋" w:hint="eastAsia"/>
          </w:rPr>
          <w:t>（二）非金属废料和碎屑市场分析预测</w:t>
        </w:r>
        <w:r>
          <w:tab/>
        </w:r>
        <w:r>
          <w:fldChar w:fldCharType="begin"/>
        </w:r>
        <w:r>
          <w:instrText xml:space="preserve"> PAGEREF _Toc3498 \h </w:instrText>
        </w:r>
        <w:r>
          <w:fldChar w:fldCharType="separate"/>
        </w:r>
        <w:r>
          <w:t>43</w:t>
        </w:r>
        <w:r>
          <w:fldChar w:fldCharType="end"/>
        </w:r>
      </w:hyperlink>
    </w:p>
    <w:p w:rsidR="003B1532" w14:paraId="57FF37A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B1532" w14:paraId="17B47F6D" w14:textId="77777777">
      <w:pPr>
        <w:pStyle w:val="Heading1"/>
        <w:jc w:val="center"/>
        <w:rPr>
          <w:rFonts w:ascii="仿宋" w:eastAsia="仿宋" w:hAnsi="仿宋" w:cs="仿宋"/>
        </w:rPr>
      </w:pPr>
      <w:bookmarkStart w:id="0" w:name="_Toc27050"/>
      <w:r>
        <w:rPr>
          <w:rFonts w:ascii="仿宋" w:eastAsia="仿宋" w:hAnsi="仿宋" w:cs="仿宋" w:hint="eastAsia"/>
        </w:rPr>
        <w:t>前言</w:t>
      </w:r>
      <w:bookmarkEnd w:id="0"/>
    </w:p>
    <w:p w:rsidR="003B1532" w14:paraId="0289353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3B1532" w14:paraId="64CB56CB" w14:textId="77777777">
      <w:pPr>
        <w:pStyle w:val="Heading1"/>
        <w:ind w:firstLine="560" w:firstLineChars="200"/>
        <w:rPr>
          <w:rFonts w:ascii="仿宋" w:eastAsia="仿宋" w:hAnsi="仿宋" w:cs="仿宋"/>
          <w:sz w:val="28"/>
        </w:rPr>
      </w:pPr>
      <w:bookmarkStart w:id="1" w:name="_Toc16298"/>
      <w:r>
        <w:rPr>
          <w:rFonts w:ascii="仿宋" w:eastAsia="仿宋" w:hAnsi="仿宋" w:cs="仿宋" w:hint="eastAsia"/>
          <w:sz w:val="28"/>
        </w:rPr>
        <w:t>一、技术方案</w:t>
      </w:r>
      <w:bookmarkEnd w:id="1"/>
    </w:p>
    <w:p w:rsidR="003B1532" w14:paraId="67CDA574" w14:textId="77777777">
      <w:pPr>
        <w:pStyle w:val="Heading2"/>
        <w:rPr>
          <w:rFonts w:ascii="仿宋" w:eastAsia="仿宋" w:hAnsi="仿宋" w:cs="仿宋"/>
        </w:rPr>
      </w:pPr>
      <w:bookmarkStart w:id="2" w:name="_Toc4495"/>
      <w:r>
        <w:rPr>
          <w:rFonts w:ascii="仿宋" w:eastAsia="仿宋" w:hAnsi="仿宋" w:cs="仿宋" w:hint="eastAsia"/>
        </w:rPr>
        <w:t>（一）企业技术研发分析</w:t>
      </w:r>
      <w:bookmarkEnd w:id="2"/>
    </w:p>
    <w:p w:rsidR="003B1532" w14:paraId="57513FB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B1532" w14:paraId="63060A8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B1532" w14:paraId="79CE959C" w14:textId="2BE4EF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3B1532" w14:paraId="054E8733" w14:textId="78A93BF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3B1532" w14:textId="78A93BFE">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3B1532" w14:paraId="30A55704" w14:textId="3FF0C5B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B1532" w14:paraId="520803BA" w14:textId="799959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3B1532" w14:paraId="1883D72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B1532" w14:paraId="14E1D22E" w14:textId="77777777">
      <w:pPr>
        <w:ind w:firstLine="560" w:firstLineChars="200"/>
        <w:rPr>
          <w:rFonts w:ascii="仿宋" w:eastAsia="仿宋" w:hAnsi="仿宋" w:cs="仿宋"/>
          <w:sz w:val="28"/>
        </w:rPr>
      </w:pPr>
    </w:p>
    <w:p w:rsidR="003B1532" w14:paraId="3648EE7A" w14:textId="77777777">
      <w:pPr>
        <w:pStyle w:val="Heading2"/>
        <w:ind w:firstLine="560" w:firstLineChars="200"/>
        <w:rPr>
          <w:rFonts w:ascii="仿宋" w:eastAsia="仿宋" w:hAnsi="仿宋" w:cs="仿宋"/>
          <w:sz w:val="28"/>
        </w:rPr>
      </w:pPr>
      <w:bookmarkStart w:id="3" w:name="_Toc27745"/>
      <w:r>
        <w:rPr>
          <w:rFonts w:ascii="仿宋" w:eastAsia="仿宋" w:hAnsi="仿宋" w:cs="仿宋" w:hint="eastAsia"/>
          <w:sz w:val="28"/>
        </w:rPr>
        <w:t>（二）非金属废料和碎屑项目技术工艺分析</w:t>
      </w:r>
      <w:bookmarkEnd w:id="3"/>
    </w:p>
    <w:p w:rsidR="003B1532" w14:paraId="26F187E7" w14:textId="0AFC761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B1532" w14:paraId="1AF76AA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B1532" w14:paraId="20C287CB" w14:textId="45232A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w:t>
      </w:r>
      <w:r>
        <w:rPr>
          <w:rFonts w:ascii="仿宋" w:eastAsia="仿宋" w:hAnsi="仿宋" w:cs="仿宋" w:hint="eastAsia"/>
          <w:sz w:val="28"/>
        </w:rPr>
        <w:t>先选择最先进的工艺技术方案，以确保产品在质量、效率和可持续性方面处于领先地位。这将有助于提高竞争力，满足市场需求。</w:t>
      </w:r>
    </w:p>
    <w:p w:rsidR="003B1532" w14:paraId="61E04066" w14:textId="53D41DD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3B1532" w14:textId="53D41DD5">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B1532" w14:paraId="73137818" w14:textId="31A0DC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B1532" w14:paraId="4CF33843" w14:textId="1DA18C8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w:t>
      </w:r>
      <w:r>
        <w:rPr>
          <w:rFonts w:ascii="仿宋" w:eastAsia="仿宋" w:hAnsi="仿宋" w:cs="仿宋" w:hint="eastAsia"/>
          <w:sz w:val="28"/>
        </w:rPr>
        <w:t>变化和客户需求的不断演变。这将有助于及时调整生产策略和产品组合。</w:t>
      </w:r>
    </w:p>
    <w:p w:rsidR="003B1532" w14:paraId="29C252CF" w14:textId="5997ECB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B1532" w14:paraId="1EEF9B5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3B1532" w14:paraId="6926ADF8" w14:textId="23D4DC3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B1532" w14:paraId="0BECF5BD" w14:textId="1B77224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3B1532" w14:paraId="1C9C03B1" w14:textId="761852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3B1532" w14:paraId="28466156"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3B1532" w14:paraId="2F10F763" w14:textId="1E1AD85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3B1532" w14:paraId="38EF4DF5"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3B1532" w14:paraId="4F8E844C" w14:textId="746D64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3B1532" w14:paraId="29763EB6" w14:textId="4F6979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3B1532" w14:paraId="3850A38F" w14:textId="69D38D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3B1532" w14:paraId="089F7DD1" w14:textId="7C14A4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3B1532" w14:paraId="69AA7EB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3B1532" w14:paraId="4CCCDAE5" w14:textId="77777777">
      <w:pPr>
        <w:pStyle w:val="Heading2"/>
        <w:ind w:firstLine="560" w:firstLineChars="200"/>
        <w:rPr>
          <w:rFonts w:ascii="仿宋" w:eastAsia="仿宋" w:hAnsi="仿宋" w:cs="仿宋"/>
          <w:sz w:val="28"/>
        </w:rPr>
      </w:pPr>
      <w:bookmarkStart w:id="4" w:name="_Toc17882"/>
      <w:r>
        <w:rPr>
          <w:rFonts w:ascii="仿宋" w:eastAsia="仿宋" w:hAnsi="仿宋" w:cs="仿宋" w:hint="eastAsia"/>
          <w:sz w:val="28"/>
        </w:rPr>
        <w:t>（三）非金属废料和碎屑项目技术流程</w:t>
      </w:r>
      <w:bookmarkEnd w:id="4"/>
    </w:p>
    <w:p w:rsidR="003B1532" w14:paraId="69F672E8" w14:textId="77777777">
      <w:pPr>
        <w:ind w:firstLine="560" w:firstLineChars="200"/>
        <w:rPr>
          <w:rFonts w:ascii="仿宋" w:eastAsia="仿宋" w:hAnsi="仿宋" w:cs="仿宋"/>
          <w:sz w:val="28"/>
        </w:rPr>
      </w:pPr>
      <w:r>
        <w:rPr>
          <w:rFonts w:ascii="仿宋" w:eastAsia="仿宋" w:hAnsi="仿宋" w:cs="仿宋" w:hint="eastAsia"/>
          <w:sz w:val="28"/>
        </w:rPr>
        <w:t>非金属废料和碎屑项目技术流程</w:t>
      </w:r>
    </w:p>
    <w:p w:rsidR="003B1532" w14:paraId="2EA327D1" w14:textId="77777777">
      <w:pPr>
        <w:ind w:firstLine="560" w:firstLineChars="200"/>
        <w:rPr>
          <w:rFonts w:ascii="仿宋" w:eastAsia="仿宋" w:hAnsi="仿宋" w:cs="仿宋"/>
          <w:sz w:val="28"/>
        </w:rPr>
      </w:pPr>
      <w:r>
        <w:rPr>
          <w:rFonts w:ascii="仿宋" w:eastAsia="仿宋" w:hAnsi="仿宋" w:cs="仿宋" w:hint="eastAsia"/>
          <w:sz w:val="28"/>
        </w:rPr>
        <w:t>非金属废料和碎屑项目的技术流程是确保产品质量和生产效率的核心部分。以下是非金属废料和碎屑项目技术流程的主要步骤：</w:t>
      </w:r>
    </w:p>
    <w:p w:rsidR="003B1532" w14:paraId="443B483B" w14:textId="15D343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非金属废料和碎屑项目开始于原辅材料的采购和检验。我们将与可靠的供应商合作，确保原材料的质量符合标准。在接收原辅材料后，将进行详细的检验，包括外观、性能和化学成分，以确保其合格。</w:t>
      </w:r>
    </w:p>
    <w:p w:rsidR="003B1532" w14:paraId="314EC7F7" w14:textId="79E84E9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3B1532" w14:textId="79E84E98">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3B1532" w14:paraId="365A21FA" w14:textId="30FDB1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w:t>
      </w:r>
      <w:r>
        <w:rPr>
          <w:rFonts w:ascii="仿宋" w:eastAsia="仿宋" w:hAnsi="仿宋" w:cs="仿宋" w:hint="eastAsia"/>
          <w:sz w:val="28"/>
        </w:rPr>
        <w:t>进行质量控制和检测。这包括实时监测关键工艺参数，以确保产品的一致性和质量。此外，将定期抽样进行实验室测试，以验证产品的性能和符合性。</w:t>
      </w:r>
    </w:p>
    <w:p w:rsidR="003B1532" w14:paraId="3AD64618" w14:textId="1E4926E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3B1532" w14:paraId="494BCB21" w14:textId="56E34B0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3B1532" w14:paraId="7BBC849B" w14:textId="2B01CAD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3B1532" w14:paraId="0A38236D" w14:textId="660A671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3B1532" w14:paraId="26B3BC7B" w14:textId="1E72F1C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3B1532" w14:paraId="585270C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这些步骤构成了非金属废料和碎屑项目的技术流程，是确保产品质量、生产效率和客户满意度的关键。通过严格执行每个步骤，我们将提供高质量的产品，满足客户的需求，取得市场竞争优</w:t>
      </w:r>
      <w:r>
        <w:rPr>
          <w:rFonts w:ascii="仿宋" w:eastAsia="仿宋" w:hAnsi="仿宋" w:cs="仿宋" w:hint="eastAsia"/>
          <w:sz w:val="28"/>
        </w:rPr>
        <w:t>势。</w:t>
      </w:r>
    </w:p>
    <w:p w:rsidR="003B1532" w14:paraId="6DBD880A" w14:textId="77777777">
      <w:pPr>
        <w:pStyle w:val="Heading2"/>
        <w:ind w:firstLine="560" w:firstLineChars="200"/>
        <w:rPr>
          <w:rFonts w:ascii="仿宋" w:eastAsia="仿宋" w:hAnsi="仿宋" w:cs="仿宋"/>
          <w:sz w:val="28"/>
        </w:rPr>
      </w:pPr>
      <w:bookmarkStart w:id="5" w:name="_Toc10578"/>
      <w:r>
        <w:rPr>
          <w:rFonts w:ascii="仿宋" w:eastAsia="仿宋" w:hAnsi="仿宋" w:cs="仿宋" w:hint="eastAsia"/>
          <w:sz w:val="28"/>
        </w:rPr>
        <w:t>（四）设备选型方案</w:t>
      </w:r>
      <w:bookmarkEnd w:id="5"/>
    </w:p>
    <w:p w:rsidR="003B1532" w14:paraId="1B18CA3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3B1532" w14:paraId="2113618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3B1532" w14:paraId="7F902F15" w14:textId="7B7EBC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3B1532" w14:paraId="596B32B0" w14:textId="56D890C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3B1532" w14:paraId="00845FBC" w14:textId="2CE13B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3B1532" w14:paraId="715961F2" w14:textId="3F5853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3B1532" w14:paraId="0D0F790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3B1532" w14:paraId="25A2C72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w:t>
      </w:r>
      <w:r>
        <w:rPr>
          <w:rFonts w:ascii="仿宋" w:eastAsia="仿宋" w:hAnsi="仿宋" w:cs="仿宋" w:hint="eastAsia"/>
          <w:sz w:val="28"/>
        </w:rPr>
        <w:t>效率，并确保产品的质量达到标准。这将有助于我们在市场竞争中保持竞争优势，并满足客户的需求。</w:t>
      </w:r>
    </w:p>
    <w:p w:rsidR="003B1532" w14:paraId="70BEF330" w14:textId="77777777">
      <w:pPr>
        <w:pStyle w:val="Heading1"/>
        <w:ind w:firstLine="560" w:firstLineChars="200"/>
        <w:rPr>
          <w:rFonts w:ascii="仿宋" w:eastAsia="仿宋" w:hAnsi="仿宋" w:cs="仿宋"/>
          <w:sz w:val="28"/>
        </w:rPr>
      </w:pPr>
      <w:bookmarkStart w:id="6" w:name="_Toc26166"/>
      <w:r>
        <w:rPr>
          <w:rFonts w:ascii="仿宋" w:eastAsia="仿宋" w:hAnsi="仿宋" w:cs="仿宋" w:hint="eastAsia"/>
          <w:sz w:val="28"/>
        </w:rPr>
        <w:t>二、原材料及成品管理</w:t>
      </w:r>
      <w:bookmarkEnd w:id="6"/>
    </w:p>
    <w:p w:rsidR="003B1532" w14:paraId="68847857" w14:textId="77777777">
      <w:pPr>
        <w:pStyle w:val="Heading2"/>
        <w:rPr>
          <w:rFonts w:ascii="仿宋" w:eastAsia="仿宋" w:hAnsi="仿宋" w:cs="仿宋"/>
        </w:rPr>
      </w:pPr>
      <w:bookmarkStart w:id="7" w:name="_Toc5332"/>
      <w:r>
        <w:rPr>
          <w:rFonts w:ascii="仿宋" w:eastAsia="仿宋" w:hAnsi="仿宋" w:cs="仿宋" w:hint="eastAsia"/>
        </w:rPr>
        <w:t>（一）非金属废料和碎屑项目建设期原辅材料供应情况</w:t>
      </w:r>
      <w:bookmarkEnd w:id="7"/>
    </w:p>
    <w:p w:rsidR="003B1532" w14:paraId="3D097DD8" w14:textId="77777777">
      <w:pPr>
        <w:ind w:firstLine="560" w:firstLineChars="200"/>
        <w:rPr>
          <w:rFonts w:ascii="仿宋" w:eastAsia="仿宋" w:hAnsi="仿宋" w:cs="仿宋"/>
          <w:sz w:val="28"/>
        </w:rPr>
      </w:pPr>
      <w:r>
        <w:rPr>
          <w:rFonts w:ascii="仿宋" w:eastAsia="仿宋" w:hAnsi="仿宋" w:cs="仿宋" w:hint="eastAsia"/>
          <w:sz w:val="28"/>
        </w:rPr>
        <w:t>本期非金属废料和碎屑项目在施工阶段所需的原辅材料主要包括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非金属废料和碎屑项目建设的需求。此外，我们还将与当地的供货厂家和商户进行密切合作，以确保材料的及时供应和质量可控。市场上存在多家可供选择的供货商，这为非金属废料和碎屑项目提供了充分的材料采购选择，也有助于维护竞争性的价格水平。</w:t>
      </w:r>
      <w:r>
        <w:rPr>
          <w:rFonts w:ascii="仿宋" w:eastAsia="仿宋" w:hAnsi="仿宋" w:cs="仿宋" w:hint="eastAsia"/>
          <w:sz w:val="28"/>
        </w:rPr>
        <w:t>非金属废料和碎屑项目管理团队将密切监测原辅材料市场的变化，以确保非金属废料和碎屑项目的施工进度不受材料供应方面的干扰。这一合理的供应链策略将有助于非金属废料和碎屑项目的高效推进和成本控制。</w:t>
      </w:r>
    </w:p>
    <w:p w:rsidR="003B1532" w14:paraId="302D91F3" w14:textId="77777777">
      <w:pPr>
        <w:pStyle w:val="Heading2"/>
        <w:ind w:firstLine="560" w:firstLineChars="200"/>
        <w:rPr>
          <w:rFonts w:ascii="仿宋" w:eastAsia="仿宋" w:hAnsi="仿宋" w:cs="仿宋"/>
          <w:sz w:val="28"/>
        </w:rPr>
      </w:pPr>
      <w:bookmarkStart w:id="8" w:name="_Toc18319"/>
      <w:r>
        <w:rPr>
          <w:rFonts w:ascii="仿宋" w:eastAsia="仿宋" w:hAnsi="仿宋" w:cs="仿宋" w:hint="eastAsia"/>
          <w:sz w:val="28"/>
        </w:rPr>
        <w:t>（二）非金属废料和碎屑项目运营期原辅材料供应及质量管理</w:t>
      </w:r>
      <w:bookmarkEnd w:id="8"/>
    </w:p>
    <w:p w:rsidR="003B1532" w14:paraId="5F44DFE2" w14:textId="77777777">
      <w:pPr>
        <w:ind w:firstLine="560" w:firstLineChars="200"/>
        <w:rPr>
          <w:rFonts w:ascii="仿宋" w:eastAsia="仿宋" w:hAnsi="仿宋" w:cs="仿宋"/>
          <w:sz w:val="28"/>
        </w:rPr>
      </w:pPr>
    </w:p>
    <w:p w:rsidR="003B1532" w14:paraId="704DBB50" w14:textId="3A95C3A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3B1532" w14:paraId="7117E093" w14:textId="0DB690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非金属废料和碎屑项目所需的混凝土和水泥等主要建筑材料将从当地可信赖的供应商采购。这些供应商具有稳定的生产能力，以满足非金属废料和碎屑项目的日常需求。</w:t>
      </w:r>
    </w:p>
    <w:p w:rsidR="003B1532" w14:paraId="3C0F52A0" w14:textId="3246624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w:t>
      </w:r>
      <w:r>
        <w:rPr>
          <w:rFonts w:ascii="仿宋" w:eastAsia="仿宋" w:hAnsi="仿宋" w:cs="仿宋" w:hint="eastAsia"/>
          <w:sz w:val="28"/>
        </w:rPr>
        <w:t>，以确保供应的多样性和可靠性。这有助于降低非金属废料和碎屑项目在原材料方面的风险。</w:t>
      </w:r>
    </w:p>
    <w:p w:rsidR="003B1532" w14:paraId="32E19B45" w14:textId="7F6D95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非金属废料和碎屑项目将使用一系列辅助材料，如绝缘材料、密封材料等。这些将从专业的供应商处获得，并严格按照产品规格和质量标准进行选择。</w:t>
      </w:r>
    </w:p>
    <w:p w:rsidR="003B1532" w14:paraId="140E6310" w14:textId="2A17D7E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B1532" w14:paraId="06FB0ABF" w14:textId="32F326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非金属废料和碎屑项目管理团队将建立有效的库存管理系统，以确保原材料和辅助材料的充足供应。库存将按照先进先出（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3B1532" w14:paraId="67D8021F" w14:textId="3456AA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w:t>
      </w:r>
      <w:r>
        <w:rPr>
          <w:rFonts w:ascii="仿宋" w:eastAsia="仿宋" w:hAnsi="仿宋" w:cs="仿宋" w:hint="eastAsia"/>
          <w:sz w:val="28"/>
        </w:rPr>
        <w:t>行检查。只有符合非金属废料和碎屑项目规格和质量标准的材料才能接受。在生产过程中，将定期对原材料和成品进行质量检测，以确保产品符合相关标准。</w:t>
      </w:r>
    </w:p>
    <w:p w:rsidR="003B1532" w14:paraId="64D65D10" w14:textId="5426AA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非金属废料和碎屑项目将建立多样的供应链，与不同供应商建立合作伙伴关系，以降低风险。在供应商之间建立合理的竞争关系，以确保价格合理竞争。</w:t>
      </w:r>
    </w:p>
    <w:p w:rsidR="003B1532" w14:paraId="0EBD2E0B" w14:textId="7B06EC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非金属废料和碎屑项目管理团队将持续跟踪原材料和辅助材料的质量和供应情况。如果出现任何质量问题或供应中断，将采取迅速的纠正措施，并与供应商共同解决问题。</w:t>
      </w:r>
    </w:p>
    <w:p w:rsidR="003B1532" w14:paraId="0A9C1FCF" w14:textId="192AEB1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非金属废料和碎屑项目鼓</w:t>
      </w:r>
      <w:r>
        <w:rPr>
          <w:rFonts w:ascii="仿宋" w:eastAsia="仿宋" w:hAnsi="仿宋" w:cs="仿宋" w:hint="eastAsia"/>
          <w:sz w:val="28"/>
        </w:rPr>
        <w:t>励可持续采购实践，如回收材料的使用和减少浪费。这有助于降低非金属废料和碎屑项目的环境足迹，并提高可持续性。</w:t>
      </w:r>
    </w:p>
    <w:p w:rsidR="003B1532" w14:paraId="227D0A7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3B1532" w14:paraId="3206340B" w14:textId="77777777">
      <w:pPr>
        <w:pStyle w:val="Heading1"/>
        <w:ind w:firstLine="560" w:firstLineChars="200"/>
        <w:rPr>
          <w:rFonts w:ascii="仿宋" w:eastAsia="仿宋" w:hAnsi="仿宋" w:cs="仿宋"/>
          <w:sz w:val="28"/>
        </w:rPr>
      </w:pPr>
      <w:bookmarkStart w:id="9" w:name="_Toc26700"/>
      <w:r>
        <w:rPr>
          <w:rFonts w:ascii="仿宋" w:eastAsia="仿宋" w:hAnsi="仿宋" w:cs="仿宋" w:hint="eastAsia"/>
          <w:sz w:val="28"/>
        </w:rPr>
        <w:t>三、产品方案与建设规划</w:t>
      </w:r>
      <w:bookmarkEnd w:id="9"/>
    </w:p>
    <w:p w:rsidR="003B1532" w14:paraId="33075D2B" w14:textId="77777777">
      <w:pPr>
        <w:pStyle w:val="Heading2"/>
        <w:rPr>
          <w:rFonts w:ascii="仿宋" w:eastAsia="仿宋" w:hAnsi="仿宋" w:cs="仿宋"/>
        </w:rPr>
      </w:pPr>
      <w:bookmarkStart w:id="10" w:name="_Toc15670"/>
      <w:r>
        <w:rPr>
          <w:rFonts w:ascii="仿宋" w:eastAsia="仿宋" w:hAnsi="仿宋" w:cs="仿宋" w:hint="eastAsia"/>
        </w:rPr>
        <w:t>（一）非金属废料和碎屑项目场地规模</w:t>
      </w:r>
      <w:bookmarkEnd w:id="10"/>
    </w:p>
    <w:p w:rsidR="003B1532" w14:paraId="3C8E05ED" w14:textId="77777777">
      <w:pPr>
        <w:ind w:firstLine="560" w:firstLineChars="200"/>
        <w:rPr>
          <w:rFonts w:ascii="仿宋" w:eastAsia="仿宋" w:hAnsi="仿宋" w:cs="仿宋"/>
          <w:sz w:val="28"/>
        </w:rPr>
      </w:pPr>
      <w:r>
        <w:rPr>
          <w:rFonts w:ascii="仿宋" w:eastAsia="仿宋" w:hAnsi="仿宋" w:cs="仿宋" w:hint="eastAsia"/>
          <w:sz w:val="28"/>
        </w:rPr>
        <w:t>非金属废料和碎屑项目的总占地面积为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B1532" w14:paraId="2F861DA1" w14:textId="77777777">
      <w:pPr>
        <w:pStyle w:val="Heading2"/>
        <w:ind w:firstLine="560" w:firstLineChars="200"/>
        <w:rPr>
          <w:rFonts w:ascii="仿宋" w:eastAsia="仿宋" w:hAnsi="仿宋" w:cs="仿宋"/>
          <w:sz w:val="28"/>
        </w:rPr>
      </w:pPr>
      <w:bookmarkStart w:id="11" w:name="_Toc13125"/>
      <w:r>
        <w:rPr>
          <w:rFonts w:ascii="仿宋" w:eastAsia="仿宋" w:hAnsi="仿宋" w:cs="仿宋" w:hint="eastAsia"/>
          <w:sz w:val="28"/>
        </w:rPr>
        <w:t>（二）产能规模</w:t>
      </w:r>
      <w:bookmarkEnd w:id="11"/>
    </w:p>
    <w:p w:rsidR="003B1532" w14:paraId="472B7CBC"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根据对国内外市场的深入调研和非金属废料和碎屑项目实施能力分析，我们制定了建设规模，旨在实现年产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3B1532" w14:paraId="6A5D0A91" w14:textId="77777777">
      <w:pPr>
        <w:ind w:firstLine="560" w:firstLineChars="200"/>
        <w:rPr>
          <w:rFonts w:ascii="仿宋" w:eastAsia="仿宋" w:hAnsi="仿宋" w:cs="仿宋"/>
          <w:sz w:val="28"/>
        </w:rPr>
      </w:pPr>
      <w:r>
        <w:rPr>
          <w:rFonts w:ascii="仿宋" w:eastAsia="仿宋" w:hAnsi="仿宋" w:cs="仿宋" w:hint="eastAsia"/>
          <w:sz w:val="28"/>
        </w:rPr>
        <w:t>预计在非金属废料和碎屑项目达产后，公司的年营业收入将达到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非金属废料和碎屑项目的实施还将带来显著的就业机会和社会效益，为当地经济发展和社会稳定做出积极贡献。</w:t>
      </w:r>
    </w:p>
    <w:p w:rsidR="003B1532" w14:paraId="0E6B4774" w14:textId="77777777">
      <w:pPr>
        <w:pStyle w:val="Heading2"/>
        <w:ind w:firstLine="560" w:firstLineChars="200"/>
        <w:rPr>
          <w:rFonts w:ascii="仿宋" w:eastAsia="仿宋" w:hAnsi="仿宋" w:cs="仿宋"/>
          <w:sz w:val="28"/>
        </w:rPr>
      </w:pPr>
      <w:bookmarkStart w:id="12" w:name="_Toc25632"/>
      <w:r>
        <w:rPr>
          <w:rFonts w:ascii="仿宋" w:eastAsia="仿宋" w:hAnsi="仿宋" w:cs="仿宋" w:hint="eastAsia"/>
          <w:sz w:val="28"/>
        </w:rPr>
        <w:t>（三）产</w:t>
      </w:r>
      <w:r>
        <w:rPr>
          <w:rFonts w:ascii="仿宋" w:eastAsia="仿宋" w:hAnsi="仿宋" w:cs="仿宋" w:hint="eastAsia"/>
          <w:sz w:val="28"/>
        </w:rPr>
        <w:t>品规划方案及生产纲领</w:t>
      </w:r>
      <w:bookmarkEnd w:id="12"/>
    </w:p>
    <w:p w:rsidR="003B1532" w14:paraId="44A0DA6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https://d.book118.com/535330323032011044</w:t>
        </w:r>
      </w:hyperlink>
    </w:p>
    <w:p w:rsidR="003B153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paraId="4042E65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32" w14:textId="77777777">
    <w:pPr>
      <w:pStyle w:val="Header"/>
      <w:jc w:val="center"/>
      <w:rPr>
        <w:rFonts w:ascii="仿宋" w:eastAsia="仿宋" w:hAnsi="仿宋" w:cs="仿宋"/>
      </w:rPr>
    </w:pPr>
    <w:r>
      <w:rPr>
        <w:rFonts w:ascii="仿宋" w:eastAsia="仿宋" w:hAnsi="仿宋" w:cs="仿宋" w:hint="eastAsia"/>
      </w:rPr>
      <w:t>非金属废料和碎屑相关项目投资计划书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317F3B"/>
    <w:rsid w:val="003B1532"/>
    <w:rsid w:val="00FB71B1"/>
    <w:rsid w:val="25317F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77C635F"/>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35330323032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3630</Words>
  <Characters>20697</Characters>
  <Application>Microsoft Office Word</Application>
  <DocSecurity>0</DocSecurity>
  <Lines>172</Lines>
  <Paragraphs>48</Paragraphs>
  <ScaleCrop>false</ScaleCrop>
  <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2023-12-06T15:19:00Z</dcterms:created>
  <dcterms:modified xsi:type="dcterms:W3CDTF">2024-01-02T13:02:00Z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18B36B86C13345CD813E5AB98F3ECAF0_11</vt:lpwstr>
  </property>
  <property fmtid="{D5CDD505-2E9C-101B-9397-08002B2CF9AE}" pid="3" name="KSOProductBuildVer">
    <vt:lpwstr>2052-12.1.0.15990</vt:lpwstr>
  </property>
</Properties>
</file>