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13"/>
      </w:pPr>
      <w:r>
        <w:pict>
          <v:rect id="_x0000_s1025" style="width:0.3pt;height:18.3pt;margin-top:45.13pt;margin-left:498.74pt;mso-position-horizontal-relative:page;mso-position-vertical-relative:page;position:absolute;z-index:251677696" o:allowincell="f" filled="t" fillcolor="#3f3f3f" stroked="f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6446913</wp:posOffset>
            </wp:positionH>
            <wp:positionV relativeFrom="page">
              <wp:posOffset>550609</wp:posOffset>
            </wp:positionV>
            <wp:extent cx="240093" cy="27724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" cy="277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2616406</wp:posOffset>
            </wp:positionH>
            <wp:positionV relativeFrom="page">
              <wp:posOffset>3052648</wp:posOffset>
            </wp:positionV>
            <wp:extent cx="3045424" cy="2930467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5424" cy="2930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5661839</wp:posOffset>
            </wp:positionH>
            <wp:positionV relativeFrom="page">
              <wp:posOffset>3052648</wp:posOffset>
            </wp:positionV>
            <wp:extent cx="1898165" cy="234437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8165" cy="2344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6676973</wp:posOffset>
            </wp:positionH>
            <wp:positionV relativeFrom="page">
              <wp:posOffset>3714108</wp:posOffset>
            </wp:positionV>
            <wp:extent cx="883031" cy="1670362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3031" cy="1670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5845815</wp:posOffset>
            </wp:positionH>
            <wp:positionV relativeFrom="page">
              <wp:posOffset>3994247</wp:posOffset>
            </wp:positionV>
            <wp:extent cx="496722" cy="101170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722" cy="1011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476493</wp:posOffset>
            </wp:positionH>
            <wp:positionV relativeFrom="page">
              <wp:posOffset>9492501</wp:posOffset>
            </wp:positionV>
            <wp:extent cx="237258" cy="27395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7258" cy="273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2616406</wp:posOffset>
            </wp:positionH>
            <wp:positionV relativeFrom="page">
              <wp:posOffset>7533623</wp:posOffset>
            </wp:positionV>
            <wp:extent cx="2030294" cy="2726376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0294" cy="2726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4955464</wp:posOffset>
            </wp:positionH>
            <wp:positionV relativeFrom="page">
              <wp:posOffset>9217792</wp:posOffset>
            </wp:positionV>
            <wp:extent cx="381838" cy="1042207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38" cy="1042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4646690</wp:posOffset>
            </wp:positionH>
            <wp:positionV relativeFrom="page">
              <wp:posOffset>8327479</wp:posOffset>
            </wp:positionV>
            <wp:extent cx="2030285" cy="193252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0285" cy="193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2066201</wp:posOffset>
            </wp:positionH>
            <wp:positionV relativeFrom="page">
              <wp:posOffset>5239740</wp:posOffset>
            </wp:positionV>
            <wp:extent cx="71615" cy="7161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615" cy="71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517296</wp:posOffset>
            </wp:positionH>
            <wp:positionV relativeFrom="page">
              <wp:posOffset>6228385</wp:posOffset>
            </wp:positionV>
            <wp:extent cx="936282" cy="969073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6282" cy="969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1842220</wp:posOffset>
            </wp:positionH>
            <wp:positionV relativeFrom="page">
              <wp:posOffset>7410178</wp:posOffset>
            </wp:positionV>
            <wp:extent cx="389610" cy="98982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610" cy="98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3631552</wp:posOffset>
            </wp:positionH>
            <wp:positionV relativeFrom="page">
              <wp:posOffset>5397030</wp:posOffset>
            </wp:positionV>
            <wp:extent cx="1015148" cy="1758264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5148" cy="1758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3631558</wp:posOffset>
            </wp:positionH>
            <wp:positionV relativeFrom="page">
              <wp:posOffset>6569202</wp:posOffset>
            </wp:positionV>
            <wp:extent cx="2030272" cy="2344382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30272" cy="2344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1601269</wp:posOffset>
            </wp:positionH>
            <wp:positionV relativeFrom="page">
              <wp:posOffset>6569202</wp:posOffset>
            </wp:positionV>
            <wp:extent cx="2030285" cy="2344382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0285" cy="2344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4954825</wp:posOffset>
            </wp:positionH>
            <wp:positionV relativeFrom="page">
              <wp:posOffset>5699286</wp:posOffset>
            </wp:positionV>
            <wp:extent cx="479539" cy="1197546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539" cy="1197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4646690</wp:posOffset>
            </wp:positionH>
            <wp:positionV relativeFrom="page">
              <wp:posOffset>4810925</wp:posOffset>
            </wp:positionV>
            <wp:extent cx="2030285" cy="2344373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0285" cy="234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5661839</wp:posOffset>
            </wp:positionH>
            <wp:positionV relativeFrom="page">
              <wp:posOffset>6569202</wp:posOffset>
            </wp:positionV>
            <wp:extent cx="1898165" cy="234437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98165" cy="2344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5954109</wp:posOffset>
            </wp:positionH>
            <wp:positionV relativeFrom="page">
              <wp:posOffset>7444756</wp:posOffset>
            </wp:positionV>
            <wp:extent cx="456247" cy="1184109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6247" cy="1184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23"/>
          <w:pgSz w:w="11906" w:h="16158"/>
          <w:pgMar w:top="400" w:right="0" w:bottom="0" w:left="0" w:header="0" w:footer="0" w:gutter="0"/>
          <w:cols w:num="1" w:space="708" w:equalWidth="0">
            <w:col w:w="11906" w:space="0"/>
          </w:cols>
        </w:sectPr>
      </w:pPr>
    </w:p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spacing w:before="510" w:line="1201" w:lineRule="exact"/>
        <w:ind w:left="822" w:right="696"/>
        <w:outlineLvl w:val="0"/>
        <w:rPr>
          <w:rFonts w:ascii="Microsoft YaHei" w:eastAsia="Microsoft YaHei" w:hAnsi="Microsoft YaHei" w:cs="Microsoft YaHei"/>
          <w:sz w:val="119"/>
          <w:szCs w:val="119"/>
        </w:rPr>
      </w:pPr>
      <w:r>
        <w:rPr>
          <w:rFonts w:ascii="Microsoft YaHei" w:eastAsia="Microsoft YaHei" w:hAnsi="Microsoft YaHei" w:cs="Microsoft YaHei"/>
          <w:color w:val="10303D"/>
          <w:spacing w:val="-22"/>
          <w:w w:val="99"/>
          <w:position w:val="2"/>
          <w:sz w:val="119"/>
          <w:szCs w:val="119"/>
        </w:rPr>
        <w:t>企业人效管理</w:t>
      </w:r>
      <w:r>
        <w:rPr>
          <w:rFonts w:ascii="Microsoft YaHei" w:eastAsia="Microsoft YaHei" w:hAnsi="Microsoft YaHei" w:cs="Microsoft YaHei"/>
          <w:color w:val="10303D"/>
          <w:spacing w:val="1"/>
          <w:position w:val="2"/>
          <w:sz w:val="119"/>
          <w:szCs w:val="119"/>
        </w:rPr>
        <w:t xml:space="preserve"> </w:t>
      </w:r>
      <w:r>
        <w:rPr>
          <w:rFonts w:ascii="Microsoft YaHei" w:eastAsia="Microsoft YaHei" w:hAnsi="Microsoft YaHei" w:cs="Microsoft YaHei"/>
          <w:color w:val="10303D"/>
          <w:spacing w:val="-25"/>
          <w:w w:val="99"/>
          <w:position w:val="-14"/>
          <w:sz w:val="119"/>
          <w:szCs w:val="119"/>
        </w:rPr>
        <w:t>年度观察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9" w:line="267" w:lineRule="exact"/>
        <w:rPr>
          <w:rFonts w:ascii="Microsoft YaHei" w:eastAsia="Microsoft YaHei" w:hAnsi="Microsoft YaHei" w:cs="Microsoft YaHei"/>
          <w:sz w:val="26"/>
          <w:szCs w:val="2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64.15pt;height:14.5pt;margin-top:-1.07pt;margin-left:-0.94pt;position:absolute;z-index:-2516377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color w:val="08CB00"/>
                      <w:spacing w:val="-3"/>
                      <w:sz w:val="24"/>
                      <w:szCs w:val="24"/>
                    </w:rPr>
                    <w:t>9Gaiaworks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0DAE01"/>
          <w:spacing w:val="10"/>
          <w:position w:val="-1"/>
          <w:sz w:val="26"/>
          <w:szCs w:val="26"/>
        </w:rPr>
        <w:t>1盖雅工场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line="924" w:lineRule="exact"/>
        <w:ind w:firstLine="212"/>
      </w:pPr>
      <w:r>
        <w:rPr>
          <w:position w:val="-18"/>
        </w:rPr>
        <w:drawing>
          <wp:inline distT="0" distB="0" distL="0" distR="0">
            <wp:extent cx="447357" cy="58668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7357" cy="58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4" w:line="121" w:lineRule="exact"/>
        <w:ind w:firstLine="1"/>
      </w:pPr>
      <w:r>
        <w:rPr>
          <w:position w:val="-2"/>
        </w:rPr>
        <w:drawing>
          <wp:inline distT="0" distB="0" distL="0" distR="0">
            <wp:extent cx="404159" cy="7659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4159" cy="7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0" w:line="167" w:lineRule="auto"/>
        <w:rPr>
          <w:sz w:val="6"/>
          <w:szCs w:val="6"/>
        </w:rPr>
      </w:pPr>
      <w:r>
        <w:rPr>
          <w:color w:val="0D243A"/>
          <w:spacing w:val="5"/>
          <w:sz w:val="6"/>
          <w:szCs w:val="6"/>
        </w:rPr>
        <w:t>workforce</w:t>
      </w:r>
    </w:p>
    <w:p>
      <w:pPr>
        <w:pStyle w:val="BodyText"/>
        <w:spacing w:before="31" w:line="207" w:lineRule="auto"/>
        <w:ind w:left="3"/>
        <w:rPr>
          <w:sz w:val="6"/>
          <w:szCs w:val="6"/>
        </w:rPr>
      </w:pPr>
      <w:r>
        <w:rPr>
          <w:color w:val="0D243A"/>
          <w:spacing w:val="4"/>
          <w:sz w:val="6"/>
          <w:szCs w:val="6"/>
        </w:rPr>
        <w:t>productivity</w:t>
      </w:r>
      <w:r>
        <w:rPr>
          <w:color w:val="0D243A"/>
          <w:spacing w:val="4"/>
          <w:sz w:val="6"/>
          <w:szCs w:val="6"/>
        </w:rPr>
        <w:t xml:space="preserve"> </w:t>
      </w:r>
      <w:r>
        <w:rPr>
          <w:color w:val="0D243A"/>
          <w:spacing w:val="4"/>
          <w:sz w:val="6"/>
          <w:szCs w:val="6"/>
        </w:rPr>
        <w:t>Institute</w:t>
      </w:r>
    </w:p>
    <w:p>
      <w:pPr>
        <w:spacing w:line="207" w:lineRule="auto"/>
        <w:rPr>
          <w:sz w:val="6"/>
          <w:szCs w:val="6"/>
        </w:rPr>
        <w:sectPr>
          <w:headerReference w:type="default" r:id="rId26"/>
          <w:type w:val="continuous"/>
          <w:pgSz w:w="11906" w:h="16158"/>
          <w:pgMar w:top="400" w:right="0" w:bottom="0" w:left="0" w:header="0" w:footer="0" w:gutter="0"/>
          <w:pgNumType w:start="2"/>
          <w:cols w:num="3" w:space="708" w:equalWidth="0">
            <w:col w:w="8458" w:space="100"/>
            <w:col w:w="1973" w:space="85"/>
            <w:col w:w="1289" w:space="0"/>
          </w:cols>
        </w:sectPr>
      </w:pPr>
    </w:p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spacing w:line="110" w:lineRule="exact"/>
        <w:ind w:left="750"/>
      </w:pPr>
      <w:r>
        <w:rPr>
          <w:position w:val="-2"/>
        </w:rPr>
        <w:drawing>
          <wp:inline distT="0" distB="0" distL="0" distR="0">
            <wp:extent cx="243039" cy="6981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3039" cy="6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57" w:line="168" w:lineRule="auto"/>
        <w:ind w:left="76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10303D"/>
          <w:spacing w:val="-4"/>
          <w:sz w:val="40"/>
          <w:szCs w:val="40"/>
        </w:rPr>
        <w:t>精益人效</w:t>
      </w:r>
    </w:p>
    <w:p>
      <w:pPr>
        <w:spacing w:line="177" w:lineRule="auto"/>
        <w:ind w:left="769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10303D"/>
          <w:spacing w:val="-3"/>
          <w:sz w:val="40"/>
          <w:szCs w:val="40"/>
        </w:rPr>
        <w:t>数字化解决方案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line="3692" w:lineRule="exact"/>
        <w:ind w:firstLine="4120"/>
        <w:sectPr>
          <w:headerReference w:type="default" r:id="rId28"/>
          <w:type w:val="continuous"/>
          <w:pgSz w:w="11906" w:h="16158"/>
          <w:pgMar w:top="400" w:right="0" w:bottom="0" w:left="0" w:header="0" w:footer="0" w:gutter="0"/>
          <w:pgNumType w:start="3"/>
          <w:cols w:num="1" w:space="708" w:equalWidth="0">
            <w:col w:w="11906" w:space="0"/>
          </w:cols>
        </w:sectPr>
      </w:pPr>
      <w:r>
        <w:rPr>
          <w:position w:val="-73"/>
        </w:rPr>
        <w:drawing>
          <wp:inline distT="0" distB="0" distL="0" distR="0">
            <wp:extent cx="2030285" cy="234436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30285" cy="2344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2649" w:lineRule="exact"/>
        <w:ind w:firstLine="10514"/>
      </w:pPr>
      <w:r>
        <w:rPr>
          <w:position w:val="-52"/>
        </w:rPr>
        <w:drawing>
          <wp:inline distT="0" distB="0" distL="0" distR="0">
            <wp:extent cx="883031" cy="1682392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3031" cy="1682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4" w:line="180" w:lineRule="exact"/>
        <w:ind w:firstLine="2259"/>
      </w:pPr>
      <w:r>
        <w:rPr>
          <w:position w:val="-3"/>
        </w:rPr>
        <w:drawing>
          <wp:inline distT="0" distB="0" distL="0" distR="0">
            <wp:extent cx="114426" cy="11442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4426" cy="11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56" w:line="231" w:lineRule="exact"/>
        <w:ind w:left="1218"/>
        <w:rPr>
          <w:rFonts w:ascii="Gill Sans MT" w:eastAsia="Gill Sans MT" w:hAnsi="Gill Sans MT" w:cs="Gill Sans MT"/>
          <w:sz w:val="19"/>
          <w:szCs w:val="19"/>
        </w:rPr>
      </w:pPr>
      <w:r>
        <w:rPr>
          <w:rFonts w:ascii="Gill Sans MT" w:eastAsia="Gill Sans MT" w:hAnsi="Gill Sans MT" w:cs="Gill Sans MT"/>
          <w:color w:val="10303D"/>
          <w:spacing w:val="3"/>
          <w:position w:val="5"/>
          <w:sz w:val="19"/>
          <w:szCs w:val="19"/>
        </w:rPr>
        <w:t>A Great</w:t>
      </w:r>
      <w:r>
        <w:rPr>
          <w:rFonts w:ascii="Gill Sans MT" w:eastAsia="Gill Sans MT" w:hAnsi="Gill Sans MT" w:cs="Gill Sans MT"/>
          <w:color w:val="10303D"/>
          <w:spacing w:val="10"/>
          <w:position w:val="5"/>
          <w:sz w:val="19"/>
          <w:szCs w:val="19"/>
        </w:rPr>
        <w:t xml:space="preserve"> </w:t>
      </w:r>
      <w:r>
        <w:rPr>
          <w:rFonts w:ascii="Gill Sans MT" w:eastAsia="Gill Sans MT" w:hAnsi="Gill Sans MT" w:cs="Gill Sans MT"/>
          <w:color w:val="10303D"/>
          <w:spacing w:val="3"/>
          <w:position w:val="5"/>
          <w:sz w:val="19"/>
          <w:szCs w:val="19"/>
        </w:rPr>
        <w:t>Workforce</w:t>
      </w:r>
    </w:p>
    <w:p>
      <w:pPr>
        <w:spacing w:before="1" w:line="160" w:lineRule="auto"/>
        <w:ind w:left="1226"/>
        <w:rPr>
          <w:rFonts w:ascii="Gill Sans MT" w:eastAsia="Gill Sans MT" w:hAnsi="Gill Sans MT" w:cs="Gill Sans MT"/>
          <w:sz w:val="19"/>
          <w:szCs w:val="19"/>
        </w:rPr>
      </w:pPr>
      <w:r>
        <w:rPr>
          <w:rFonts w:ascii="Gill Sans MT" w:eastAsia="Gill Sans MT" w:hAnsi="Gill Sans MT" w:cs="Gill Sans MT"/>
          <w:color w:val="10303D"/>
          <w:spacing w:val="5"/>
          <w:sz w:val="19"/>
          <w:szCs w:val="19"/>
        </w:rPr>
        <w:t>Gaia Works</w:t>
      </w:r>
    </w:p>
    <w:p>
      <w:pPr>
        <w:spacing w:line="160" w:lineRule="auto"/>
        <w:rPr>
          <w:rFonts w:ascii="Gill Sans MT" w:eastAsia="Gill Sans MT" w:hAnsi="Gill Sans MT" w:cs="Gill Sans MT"/>
          <w:sz w:val="19"/>
          <w:szCs w:val="19"/>
        </w:rPr>
        <w:sectPr>
          <w:headerReference w:type="default" r:id="rId32"/>
          <w:type w:val="nextPage"/>
          <w:pgSz w:w="11906" w:h="16158"/>
          <w:pgMar w:top="400" w:right="0" w:bottom="0" w:left="0" w:header="0" w:footer="0" w:gutter="0"/>
          <w:pgNumType w:start="4"/>
          <w:cols w:num="1" w:space="708" w:equalWidth="0">
            <w:col w:w="11906" w:space="0"/>
          </w:cols>
          <w:titlePg w:val="0"/>
        </w:sectPr>
      </w:pPr>
    </w:p>
    <w:p>
      <w:pPr>
        <w:spacing w:before="11"/>
      </w:pPr>
      <w:r>
        <w:pict>
          <v:rect id="_x0000_s1027" style="width:0.3pt;height:18.5pt;margin-top:315.92pt;margin-left:301.08pt;mso-position-horizontal-relative:page;mso-position-vertical-relative:page;position:absolute;z-index:251679744" o:allowincell="f" filled="t" fillcolor="white" stroked="f"/>
        </w:pic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ectPr>
          <w:headerReference w:type="default" r:id="rId33"/>
          <w:pgSz w:w="11906" w:h="16158"/>
          <w:pgMar w:top="400" w:right="0" w:bottom="0" w:left="0" w:header="0" w:footer="0" w:gutter="0"/>
          <w:pgNumType w:start="5"/>
          <w:cols w:num="1" w:space="708" w:equalWidth="0">
            <w:col w:w="11906" w:space="0"/>
          </w:cols>
        </w:sectPr>
      </w:pPr>
    </w:p>
    <w:p>
      <w:pPr>
        <w:spacing w:before="135" w:line="180" w:lineRule="auto"/>
        <w:ind w:left="2908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6"/>
          <w:sz w:val="72"/>
          <w:szCs w:val="72"/>
        </w:rPr>
        <w:t>精益人效</w:t>
      </w:r>
    </w:p>
    <w:p>
      <w:pPr>
        <w:pStyle w:val="BodyText"/>
        <w:spacing w:line="271" w:lineRule="auto"/>
      </w:pPr>
    </w:p>
    <w:p>
      <w:pPr>
        <w:spacing w:line="443" w:lineRule="exact"/>
        <w:ind w:left="4588"/>
      </w:pPr>
      <w:r>
        <w:rPr>
          <w:position w:val="-9"/>
        </w:rPr>
        <w:drawing>
          <wp:inline distT="0" distB="0" distL="0" distR="0">
            <wp:extent cx="798907" cy="28134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98907" cy="28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34" w:line="180" w:lineRule="auto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6"/>
          <w:sz w:val="72"/>
          <w:szCs w:val="72"/>
        </w:rPr>
        <w:t>就找盖雅</w:t>
      </w:r>
    </w:p>
    <w:p>
      <w:pPr>
        <w:pStyle w:val="BodyText"/>
        <w:spacing w:line="284" w:lineRule="auto"/>
      </w:pPr>
    </w:p>
    <w:p>
      <w:pPr>
        <w:spacing w:line="441" w:lineRule="exact"/>
        <w:ind w:left="27"/>
      </w:pPr>
      <w:r>
        <w:rPr>
          <w:position w:val="-9"/>
        </w:rPr>
        <w:drawing>
          <wp:inline distT="0" distB="0" distL="0" distR="0">
            <wp:extent cx="708247" cy="28048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08247" cy="28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1" w:lineRule="exact"/>
        <w:sectPr>
          <w:headerReference w:type="default" r:id="rId36"/>
          <w:type w:val="continuous"/>
          <w:pgSz w:w="11906" w:h="16158"/>
          <w:pgMar w:top="400" w:right="0" w:bottom="0" w:left="0" w:header="0" w:footer="0" w:gutter="0"/>
          <w:pgNumType w:start="6"/>
          <w:cols w:num="2" w:space="708" w:equalWidth="0">
            <w:col w:w="6075" w:space="100"/>
            <w:col w:w="5732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37"/>
          <w:type w:val="continuous"/>
          <w:pgSz w:w="11906" w:h="16158"/>
          <w:pgMar w:top="400" w:right="0" w:bottom="0" w:left="0" w:header="0" w:footer="0" w:gutter="0"/>
          <w:pgNumType w:start="7"/>
          <w:cols w:num="1" w:space="708" w:equalWidth="0">
            <w:col w:w="11906" w:space="0"/>
          </w:cols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59" w:line="173" w:lineRule="auto"/>
        <w:ind w:left="4011"/>
        <w:rPr>
          <w:rFonts w:ascii="Gill Sans MT" w:eastAsia="Gill Sans MT" w:hAnsi="Gill Sans MT" w:cs="Gill Sans MT"/>
          <w:sz w:val="18"/>
          <w:szCs w:val="18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1131198</wp:posOffset>
            </wp:positionH>
            <wp:positionV relativeFrom="paragraph">
              <wp:posOffset>-4515912</wp:posOffset>
            </wp:positionV>
            <wp:extent cx="5423119" cy="5072623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423119" cy="5072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ill Sans MT" w:eastAsia="Gill Sans MT" w:hAnsi="Gill Sans MT" w:cs="Gill Sans MT"/>
          <w:color w:val="FFFFFF"/>
          <w:spacing w:val="17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A</w:t>
      </w:r>
      <w:r>
        <w:rPr>
          <w:rFonts w:ascii="Gill Sans MT" w:eastAsia="Gill Sans MT" w:hAnsi="Gill Sans MT" w:cs="Gill Sans MT"/>
          <w:color w:val="FFFFFF"/>
          <w:spacing w:val="4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 xml:space="preserve">  </w:t>
      </w:r>
      <w:r>
        <w:rPr>
          <w:rFonts w:ascii="Gill Sans MT" w:eastAsia="Gill Sans MT" w:hAnsi="Gill Sans MT" w:cs="Gill Sans MT"/>
          <w:color w:val="FFFFFF"/>
          <w:spacing w:val="17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GREAT</w:t>
      </w:r>
      <w:r>
        <w:rPr>
          <w:rFonts w:ascii="Gill Sans MT" w:eastAsia="Gill Sans MT" w:hAnsi="Gill Sans MT" w:cs="Gill Sans MT"/>
          <w:color w:val="FFFFFF"/>
          <w:spacing w:val="3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 xml:space="preserve">  </w:t>
      </w:r>
      <w:r>
        <w:rPr>
          <w:rFonts w:ascii="Gill Sans MT" w:eastAsia="Gill Sans MT" w:hAnsi="Gill Sans MT" w:cs="Gill Sans MT"/>
          <w:color w:val="FFFFFF"/>
          <w:spacing w:val="17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 xml:space="preserve">WORKFORCE </w:t>
      </w:r>
      <w:r>
        <w:rPr>
          <w:rFonts w:ascii="SimSun" w:eastAsia="SimSun" w:hAnsi="SimSun" w:cs="SimSun"/>
          <w:color w:val="FFFFFF"/>
          <w:spacing w:val="17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，</w:t>
      </w:r>
      <w:r>
        <w:rPr>
          <w:rFonts w:ascii="Gill Sans MT" w:eastAsia="Gill Sans MT" w:hAnsi="Gill Sans MT" w:cs="Gill Sans MT"/>
          <w:b/>
          <w:bCs/>
          <w:i/>
          <w:iCs/>
          <w:color w:val="FFFFFF"/>
          <w:spacing w:val="17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GAI</w:t>
      </w:r>
      <w:r>
        <w:rPr>
          <w:rFonts w:ascii="Gill Sans MT" w:eastAsia="Gill Sans MT" w:hAnsi="Gill Sans MT" w:cs="Gill Sans MT"/>
          <w:b/>
          <w:bCs/>
          <w:i/>
          <w:iCs/>
          <w:color w:val="FFFFFF"/>
          <w:spacing w:val="16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A</w:t>
      </w:r>
      <w:r>
        <w:rPr>
          <w:rFonts w:ascii="Gill Sans MT" w:eastAsia="Gill Sans MT" w:hAnsi="Gill Sans MT" w:cs="Gill Sans MT"/>
          <w:b/>
          <w:bCs/>
          <w:i/>
          <w:iCs/>
          <w:color w:val="FFFFFF"/>
          <w:spacing w:val="6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 xml:space="preserve">  </w:t>
      </w:r>
      <w:r>
        <w:rPr>
          <w:rFonts w:ascii="Gill Sans MT" w:eastAsia="Gill Sans MT" w:hAnsi="Gill Sans MT" w:cs="Gill Sans MT"/>
          <w:b/>
          <w:bCs/>
          <w:i/>
          <w:iCs/>
          <w:color w:val="FFFFFF"/>
          <w:spacing w:val="16"/>
          <w:sz w:val="18"/>
          <w:szCs w:val="18"/>
          <w14:textFill>
            <w14:solidFill>
              <w14:srgbClr w14:val="FFFFFF">
                <w14:alpha w14:val="49803"/>
              </w14:srgbClr>
            </w14:solidFill>
          </w14:textFill>
        </w:rPr>
        <w:t>WORKS</w:t>
      </w:r>
    </w:p>
    <w:p>
      <w:pPr>
        <w:spacing w:line="173" w:lineRule="auto"/>
        <w:rPr>
          <w:rFonts w:ascii="Gill Sans MT" w:eastAsia="Gill Sans MT" w:hAnsi="Gill Sans MT" w:cs="Gill Sans MT"/>
          <w:sz w:val="18"/>
          <w:szCs w:val="18"/>
        </w:rPr>
        <w:sectPr>
          <w:headerReference w:type="default" r:id="rId39"/>
          <w:type w:val="nextPage"/>
          <w:pgSz w:w="11906" w:h="16158"/>
          <w:pgMar w:top="400" w:right="0" w:bottom="0" w:left="0" w:header="0" w:footer="0" w:gutter="0"/>
          <w:pgNumType w:start="8"/>
          <w:cols w:num="1" w:space="708" w:equalWidth="0">
            <w:col w:w="11906" w:space="0"/>
          </w:cols>
          <w:titlePg w:val="0"/>
        </w:sectPr>
      </w:pPr>
    </w:p>
    <w:p>
      <w:pPr>
        <w:pStyle w:val="BodyText"/>
        <w:spacing w:line="276" w:lineRule="auto"/>
      </w:pP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6270371</wp:posOffset>
            </wp:positionH>
            <wp:positionV relativeFrom="page">
              <wp:posOffset>8247875</wp:posOffset>
            </wp:positionV>
            <wp:extent cx="749628" cy="749627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49628" cy="749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274" w:line="171" w:lineRule="auto"/>
        <w:ind w:left="946"/>
        <w:rPr>
          <w:rFonts w:ascii="Microsoft YaHei" w:eastAsia="Microsoft YaHei" w:hAnsi="Microsoft YaHei" w:cs="Microsoft YaHei"/>
          <w:sz w:val="64"/>
          <w:szCs w:val="64"/>
        </w:rPr>
      </w:pPr>
      <w:r>
        <w:pict>
          <v:shape id="_x0000_s1028" type="#_x0000_t202" style="width:42.1pt;height:14.3pt;margin-top:31.61pt;margin-left:511.66pt;position:absolute;z-index:251683840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8"/>
                      <w:sz w:val="20"/>
                      <w:szCs w:val="20"/>
                      <w14:textFill>
                        <w14:solidFill>
                          <w14:srgbClr w14:val="000000">
                            <w14:alpha w14:val="69803"/>
                          </w14:srgbClr>
                        </w14:solidFill>
                      </w14:textFill>
                    </w:rPr>
                    <w:t>Contents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-783496</wp:posOffset>
            </wp:positionV>
            <wp:extent cx="7559992" cy="1918157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1918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0A1F35"/>
          <w:spacing w:val="-24"/>
          <w:sz w:val="64"/>
          <w:szCs w:val="64"/>
        </w:rPr>
        <w:t>目录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20" w:line="214" w:lineRule="auto"/>
        <w:ind w:left="140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A1F35"/>
          <w:spacing w:val="-3"/>
          <w:sz w:val="28"/>
          <w:szCs w:val="28"/>
        </w:rPr>
        <w:t>前言</w:t>
      </w:r>
      <w:r>
        <w:rPr>
          <w:rFonts w:ascii="Microsoft YaHei" w:eastAsia="Microsoft YaHei" w:hAnsi="Microsoft YaHei" w:cs="Microsoft YaHei"/>
          <w:b/>
          <w:bCs/>
          <w:color w:val="0A1F35"/>
          <w:spacing w:val="-3"/>
          <w:sz w:val="28"/>
          <w:szCs w:val="28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b/>
          <w:bCs/>
          <w:color w:val="0DAC67"/>
          <w:spacing w:val="-3"/>
          <w:sz w:val="28"/>
          <w:szCs w:val="28"/>
        </w:rPr>
        <w:t>02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20" w:line="214" w:lineRule="auto"/>
        <w:ind w:left="14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A1F35"/>
          <w:spacing w:val="-1"/>
          <w:sz w:val="28"/>
          <w:szCs w:val="28"/>
        </w:rPr>
        <w:t>企业人效管理年度观察</w:t>
      </w:r>
      <w:r>
        <w:rPr>
          <w:rFonts w:ascii="Microsoft YaHei" w:eastAsia="Microsoft YaHei" w:hAnsi="Microsoft YaHei" w:cs="Microsoft YaHei"/>
          <w:b/>
          <w:bCs/>
          <w:color w:val="0A1F35"/>
          <w:spacing w:val="-1"/>
          <w:sz w:val="28"/>
          <w:szCs w:val="28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b/>
          <w:bCs/>
          <w:color w:val="0DAC67"/>
          <w:spacing w:val="-1"/>
          <w:sz w:val="28"/>
          <w:szCs w:val="28"/>
        </w:rPr>
        <w:t>04</w:t>
      </w:r>
    </w:p>
    <w:p>
      <w:pPr>
        <w:spacing w:before="161" w:line="400" w:lineRule="exact"/>
        <w:ind w:left="178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position w:val="13"/>
          <w:sz w:val="20"/>
          <w:szCs w:val="20"/>
        </w:rPr>
        <w:t>从数量增长到质量增长，人效成为企业管理的</w:t>
      </w:r>
      <w:r>
        <w:rPr>
          <w:rFonts w:ascii="Microsoft YaHei" w:eastAsia="Microsoft YaHei" w:hAnsi="Microsoft YaHei" w:cs="Microsoft YaHei"/>
          <w:color w:val="0A1F35"/>
          <w:spacing w:val="-1"/>
          <w:position w:val="13"/>
          <w:sz w:val="20"/>
          <w:szCs w:val="20"/>
        </w:rPr>
        <w:t>关键词</w:t>
      </w:r>
      <w:r>
        <w:rPr>
          <w:rFonts w:ascii="Microsoft YaHei" w:eastAsia="Microsoft YaHei" w:hAnsi="Microsoft YaHei" w:cs="Microsoft YaHei"/>
          <w:color w:val="0A1F35"/>
          <w:spacing w:val="-1"/>
          <w:position w:val="13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position w:val="13"/>
          <w:sz w:val="20"/>
          <w:szCs w:val="20"/>
        </w:rPr>
        <w:t>04</w:t>
      </w:r>
    </w:p>
    <w:p>
      <w:pPr>
        <w:spacing w:before="1" w:line="214" w:lineRule="auto"/>
        <w:ind w:left="178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规模型企业和民营企业，人效提升的诉求更迫切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04</w:t>
      </w:r>
    </w:p>
    <w:p>
      <w:pPr>
        <w:spacing w:before="94" w:line="214" w:lineRule="auto"/>
        <w:ind w:left="178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企业对人效的理解趋于一致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05</w:t>
      </w:r>
    </w:p>
    <w:p>
      <w:pPr>
        <w:spacing w:before="94" w:line="214" w:lineRule="auto"/>
        <w:ind w:left="178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人效分析与衡量指标多样，但不离其宗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05</w:t>
      </w:r>
    </w:p>
    <w:p>
      <w:pPr>
        <w:spacing w:before="93" w:line="400" w:lineRule="exact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position w:val="13"/>
          <w:sz w:val="20"/>
          <w:szCs w:val="20"/>
        </w:rPr>
        <w:t>组织、流程与数字化，均是企业提升人效的发力点</w:t>
      </w:r>
      <w:r>
        <w:rPr>
          <w:rFonts w:ascii="Microsoft YaHei" w:eastAsia="Microsoft YaHei" w:hAnsi="Microsoft YaHei" w:cs="Microsoft YaHei"/>
          <w:color w:val="0A1F35"/>
          <w:spacing w:val="-1"/>
          <w:position w:val="13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position w:val="13"/>
          <w:sz w:val="20"/>
          <w:szCs w:val="20"/>
        </w:rPr>
        <w:t>07</w:t>
      </w:r>
    </w:p>
    <w:p>
      <w:pPr>
        <w:spacing w:before="1" w:line="214" w:lineRule="auto"/>
        <w:ind w:left="178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在人效提升各环节，数字化工具价值显著</w:t>
      </w:r>
      <w:r>
        <w:rPr>
          <w:rFonts w:ascii="Microsoft YaHei" w:eastAsia="Microsoft YaHei" w:hAnsi="Microsoft YaHei" w:cs="Microsoft YaHei"/>
          <w:color w:val="0A1F35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08</w:t>
      </w: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120" w:line="214" w:lineRule="auto"/>
        <w:ind w:left="140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A1F35"/>
          <w:spacing w:val="-5"/>
          <w:sz w:val="28"/>
          <w:szCs w:val="28"/>
        </w:rPr>
        <w:t>人效提升指引与解决方案</w:t>
      </w:r>
      <w:r>
        <w:rPr>
          <w:rFonts w:ascii="Microsoft YaHei" w:eastAsia="Microsoft YaHei" w:hAnsi="Microsoft YaHei" w:cs="Microsoft YaHei"/>
          <w:b/>
          <w:bCs/>
          <w:color w:val="0A1F35"/>
          <w:spacing w:val="-5"/>
          <w:sz w:val="28"/>
          <w:szCs w:val="28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b/>
          <w:bCs/>
          <w:color w:val="0DAC67"/>
          <w:spacing w:val="-5"/>
          <w:sz w:val="28"/>
          <w:szCs w:val="28"/>
        </w:rPr>
        <w:t>11</w:t>
      </w:r>
    </w:p>
    <w:p>
      <w:pPr>
        <w:spacing w:before="162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6"/>
          <w:sz w:val="20"/>
          <w:szCs w:val="20"/>
        </w:rPr>
        <w:t>策略1：控制人力数量</w:t>
      </w:r>
      <w:r>
        <w:rPr>
          <w:rFonts w:ascii="Microsoft YaHei" w:eastAsia="Microsoft YaHei" w:hAnsi="Microsoft YaHei" w:cs="Microsoft YaHei"/>
          <w:color w:val="0A1F35"/>
          <w:spacing w:val="-6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6"/>
          <w:sz w:val="20"/>
          <w:szCs w:val="20"/>
        </w:rPr>
        <w:t>16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4"/>
          <w:sz w:val="20"/>
          <w:szCs w:val="20"/>
        </w:rPr>
        <w:t>策略2：优化用工结构</w:t>
      </w:r>
      <w:r>
        <w:rPr>
          <w:rFonts w:ascii="Microsoft YaHei" w:eastAsia="Microsoft YaHei" w:hAnsi="Microsoft YaHei" w:cs="Microsoft YaHei"/>
          <w:color w:val="0A1F35"/>
          <w:spacing w:val="-4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4"/>
          <w:sz w:val="20"/>
          <w:szCs w:val="20"/>
        </w:rPr>
        <w:t>17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策略3：提升关键员工动能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21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策略4：员工技能提升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2"/>
          <w:sz w:val="20"/>
          <w:szCs w:val="20"/>
        </w:rPr>
        <w:t>24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策略5：多技能员工培养管理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25</w:t>
      </w:r>
    </w:p>
    <w:p>
      <w:pPr>
        <w:spacing w:before="95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策略6：员工能力再造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30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策略7：精确记录和计算时间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31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42"/>
          <w:pgSz w:w="11906" w:h="16158"/>
          <w:pgMar w:top="400" w:right="0" w:bottom="0" w:left="0" w:header="0" w:footer="0" w:gutter="0"/>
          <w:pgNumType w:start="9"/>
          <w:cols w:space="708"/>
        </w:sect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策略8：工时与业财联动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36</w:t>
      </w:r>
    </w:p>
    <w:p>
      <w:pPr>
        <w:spacing w:before="94" w:line="214" w:lineRule="auto"/>
        <w:ind w:left="178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策略9：基于业务需求的时间预算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color w:val="0DAC67"/>
          <w:spacing w:val="-1"/>
          <w:sz w:val="20"/>
          <w:szCs w:val="20"/>
        </w:rPr>
        <w:t>39</w:t>
      </w:r>
    </w:p>
    <w:p>
      <w:pPr>
        <w:pStyle w:val="BodyText"/>
        <w:spacing w:line="339" w:lineRule="auto"/>
      </w:pPr>
    </w:p>
    <w:p>
      <w:pPr>
        <w:pStyle w:val="BodyText"/>
        <w:spacing w:line="339" w:lineRule="auto"/>
      </w:pPr>
    </w:p>
    <w:p>
      <w:pPr>
        <w:spacing w:before="121" w:line="214" w:lineRule="auto"/>
        <w:ind w:left="144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0A1F35"/>
          <w:spacing w:val="-3"/>
          <w:sz w:val="28"/>
          <w:szCs w:val="28"/>
        </w:rPr>
        <w:t>结语</w:t>
      </w:r>
      <w:r>
        <w:rPr>
          <w:rFonts w:ascii="Microsoft YaHei" w:eastAsia="Microsoft YaHei" w:hAnsi="Microsoft YaHei" w:cs="Microsoft YaHei"/>
          <w:b/>
          <w:bCs/>
          <w:color w:val="0A1F35"/>
          <w:spacing w:val="-3"/>
          <w:sz w:val="28"/>
          <w:szCs w:val="28"/>
          <w14:textFill>
            <w14:solidFill>
              <w14:srgbClr w14:val="0A1F35">
                <w14:alpha w14:val="69803"/>
              </w14:srgbClr>
            </w14:solidFill>
          </w14:textFill>
        </w:rPr>
        <w:t>｜</w:t>
      </w:r>
      <w:r>
        <w:rPr>
          <w:rFonts w:ascii="Microsoft YaHei" w:eastAsia="Microsoft YaHei" w:hAnsi="Microsoft YaHei" w:cs="Microsoft YaHei"/>
          <w:b/>
          <w:bCs/>
          <w:color w:val="0DAC67"/>
          <w:spacing w:val="-3"/>
          <w:sz w:val="28"/>
          <w:szCs w:val="28"/>
        </w:rPr>
        <w:t>44</w:t>
      </w:r>
    </w:p>
    <w:p>
      <w:pPr>
        <w:spacing w:before="26" w:line="183" w:lineRule="auto"/>
        <w:ind w:left="1016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10303D"/>
          <w:spacing w:val="3"/>
          <w:sz w:val="15"/>
          <w:szCs w:val="15"/>
          <w14:textFill>
            <w14:solidFill>
              <w14:srgbClr w14:val="10303D">
                <w14:alpha w14:val="25098"/>
              </w14:srgbClr>
            </w14:solidFill>
          </w14:textFill>
        </w:rPr>
        <w:t>码上领取</w:t>
      </w:r>
    </w:p>
    <w:p>
      <w:pPr>
        <w:spacing w:before="21" w:line="184" w:lineRule="auto"/>
        <w:ind w:left="1001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10303D"/>
          <w:spacing w:val="1"/>
          <w:sz w:val="15"/>
          <w:szCs w:val="15"/>
          <w14:textFill>
            <w14:solidFill>
              <w14:srgbClr w14:val="10303D">
                <w14:alpha w14:val="25098"/>
              </w14:srgbClr>
            </w14:solidFill>
          </w14:textFill>
        </w:rPr>
        <w:t>更多人效干货</w:t>
      </w:r>
    </w:p>
    <w:p>
      <w:pPr>
        <w:spacing w:line="184" w:lineRule="auto"/>
        <w:rPr>
          <w:rFonts w:ascii="Microsoft YaHei" w:eastAsia="Microsoft YaHei" w:hAnsi="Microsoft YaHei" w:cs="Microsoft YaHei"/>
          <w:sz w:val="15"/>
          <w:szCs w:val="15"/>
        </w:rPr>
        <w:sectPr>
          <w:headerReference w:type="default" r:id="rId43"/>
          <w:type w:val="nextPage"/>
          <w:pgSz w:w="11906" w:h="16158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267" w:lineRule="auto"/>
      </w:pPr>
      <w:r>
        <w:drawing>
          <wp:anchor distT="0" distB="0" distL="0" distR="0" simplePos="0" relativeHeight="251684864" behindDoc="1" locked="0" layoutInCell="0" allowOverlap="1">
            <wp:simplePos x="0" y="0"/>
            <wp:positionH relativeFrom="page">
              <wp:posOffset>6009055</wp:posOffset>
            </wp:positionH>
            <wp:positionV relativeFrom="page">
              <wp:posOffset>688732</wp:posOffset>
            </wp:positionV>
            <wp:extent cx="1010945" cy="1077343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10945" cy="107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274" w:line="178" w:lineRule="auto"/>
        <w:ind w:left="887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0"/>
          <w:sz w:val="64"/>
          <w:szCs w:val="64"/>
        </w:rPr>
        <w:t>前言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spacing w:before="86" w:line="182" w:lineRule="auto"/>
        <w:ind w:left="86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0"/>
          <w:szCs w:val="20"/>
        </w:rPr>
        <w:t>过去一年，超过70%的企业将人效提升列为企业的紧急事项。</w:t>
      </w:r>
    </w:p>
    <w:p>
      <w:pPr>
        <w:spacing w:before="267" w:line="206" w:lineRule="auto"/>
        <w:ind w:left="865" w:right="855" w:hanging="2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>这并不意外。在不确定的经营环境、难以预测的趋势和高频的社会变化之下，人效是</w:t>
      </w:r>
      <w:r>
        <w:rPr>
          <w:rFonts w:ascii="Microsoft YaHei" w:eastAsia="Microsoft YaHei" w:hAnsi="Microsoft YaHei" w:cs="Microsoft YaHei"/>
          <w:color w:val="FFFFFF"/>
          <w:spacing w:val="-1"/>
          <w:sz w:val="20"/>
          <w:szCs w:val="20"/>
        </w:rPr>
        <w:t>检验企业健康度的重要指标，因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20"/>
          <w:szCs w:val="20"/>
        </w:rPr>
        <w:t>为它不仅能衡量人力资源管理情况，更能衡量企业运营能力和</w:t>
      </w:r>
      <w:r>
        <w:rPr>
          <w:rFonts w:ascii="Microsoft YaHei" w:eastAsia="Microsoft YaHei" w:hAnsi="Microsoft YaHei" w:cs="Microsoft YaHei"/>
          <w:color w:val="FFFFFF"/>
          <w:spacing w:val="-2"/>
          <w:sz w:val="20"/>
          <w:szCs w:val="20"/>
        </w:rPr>
        <w:t>资源配置效率。</w:t>
      </w:r>
    </w:p>
    <w:p>
      <w:pPr>
        <w:spacing w:before="268" w:line="202" w:lineRule="auto"/>
        <w:ind w:left="861" w:right="855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>然而，人效提升的价值和意义也并非今日才被挖掘和发现。纵观人效管理长河，管理</w:t>
      </w:r>
      <w:r>
        <w:rPr>
          <w:rFonts w:ascii="Microsoft YaHei" w:eastAsia="Microsoft YaHei" w:hAnsi="Microsoft YaHei" w:cs="Microsoft YaHei"/>
          <w:color w:val="FFFFFF"/>
          <w:spacing w:val="-1"/>
          <w:sz w:val="20"/>
          <w:szCs w:val="20"/>
        </w:rPr>
        <w:t>学历史上一共有三次典型的以人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4"/>
          <w:sz w:val="20"/>
          <w:szCs w:val="20"/>
        </w:rPr>
        <w:t>效为核心的思潮革命。</w:t>
      </w:r>
    </w:p>
    <w:p>
      <w:pPr>
        <w:spacing w:before="271" w:line="208" w:lineRule="auto"/>
        <w:ind w:left="861" w:right="865" w:hanging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color w:val="FFEA83"/>
          <w:spacing w:val="-5"/>
          <w:sz w:val="20"/>
          <w:szCs w:val="20"/>
        </w:rPr>
        <w:t>第一次“效率增进运动”</w:t>
      </w:r>
      <w:r>
        <w:rPr>
          <w:rFonts w:ascii="Microsoft YaHei" w:eastAsia="Microsoft YaHei" w:hAnsi="Microsoft YaHei" w:cs="Microsoft YaHei"/>
          <w:color w:val="FFFFFF"/>
          <w:spacing w:val="-5"/>
          <w:sz w:val="20"/>
          <w:szCs w:val="20"/>
        </w:rPr>
        <w:t>，发生在20世纪初美英等工业化发达国家，以泰勒为首的管理学家，通过制定最佳实践，在不</w:t>
      </w:r>
      <w:r>
        <w:rPr>
          <w:rFonts w:ascii="Microsoft YaHei" w:eastAsia="Microsoft YaHei" w:hAnsi="Microsoft YaHei" w:cs="Microsoft YaHei"/>
          <w:color w:val="FFFFFF"/>
          <w:spacing w:val="9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0"/>
          <w:szCs w:val="20"/>
        </w:rPr>
        <w:t>延长工作时间的情况下，将效率提升50倍的飞跃式增长。</w:t>
      </w:r>
    </w:p>
    <w:p>
      <w:pPr>
        <w:spacing w:before="261" w:line="213" w:lineRule="auto"/>
        <w:ind w:left="860" w:right="84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color w:val="FFEA83"/>
          <w:spacing w:val="-9"/>
          <w:sz w:val="20"/>
          <w:szCs w:val="20"/>
        </w:rPr>
        <w:t>第二次“精益生产运动”</w:t>
      </w:r>
      <w:r>
        <w:rPr>
          <w:rFonts w:ascii="Microsoft YaHei" w:eastAsia="Microsoft YaHei" w:hAnsi="Microsoft YaHei" w:cs="Microsoft YaHei"/>
          <w:color w:val="FFFFFF"/>
          <w:spacing w:val="-9"/>
          <w:sz w:val="20"/>
          <w:szCs w:val="20"/>
        </w:rPr>
        <w:t>，发生在20世纪下半叶。发起本次运动的质量管理大师戴明博士，人称“质量之</w:t>
      </w:r>
      <w:r>
        <w:rPr>
          <w:rFonts w:ascii="Microsoft YaHei" w:eastAsia="Microsoft YaHei" w:hAnsi="Microsoft YaHei" w:cs="Microsoft YaHei"/>
          <w:color w:val="FFFFFF"/>
          <w:spacing w:val="-10"/>
          <w:sz w:val="20"/>
          <w:szCs w:val="20"/>
        </w:rPr>
        <w:t>神”，自1950年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3"/>
          <w:sz w:val="20"/>
          <w:szCs w:val="20"/>
        </w:rPr>
        <w:t>起，他到日本指导质量管理长达近40年，奠定了日本质量管理的基础，帮助日本从一个衰退的工业国转变成了世界</w:t>
      </w:r>
      <w:r>
        <w:rPr>
          <w:rFonts w:ascii="Microsoft YaHei" w:eastAsia="Microsoft YaHei" w:hAnsi="Microsoft YaHei" w:cs="Microsoft YaHei"/>
          <w:color w:val="FFFFFF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6"/>
          <w:sz w:val="20"/>
          <w:szCs w:val="20"/>
        </w:rPr>
        <w:t>经济强国。</w:t>
      </w:r>
    </w:p>
    <w:p>
      <w:pPr>
        <w:spacing w:before="271" w:line="215" w:lineRule="auto"/>
        <w:ind w:left="859" w:right="855" w:firstLine="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b/>
          <w:bCs/>
          <w:color w:val="FFEA83"/>
          <w:spacing w:val="-4"/>
          <w:sz w:val="20"/>
          <w:szCs w:val="20"/>
        </w:rPr>
        <w:t>第三次即“数字化革命”</w:t>
      </w:r>
      <w:r>
        <w:rPr>
          <w:rFonts w:ascii="Microsoft YaHei" w:eastAsia="Microsoft YaHei" w:hAnsi="Microsoft YaHei" w:cs="Microsoft YaHei"/>
          <w:color w:val="FFFFFF"/>
          <w:spacing w:val="-4"/>
          <w:sz w:val="20"/>
          <w:szCs w:val="20"/>
        </w:rPr>
        <w:t>，当前时代背景下，数字技术正以惊人的速度改变我们的工作和</w:t>
      </w:r>
      <w:r>
        <w:rPr>
          <w:rFonts w:ascii="Microsoft YaHei" w:eastAsia="Microsoft YaHei" w:hAnsi="Microsoft YaHei" w:cs="Microsoft YaHei"/>
          <w:color w:val="FFFFFF"/>
          <w:spacing w:val="-5"/>
          <w:sz w:val="20"/>
          <w:szCs w:val="20"/>
        </w:rPr>
        <w:t>生活方式，重塑企业的业务发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>展，加速新的人效变革。近年来，中国企业纷纷拥抱数字化，麦肯锡分析表明，企业若持续应</w:t>
      </w:r>
      <w:r>
        <w:rPr>
          <w:rFonts w:ascii="Microsoft YaHei" w:eastAsia="Microsoft YaHei" w:hAnsi="Microsoft YaHei" w:cs="Microsoft YaHei"/>
          <w:color w:val="FFFFFF"/>
          <w:spacing w:val="-1"/>
          <w:sz w:val="20"/>
          <w:szCs w:val="20"/>
        </w:rPr>
        <w:t>用数字化技术，有望在</w:t>
      </w:r>
      <w:r>
        <w:rPr>
          <w:rFonts w:ascii="Microsoft YaHei" w:eastAsia="Microsoft YaHei" w:hAnsi="Microsoft YaHei" w:cs="Microsoft YaHei"/>
          <w:color w:val="FFFFFF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0"/>
          <w:szCs w:val="20"/>
        </w:rPr>
        <w:t>1~3年内将中后台生产力提升40%-50%，员工离职率降低30%，并节省10%-20%的人力成本。</w:t>
      </w:r>
    </w:p>
    <w:p>
      <w:pPr>
        <w:spacing w:before="266" w:line="206" w:lineRule="auto"/>
        <w:ind w:left="874" w:right="846" w:hanging="1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0"/>
          <w:szCs w:val="20"/>
        </w:rPr>
        <w:t>我们正在经历人效革命便是“数字化革命”。数字化技术将人从重复性劳动中解放出来，为企业提供了精细化管理的空</w:t>
      </w:r>
      <w:r>
        <w:rPr>
          <w:rFonts w:ascii="Microsoft YaHei" w:eastAsia="Microsoft YaHei" w:hAnsi="Microsoft YaHei" w:cs="Microsoft YaHei"/>
          <w:color w:val="FFFFFF"/>
          <w:spacing w:val="2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0"/>
          <w:w w:val="97"/>
          <w:sz w:val="20"/>
          <w:szCs w:val="20"/>
        </w:rPr>
        <w:t>间，为“效率增进”和“精益生产”式的人效革命“插上翅膀”，在数字化蓬勃发展的背景之下，企业关注人效正逢其时。</w:t>
      </w:r>
    </w:p>
    <w:p>
      <w:pPr>
        <w:pStyle w:val="BodyText"/>
        <w:spacing w:line="318" w:lineRule="auto"/>
      </w:pPr>
    </w:p>
    <w:p>
      <w:pPr>
        <w:pStyle w:val="BodyText"/>
        <w:spacing w:line="319" w:lineRule="auto"/>
      </w:pPr>
    </w:p>
    <w:p>
      <w:pPr>
        <w:pStyle w:val="BodyText"/>
        <w:spacing w:line="319" w:lineRule="auto"/>
        <w:sectPr>
          <w:headerReference w:type="default" r:id="rId45"/>
          <w:pgSz w:w="11906" w:h="16158"/>
          <w:pgMar w:top="400" w:right="0" w:bottom="0" w:left="0" w:header="0" w:footer="0" w:gutter="0"/>
          <w:pgNumType w:start="11"/>
          <w:cols w:space="708"/>
        </w:sectPr>
      </w:pPr>
    </w:p>
    <w:p>
      <w:pPr>
        <w:pStyle w:val="BodyText"/>
        <w:spacing w:before="1" w:line="4666" w:lineRule="exact"/>
        <w:ind w:firstLine="850"/>
      </w:pPr>
      <w:r>
        <w:rPr>
          <w:position w:val="-93"/>
        </w:rPr>
        <w:pict>
          <v:group id="_x0000_i1029" style="width:509.65pt;height:233.35pt;mso-position-horizontal-relative:char;mso-position-vertical-relative:line" coordorigin="0,0" coordsize="10192,466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0192;height:4041;position:absolute;top:625" filled="f" stroked="f">
              <v:imagedata r:id="rId46" o:title=""/>
            </v:shape>
            <v:shape id="_x0000_s1031" style="width:6060;height:3927;left:507;position:absolute;top:3" coordorigin="0,0" coordsize="6060,3927" path="m5962,12l6054,5c3581,3260,5,3921,5,3921e" filled="f" strokecolor="white" strokeweight="0.56pt">
              <v:stroke endcap="round"/>
            </v:shape>
            <v:shape id="_x0000_s1032" type="#_x0000_t202" style="width:8895;height:4422;left:713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4" w:lineRule="auto"/>
                      <w:ind w:left="5840"/>
                      <w:rPr>
                        <w:rFonts w:ascii="Arial" w:eastAsia="Arial" w:hAnsi="Arial" w:cs="Arial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D7D7D7"/>
                        <w:sz w:val="11"/>
                        <w:szCs w:val="11"/>
                      </w:rPr>
                      <w:t>1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6" w:line="182" w:lineRule="auto"/>
                      <w:ind w:left="5995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-8"/>
                        <w:w w:val="98"/>
                        <w:sz w:val="20"/>
                        <w:szCs w:val="20"/>
                      </w:rPr>
                      <w:t>第三次“数字化革命”</w:t>
                    </w:r>
                  </w:p>
                  <w:p>
                    <w:pPr>
                      <w:spacing w:before="198" w:line="218" w:lineRule="auto"/>
                      <w:ind w:left="5994" w:right="20"/>
                      <w:jc w:val="both"/>
                      <w:rPr>
                        <w:rFonts w:ascii="Microsoft YaHei" w:eastAsia="Microsoft YaHei" w:hAnsi="Microsoft YaHei" w:cs="Microsoft YaHei"/>
                        <w:sz w:val="17"/>
                        <w:szCs w:val="1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9"/>
                        <w:sz w:val="17"/>
                        <w:szCs w:val="17"/>
                      </w:rPr>
                      <w:t>数字技术正以惊人的速度改变我们的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4"/>
                        <w:w w:val="10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9"/>
                        <w:sz w:val="17"/>
                        <w:szCs w:val="17"/>
                      </w:rPr>
                      <w:t>工作方式和生活方式，重塑企业的业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3"/>
                        <w:w w:val="101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8"/>
                        <w:sz w:val="17"/>
                        <w:szCs w:val="17"/>
                      </w:rPr>
                      <w:t>务发展，加速新的人效变革</w:t>
                    </w:r>
                  </w:p>
                  <w:p>
                    <w:pPr>
                      <w:spacing w:before="299" w:line="208" w:lineRule="auto"/>
                      <w:ind w:left="2489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EA83"/>
                        <w:spacing w:val="87"/>
                        <w:sz w:val="40"/>
                        <w:szCs w:val="40"/>
                      </w:rPr>
                      <w:t>⑧</w:t>
                    </w:r>
                    <w:r>
                      <w:rPr>
                        <w:rFonts w:ascii="Microsoft YaHei" w:eastAsia="Microsoft YaHei" w:hAnsi="Microsoft YaHei" w:cs="Microsoft YaHei"/>
                        <w:color w:val="FFEA83"/>
                        <w:spacing w:val="41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15"/>
                        <w:sz w:val="40"/>
                        <w:szCs w:val="40"/>
                        <w:u w:val="single" w:color="FFFFFF"/>
                      </w:rPr>
                      <w:t xml:space="preserve">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-8"/>
                        <w:w w:val="94"/>
                        <w:sz w:val="20"/>
                        <w:szCs w:val="20"/>
                        <w:u w:val="single" w:color="FFFFFF"/>
                      </w:rPr>
                      <w:t>第二次“精益生产运动”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z w:val="20"/>
                        <w:szCs w:val="20"/>
                        <w:u w:val="single" w:color="FFFFFF"/>
                      </w:rPr>
                      <w:t xml:space="preserve">                  </w:t>
                    </w:r>
                  </w:p>
                  <w:p>
                    <w:pPr>
                      <w:spacing w:before="82" w:line="196" w:lineRule="auto"/>
                      <w:ind w:left="4076"/>
                      <w:rPr>
                        <w:rFonts w:ascii="Microsoft YaHei" w:eastAsia="Microsoft YaHei" w:hAnsi="Microsoft YaHei" w:cs="Microsoft YaHei"/>
                        <w:sz w:val="17"/>
                        <w:szCs w:val="1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9"/>
                        <w:sz w:val="17"/>
                        <w:szCs w:val="17"/>
                      </w:rPr>
                      <w:t>通过质量管理，帮助日本从一个衰退</w:t>
                    </w:r>
                  </w:p>
                  <w:p>
                    <w:pPr>
                      <w:spacing w:before="39" w:line="183" w:lineRule="auto"/>
                      <w:ind w:left="4085"/>
                      <w:rPr>
                        <w:rFonts w:ascii="Microsoft YaHei" w:eastAsia="Microsoft YaHei" w:hAnsi="Microsoft YaHei" w:cs="Microsoft YaHei"/>
                        <w:sz w:val="17"/>
                        <w:szCs w:val="1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8"/>
                        <w:sz w:val="17"/>
                        <w:szCs w:val="17"/>
                      </w:rPr>
                      <w:t>的工业国转变成了世界经济强国</w:t>
                    </w:r>
                  </w:p>
                  <w:p>
                    <w:pPr>
                      <w:spacing w:before="1" w:line="217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EA83"/>
                        <w:position w:val="-6"/>
                        <w:sz w:val="20"/>
                        <w:szCs w:val="20"/>
                      </w:rPr>
                      <w:drawing>
                        <wp:inline distT="0" distB="0" distL="0" distR="0">
                          <wp:extent cx="309727" cy="309727"/>
                          <wp:effectExtent l="0" t="0" r="0" b="0"/>
                          <wp:docPr id="66" name="IM 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6" name="IM 6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9727" cy="30972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25"/>
                        <w:w w:val="101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5"/>
                        <w:sz w:val="20"/>
                        <w:szCs w:val="20"/>
                        <w:u w:val="single" w:color="FFFFFF"/>
                      </w:rPr>
                      <w:t xml:space="preserve">         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pacing w:val="-7"/>
                        <w:w w:val="93"/>
                        <w:sz w:val="20"/>
                        <w:szCs w:val="20"/>
                        <w:u w:val="single" w:color="FFFFFF"/>
                      </w:rPr>
                      <w:t>第一次“效率增进运动”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EA83"/>
                        <w:sz w:val="20"/>
                        <w:szCs w:val="20"/>
                        <w:u w:val="single" w:color="FFFFFF"/>
                      </w:rPr>
                      <w:t xml:space="preserve">            </w:t>
                    </w:r>
                  </w:p>
                  <w:p>
                    <w:pPr>
                      <w:spacing w:before="214" w:line="197" w:lineRule="auto"/>
                      <w:ind w:left="1376"/>
                      <w:rPr>
                        <w:rFonts w:ascii="Microsoft YaHei" w:eastAsia="Microsoft YaHei" w:hAnsi="Microsoft YaHei" w:cs="Microsoft YaHei"/>
                        <w:sz w:val="17"/>
                        <w:szCs w:val="1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2"/>
                        <w:sz w:val="17"/>
                        <w:szCs w:val="17"/>
                      </w:rPr>
                      <w:t>在不延长工作时间的情况下，将</w:t>
                    </w:r>
                  </w:p>
                  <w:p>
                    <w:pPr>
                      <w:spacing w:before="39" w:line="186" w:lineRule="auto"/>
                      <w:ind w:left="1375"/>
                      <w:rPr>
                        <w:rFonts w:ascii="Microsoft YaHei" w:eastAsia="Microsoft YaHei" w:hAnsi="Microsoft YaHei" w:cs="Microsoft YaHei"/>
                        <w:sz w:val="17"/>
                        <w:szCs w:val="1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9"/>
                        <w:sz w:val="17"/>
                        <w:szCs w:val="17"/>
                      </w:rPr>
                      <w:t>效率提升50倍的飞跃式增长</w:t>
                    </w:r>
                  </w:p>
                </w:txbxContent>
              </v:textbox>
            </v:shape>
            <v:shape id="_x0000_s1033" type="#_x0000_t75" style="width:487;height:487;left:5322;position:absolute;top:350" filled="f" stroked="f">
              <v:imagedata r:id="rId48" o:title=""/>
            </v:shape>
            <v:shape id="_x0000_s1034" type="#_x0000_t75" style="width:218;height:200;left:836;position:absolute;top:3323" filled="f" stroked="f">
              <v:imagedata r:id="rId49" o:title=""/>
            </v:shape>
            <v:rect id="_x0000_s1035" style="width:3693;height:12;left:5998;position:absolute;top:771" filled="t" fillcolor="white" stroked="f"/>
            <v:shape id="_x0000_s1036" type="#_x0000_t75" style="width:160;height:133;left:849;position:absolute;top:3334" filled="f" stroked="f">
              <v:imagedata r:id="rId50" o:title=""/>
            </v:shape>
            <w10:wrap type="none"/>
          </v:group>
        </w:pict>
      </w:r>
    </w:p>
    <w:p>
      <w:pPr>
        <w:spacing w:line="4666" w:lineRule="exact"/>
        <w:sectPr>
          <w:headerReference w:type="default" r:id="rId51"/>
          <w:type w:val="nextPage"/>
          <w:pgSz w:w="11906" w:h="16158"/>
          <w:pgMar w:top="400" w:right="0" w:bottom="0" w:left="0" w:header="0" w:footer="0" w:gutter="0"/>
          <w:pgNumType w:start="12"/>
          <w:cols w:space="708"/>
          <w:titlePg w:val="0"/>
        </w:sectPr>
      </w:pPr>
    </w:p>
    <w:p>
      <w:pPr>
        <w:pStyle w:val="BodyText"/>
        <w:spacing w:line="447" w:lineRule="auto"/>
      </w:pPr>
      <w:r>
        <w:pict>
          <v:rect id="_x0000_s1037" style="width:0.25pt;height:15.55pt;margin-top:44.55pt;margin-left:498.34pt;mso-position-horizontal-relative:page;mso-position-vertical-relative:page;position:absolute;z-index:251693056" o:allowincell="f" filled="t" fillcolor="white" stroked="f"/>
        </w:pict>
      </w:r>
      <w:r>
        <w:pict>
          <v:rect id="_x0000_s1038" style="width:47.7pt;height:3.35pt;margin-top:302.05pt;margin-left:73.46pt;mso-position-horizontal-relative:page;mso-position-vertical-relative:page;position:absolute;z-index:251688960" o:allowincell="f" filled="t" fillcolor="white" stroked="f"/>
        </w:pict>
      </w:r>
      <w:r>
        <w:pict>
          <v:rect id="_x0000_s1039" style="width:2.25pt;height:2.95pt;margin-top:47.85pt;margin-left:542.24pt;mso-position-horizontal-relative:page;mso-position-vertical-relative:page;position:absolute;z-index:251685888" o:allowincell="f" filled="t" fillcolor="white" stroked="f"/>
        </w:pict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6424908</wp:posOffset>
            </wp:positionH>
            <wp:positionV relativeFrom="page">
              <wp:posOffset>546672</wp:posOffset>
            </wp:positionV>
            <wp:extent cx="204089" cy="117832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4089" cy="11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6116463</wp:posOffset>
            </wp:positionH>
            <wp:positionV relativeFrom="page">
              <wp:posOffset>581621</wp:posOffset>
            </wp:positionV>
            <wp:extent cx="118976" cy="55437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18976" cy="55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6675381</wp:posOffset>
            </wp:positionH>
            <wp:positionV relativeFrom="page">
              <wp:posOffset>581020</wp:posOffset>
            </wp:positionV>
            <wp:extent cx="344616" cy="167213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44616" cy="167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style="width:13.55pt;height:7.05pt;margin-top:46.1pt;margin-left:438.18pt;mso-position-horizontal-relative:page;mso-position-vertical-relative:page;position:absolute;z-index:251691008" coordorigin="0,0" coordsize="271,141" o:allowincell="f" path="m127,140l127,99c107,60,64,34,9,c4,17,1,42,,68l127,140xem142,140l142,99c162,60,206,34,261,c266,17,269,42,270,68l142,140xe" filled="t" fillcolor="white" stroked="f"/>
        </w:pict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6424908</wp:posOffset>
            </wp:positionH>
            <wp:positionV relativeFrom="page">
              <wp:posOffset>546679</wp:posOffset>
            </wp:positionV>
            <wp:extent cx="204089" cy="235660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04089" cy="235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72" w:lineRule="exact"/>
        <w:ind w:firstLine="8813"/>
      </w:pPr>
      <w:r>
        <w:rPr>
          <w:position w:val="-7"/>
        </w:rPr>
        <w:drawing>
          <wp:inline distT="0" distB="0" distL="0" distR="0">
            <wp:extent cx="598502" cy="236400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8502" cy="23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before="230" w:line="191" w:lineRule="auto"/>
        <w:ind w:left="1540"/>
        <w:rPr>
          <w:sz w:val="80"/>
          <w:szCs w:val="80"/>
        </w:rPr>
      </w:pPr>
      <w:r>
        <w:rPr>
          <w:b/>
          <w:bCs/>
          <w:color w:val="FFFFFF"/>
          <w:spacing w:val="-27"/>
          <w:sz w:val="80"/>
          <w:szCs w:val="80"/>
        </w:rPr>
        <w:t>01</w:t>
      </w:r>
    </w:p>
    <w:p>
      <w:pPr>
        <w:pStyle w:val="BodyText"/>
        <w:spacing w:line="354" w:lineRule="auto"/>
      </w:pPr>
    </w:p>
    <w:p>
      <w:pPr>
        <w:spacing w:before="412" w:line="167" w:lineRule="auto"/>
        <w:ind w:left="1471"/>
        <w:rPr>
          <w:rFonts w:ascii="Microsoft YaHei" w:eastAsia="Microsoft YaHei" w:hAnsi="Microsoft YaHei" w:cs="Microsoft YaHei"/>
          <w:sz w:val="96"/>
          <w:szCs w:val="9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96"/>
          <w:szCs w:val="96"/>
        </w:rPr>
        <w:t>企业人效管理</w:t>
      </w:r>
    </w:p>
    <w:p>
      <w:pPr>
        <w:spacing w:before="3" w:line="179" w:lineRule="auto"/>
        <w:ind w:left="1485"/>
        <w:rPr>
          <w:rFonts w:ascii="Microsoft YaHei" w:eastAsia="Microsoft YaHei" w:hAnsi="Microsoft YaHei" w:cs="Microsoft YaHei"/>
          <w:sz w:val="96"/>
          <w:szCs w:val="96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9"/>
          <w:sz w:val="96"/>
          <w:szCs w:val="96"/>
        </w:rPr>
        <w:t>年度观察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57"/>
          <w:pgSz w:w="11906" w:h="16158"/>
          <w:pgMar w:top="400" w:right="0" w:bottom="0" w:left="0" w:header="0" w:footer="0" w:gutter="0"/>
          <w:pgNumType w:start="13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86" w:line="177" w:lineRule="auto"/>
        <w:ind w:left="86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0"/>
          <w:szCs w:val="20"/>
          <w14:textFill>
            <w14:solidFill>
              <w14:srgbClr w14:val="FFFFFF">
                <w14:alpha w14:val="49803"/>
              </w14:srgbClr>
            </w14:solidFill>
          </w14:textFill>
        </w:rPr>
        <w:t>劳动力管理</w:t>
      </w:r>
      <w:r>
        <w:rPr>
          <w:rFonts w:ascii="Microsoft YaHei" w:eastAsia="Microsoft YaHei" w:hAnsi="Microsoft YaHei" w:cs="Microsoft YaHei"/>
          <w:color w:val="FFFFFF"/>
          <w:spacing w:val="19"/>
          <w:sz w:val="20"/>
          <w:szCs w:val="20"/>
          <w14:textFill>
            <w14:solidFill>
              <w14:srgbClr w14:val="FFFFFF">
                <w14:alpha w14:val="49803"/>
              </w14:srgbClr>
            </w14:solidFill>
          </w14:textFill>
        </w:rPr>
        <w:t xml:space="preserve">  </w:t>
      </w:r>
      <w:r>
        <w:rPr>
          <w:rFonts w:ascii="Microsoft YaHei" w:eastAsia="Microsoft YaHei" w:hAnsi="Microsoft YaHei" w:cs="Microsoft YaHei"/>
          <w:color w:val="FFFFFF"/>
          <w:spacing w:val="-3"/>
          <w:sz w:val="20"/>
          <w:szCs w:val="20"/>
          <w14:textFill>
            <w14:solidFill>
              <w14:srgbClr w14:val="FFFFFF">
                <w14:alpha w14:val="49803"/>
              </w14:srgbClr>
            </w14:solidFill>
          </w14:textFill>
        </w:rPr>
        <w:t>盖雅搞得定</w:t>
      </w:r>
    </w:p>
    <w:p>
      <w:pPr>
        <w:spacing w:line="177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58"/>
          <w:type w:val="nextPage"/>
          <w:pgSz w:w="11906" w:h="16158"/>
          <w:pgMar w:top="400" w:right="0" w:bottom="0" w:left="0" w:header="0" w:footer="0" w:gutter="0"/>
          <w:pgNumType w:start="14"/>
          <w:cols w:space="708"/>
          <w:titlePg w:val="0"/>
        </w:sectPr>
      </w:pPr>
    </w:p>
    <w:p>
      <w:pPr>
        <w:pStyle w:val="BodyText"/>
        <w:spacing w:line="3019" w:lineRule="exact"/>
      </w:pPr>
      <w:r>
        <w:rPr>
          <w:position w:val="-60"/>
        </w:rPr>
        <w:pict>
          <v:group id="_x0000_i1041" style="width:595.3pt;height:151.05pt;mso-position-horizontal-relative:char;mso-position-vertical-relative:line" coordorigin="0,0" coordsize="11905,3021" filled="f" stroked="f">
            <v:rect id="_x0000_s1042" style="width:11905;height:3021;position:absolute" filled="t" fillcolor="#0dac67" stroked="f"/>
            <v:shape id="_x0000_s1043" type="#_x0000_t202" style="width:6430;height:1161;left:840;position:absolute;top:950" filled="f" stroked="f">
              <o:lock v:ext="edit" aspectratio="f"/>
              <v:textbox inset="0,0,0,0">
                <w:txbxContent>
                  <w:p>
                    <w:pPr>
                      <w:tabs>
                        <w:tab w:val="left" w:pos="605"/>
                      </w:tabs>
                      <w:spacing w:before="20" w:line="241" w:lineRule="exact"/>
                      <w:ind w:left="20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  <w:u w:val="single" w:color="auto"/>
                      </w:rPr>
                      <w:tab/>
                    </w:r>
                  </w:p>
                  <w:p>
                    <w:pPr>
                      <w:spacing w:before="266" w:line="179" w:lineRule="auto"/>
                      <w:ind w:left="34"/>
                      <w:rPr>
                        <w:rFonts w:ascii="Microsoft YaHei" w:eastAsia="Microsoft YaHei" w:hAnsi="Microsoft YaHei" w:cs="Microsoft YaHei"/>
                        <w:sz w:val="64"/>
                        <w:szCs w:val="6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3"/>
                        <w:sz w:val="64"/>
                        <w:szCs w:val="64"/>
                      </w:rPr>
                      <w:t>企业人效管理年度观察</w:t>
                    </w:r>
                  </w:p>
                </w:txbxContent>
              </v:textbox>
            </v:shape>
            <v:shape id="_x0000_s1044" type="#_x0000_t75" style="width:1593;height:1696;left:9463;position:absolute;top:1084" filled="f" stroked="f">
              <v:imagedata r:id="rId44" o:title=""/>
            </v:shape>
            <w10:wrap type="none"/>
          </v:group>
        </w:pict>
      </w:r>
    </w:p>
    <w:p>
      <w:pPr>
        <w:spacing w:before="482" w:line="198" w:lineRule="auto"/>
        <w:ind w:left="821"/>
        <w:rPr>
          <w:rFonts w:ascii="Impact" w:eastAsia="Impact" w:hAnsi="Impact" w:cs="Impact"/>
          <w:sz w:val="96"/>
          <w:szCs w:val="96"/>
        </w:rPr>
      </w:pPr>
      <w:r>
        <w:rPr>
          <w:rFonts w:ascii="Microsoft YaHei" w:eastAsia="Microsoft YaHei" w:hAnsi="Microsoft YaHei" w:cs="Microsoft YaHei"/>
          <w:color w:val="0A1F35"/>
          <w:position w:val="-4"/>
          <w:sz w:val="32"/>
          <w:szCs w:val="32"/>
        </w:rPr>
        <w:drawing>
          <wp:inline distT="0" distB="0" distL="0" distR="0">
            <wp:extent cx="215087" cy="24836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5087" cy="24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A1F35"/>
          <w:spacing w:val="77"/>
          <w:position w:val="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2"/>
          <w:position w:val="1"/>
          <w:sz w:val="32"/>
          <w:szCs w:val="32"/>
        </w:rPr>
        <w:t>从数量增长到质量增长，人效成为企业管理的关键词</w:t>
      </w:r>
      <w:r>
        <w:rPr>
          <w:rFonts w:ascii="Microsoft YaHei" w:eastAsia="Microsoft YaHei" w:hAnsi="Microsoft YaHei" w:cs="Microsoft YaHei"/>
          <w:color w:val="0A1F35"/>
          <w:spacing w:val="87"/>
          <w:w w:val="101"/>
          <w:position w:val="1"/>
          <w:sz w:val="32"/>
          <w:szCs w:val="32"/>
        </w:rPr>
        <w:t xml:space="preserve"> </w:t>
      </w:r>
      <w:r>
        <w:rPr>
          <w:rFonts w:ascii="Impact" w:eastAsia="Impact" w:hAnsi="Impact" w:cs="Impact"/>
          <w:color w:val="0A1F35"/>
          <w:spacing w:val="2"/>
          <w:position w:val="-4"/>
          <w:sz w:val="96"/>
          <w:szCs w:val="96"/>
          <w14:textFill>
            <w14:solidFill>
              <w14:srgbClr w14:val="0A1F35">
                <w14:alpha w14:val="85098"/>
              </w14:srgbClr>
            </w14:solidFill>
          </w14:textFill>
        </w:rPr>
        <w:t>01</w:t>
      </w:r>
    </w:p>
    <w:p>
      <w:pPr>
        <w:spacing w:before="209" w:line="213" w:lineRule="auto"/>
        <w:ind w:left="860" w:right="749" w:firstLine="7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8"/>
          <w:sz w:val="20"/>
          <w:szCs w:val="20"/>
        </w:rPr>
        <w:t>改革开放后，中国经济进入高速发展的“黄金30年”，企业将“做大做强”当做立命之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本，借着制度红利、人口红利、找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到风口一路狂奔，但近些年，伴随中国市场需求增长趋缓，经济发展进入“新常态”，</w:t>
      </w:r>
      <w:r>
        <w:rPr>
          <w:rFonts w:ascii="Microsoft YaHei" w:eastAsia="Microsoft YaHei" w:hAnsi="Microsoft YaHei" w:cs="Microsoft YaHei"/>
          <w:color w:val="0A1F35"/>
          <w:spacing w:val="26"/>
          <w:w w:val="10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9"/>
          <w:sz w:val="20"/>
          <w:szCs w:val="20"/>
        </w:rPr>
        <w:t>经济形势已经从粗放的“外延式”</w:t>
      </w:r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6"/>
          <w:sz w:val="20"/>
          <w:szCs w:val="20"/>
        </w:rPr>
        <w:t>发展转向“内延型”的高质量发展。当增量市场的幻象消失</w:t>
      </w:r>
      <w:r>
        <w:rPr>
          <w:rFonts w:ascii="Microsoft YaHei" w:eastAsia="Microsoft YaHei" w:hAnsi="Microsoft YaHei" w:cs="Microsoft YaHei"/>
          <w:color w:val="0DAC67"/>
          <w:spacing w:val="-7"/>
          <w:sz w:val="20"/>
          <w:szCs w:val="20"/>
        </w:rPr>
        <w:t>，最终考验的是企业的人效水平。</w:t>
      </w:r>
    </w:p>
    <w:p>
      <w:pPr>
        <w:pStyle w:val="BodyText"/>
        <w:spacing w:line="277" w:lineRule="auto"/>
      </w:pPr>
    </w:p>
    <w:p>
      <w:pPr>
        <w:spacing w:before="86" w:line="200" w:lineRule="auto"/>
        <w:ind w:left="861" w:right="85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9"/>
          <w:w w:val="99"/>
          <w:sz w:val="20"/>
          <w:szCs w:val="20"/>
        </w:rPr>
        <w:t>如果说经营规模是企业发展的</w:t>
      </w:r>
      <w:r>
        <w:rPr>
          <w:rFonts w:ascii="Microsoft YaHei" w:eastAsia="Microsoft YaHei" w:hAnsi="Microsoft YaHei" w:cs="Microsoft YaHei"/>
          <w:color w:val="0A1F35"/>
          <w:spacing w:val="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9"/>
          <w:w w:val="99"/>
          <w:sz w:val="20"/>
          <w:szCs w:val="20"/>
        </w:rPr>
        <w:t>“面子”，那么人效则是企业的</w:t>
      </w:r>
      <w:r>
        <w:rPr>
          <w:rFonts w:ascii="Microsoft YaHei" w:eastAsia="Microsoft YaHei" w:hAnsi="Microsoft YaHei" w:cs="Microsoft YaHei"/>
          <w:color w:val="0A1F35"/>
          <w:spacing w:val="21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9"/>
          <w:w w:val="99"/>
          <w:sz w:val="20"/>
          <w:szCs w:val="20"/>
        </w:rPr>
        <w:t>“里子”，重人效的高质量增长已成为企业健康发展的必经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之路。</w:t>
      </w:r>
    </w:p>
    <w:p>
      <w:pPr>
        <w:pStyle w:val="BodyText"/>
        <w:spacing w:line="271" w:lineRule="auto"/>
      </w:pPr>
    </w:p>
    <w:p>
      <w:pPr>
        <w:spacing w:before="86" w:line="217" w:lineRule="auto"/>
        <w:ind w:left="861" w:right="854" w:firstLine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>据盖雅工场联合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DHR</w:t>
      </w:r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>共同发起的</w:t>
      </w:r>
      <w:hyperlink r:id="rId60" w:history="1">
        <w:r>
          <w:rPr>
            <w:rFonts w:ascii="Microsoft YaHei" w:eastAsia="Microsoft YaHei" w:hAnsi="Microsoft YaHei" w:cs="Microsoft YaHei"/>
            <w:color w:val="0A1F35"/>
            <w:spacing w:val="1"/>
            <w:sz w:val="20"/>
            <w:szCs w:val="20"/>
          </w:rPr>
          <w:t>《2022企业人效管理白皮书》</w:t>
        </w:r>
      </w:hyperlink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 xml:space="preserve">数据显示，69.9%的企业将人效提升作为紧急事项， </w:t>
      </w:r>
      <w:r>
        <w:rPr>
          <w:rFonts w:ascii="Microsoft YaHei" w:eastAsia="Microsoft YaHei" w:hAnsi="Microsoft YaHei" w:cs="Microsoft YaHei"/>
          <w:color w:val="0A1F35"/>
          <w:spacing w:val="3"/>
          <w:sz w:val="20"/>
          <w:szCs w:val="20"/>
        </w:rPr>
        <w:t>69.2%的公司负责人将人效作为关键任务推动；由人力资源智享会发起</w:t>
      </w:r>
      <w:r>
        <w:rPr>
          <w:rFonts w:ascii="Microsoft YaHei" w:eastAsia="Microsoft YaHei" w:hAnsi="Microsoft YaHei" w:cs="Microsoft YaHei"/>
          <w:color w:val="0A1F35"/>
          <w:spacing w:val="2"/>
          <w:sz w:val="20"/>
          <w:szCs w:val="20"/>
        </w:rPr>
        <w:t>的《2023数字化助力企业人效提升》调研显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示，53.5%的企业将人效提升设为年度目标，76.4%的企业表示人效提升较为紧急。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293" w:line="198" w:lineRule="auto"/>
        <w:ind w:left="821"/>
        <w:rPr>
          <w:rFonts w:ascii="Impact" w:eastAsia="Impact" w:hAnsi="Impact" w:cs="Impact"/>
          <w:sz w:val="96"/>
          <w:szCs w:val="96"/>
        </w:rPr>
      </w:pPr>
      <w:r>
        <w:rPr>
          <w:rFonts w:ascii="Microsoft YaHei" w:eastAsia="Microsoft YaHei" w:hAnsi="Microsoft YaHei" w:cs="Microsoft YaHei"/>
          <w:color w:val="0A1F35"/>
          <w:position w:val="-4"/>
          <w:sz w:val="32"/>
          <w:szCs w:val="32"/>
        </w:rPr>
        <w:drawing>
          <wp:inline distT="0" distB="0" distL="0" distR="0">
            <wp:extent cx="215087" cy="248363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5087" cy="248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A1F35"/>
          <w:spacing w:val="80"/>
          <w:position w:val="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2"/>
          <w:position w:val="1"/>
          <w:sz w:val="32"/>
          <w:szCs w:val="32"/>
        </w:rPr>
        <w:t>规模型企业和民营企业，人效提升的诉求更迫切</w:t>
      </w:r>
      <w:r>
        <w:rPr>
          <w:rFonts w:ascii="Microsoft YaHei" w:eastAsia="Microsoft YaHei" w:hAnsi="Microsoft YaHei" w:cs="Microsoft YaHei"/>
          <w:color w:val="0A1F35"/>
          <w:spacing w:val="64"/>
          <w:position w:val="1"/>
          <w:sz w:val="32"/>
          <w:szCs w:val="32"/>
        </w:rPr>
        <w:t xml:space="preserve"> </w:t>
      </w:r>
      <w:r>
        <w:rPr>
          <w:rFonts w:ascii="Impact" w:eastAsia="Impact" w:hAnsi="Impact" w:cs="Impact"/>
          <w:color w:val="0A1F35"/>
          <w:spacing w:val="2"/>
          <w:position w:val="-3"/>
          <w:sz w:val="96"/>
          <w:szCs w:val="96"/>
          <w14:textFill>
            <w14:solidFill>
              <w14:srgbClr w14:val="0A1F35">
                <w14:alpha w14:val="85098"/>
              </w14:srgbClr>
            </w14:solidFill>
          </w14:textFill>
        </w:rPr>
        <w:t>02</w:t>
      </w:r>
    </w:p>
    <w:p>
      <w:pPr>
        <w:spacing w:before="207" w:line="178" w:lineRule="auto"/>
        <w:ind w:left="861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0DAC67"/>
          <w:spacing w:val="-2"/>
          <w:sz w:val="24"/>
          <w:szCs w:val="24"/>
        </w:rPr>
        <w:t>1.</w:t>
      </w:r>
      <w:r>
        <w:rPr>
          <w:rFonts w:ascii="Microsoft YaHei" w:eastAsia="Microsoft YaHei" w:hAnsi="Microsoft YaHei" w:cs="Microsoft YaHei"/>
          <w:color w:val="0DAC67"/>
          <w:spacing w:val="2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2"/>
          <w:sz w:val="24"/>
          <w:szCs w:val="24"/>
        </w:rPr>
        <w:t>规模型企业及民营企业对人效提升的诉</w:t>
      </w:r>
      <w:r>
        <w:rPr>
          <w:rFonts w:ascii="Microsoft YaHei" w:eastAsia="Microsoft YaHei" w:hAnsi="Microsoft YaHei" w:cs="Microsoft YaHei"/>
          <w:color w:val="0DAC67"/>
          <w:spacing w:val="-3"/>
          <w:sz w:val="24"/>
          <w:szCs w:val="24"/>
        </w:rPr>
        <w:t>求更为迫切</w:t>
      </w:r>
    </w:p>
    <w:p>
      <w:pPr>
        <w:spacing w:before="181" w:line="200" w:lineRule="auto"/>
        <w:ind w:left="862" w:right="85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从不同类型与规模的企业情况来看，大中型企业、民营企业对人效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提升的诉求更为迫切，其中74%的千人以上中大型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5"/>
          <w:sz w:val="20"/>
          <w:szCs w:val="20"/>
        </w:rPr>
        <w:t>企业、71.5%的民营企业将人效提升作为紧急事项。</w:t>
      </w:r>
    </w:p>
    <w:p>
      <w:pPr>
        <w:pStyle w:val="BodyText"/>
        <w:spacing w:line="300" w:lineRule="auto"/>
      </w:pPr>
    </w:p>
    <w:p>
      <w:pPr>
        <w:spacing w:before="87" w:line="210" w:lineRule="auto"/>
        <w:ind w:left="862" w:right="849" w:hanging="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4"/>
          <w:sz w:val="20"/>
          <w:szCs w:val="20"/>
        </w:rPr>
        <w:t>伴随企业规模扩大、业务条线与管理层级的增多，大中型企业很可能出现效率低下、发展停滞、效益</w:t>
      </w:r>
      <w:r>
        <w:rPr>
          <w:rFonts w:ascii="Microsoft YaHei" w:eastAsia="Microsoft YaHei" w:hAnsi="Microsoft YaHei" w:cs="Microsoft YaHei"/>
          <w:color w:val="0A1F35"/>
          <w:spacing w:val="3"/>
          <w:sz w:val="20"/>
          <w:szCs w:val="20"/>
        </w:rPr>
        <w:t>增长缓慢等困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境；民营企业发展则受制于内部条件与外部环境，所从事的领域往往处于价值链中下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游利润空间有限，需向管理要效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益，对于人效提升需求也因此更为迫切。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103" w:line="178" w:lineRule="auto"/>
        <w:ind w:left="859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0DAC67"/>
          <w:spacing w:val="-9"/>
          <w:w w:val="95"/>
          <w:sz w:val="24"/>
          <w:szCs w:val="24"/>
        </w:rPr>
        <w:t>2.</w:t>
      </w:r>
      <w:r>
        <w:rPr>
          <w:rFonts w:ascii="Microsoft YaHei" w:eastAsia="Microsoft YaHei" w:hAnsi="Microsoft YaHei" w:cs="Microsoft YaHei"/>
          <w:color w:val="0DAC67"/>
          <w:spacing w:val="5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9"/>
          <w:w w:val="95"/>
          <w:sz w:val="24"/>
          <w:szCs w:val="24"/>
        </w:rPr>
        <w:t>“连锁零售/快消品/食品饮料”</w:t>
      </w:r>
      <w:r>
        <w:rPr>
          <w:rFonts w:ascii="Microsoft YaHei" w:eastAsia="Microsoft YaHei" w:hAnsi="Microsoft YaHei" w:cs="Microsoft YaHei"/>
          <w:color w:val="0DAC67"/>
          <w:spacing w:val="3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9"/>
          <w:w w:val="95"/>
          <w:sz w:val="24"/>
          <w:szCs w:val="24"/>
        </w:rPr>
        <w:t>“互联网/软件/IT服务”</w:t>
      </w:r>
      <w:r>
        <w:rPr>
          <w:rFonts w:ascii="Microsoft YaHei" w:eastAsia="Microsoft YaHei" w:hAnsi="Microsoft YaHei" w:cs="Microsoft YaHei"/>
          <w:color w:val="0DAC67"/>
          <w:spacing w:val="3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9"/>
          <w:w w:val="95"/>
          <w:sz w:val="24"/>
          <w:szCs w:val="24"/>
        </w:rPr>
        <w:t>“汽车/大型制造”更急于提升人效</w:t>
      </w:r>
    </w:p>
    <w:p>
      <w:pPr>
        <w:spacing w:before="182" w:line="178" w:lineRule="auto"/>
        <w:ind w:left="86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5"/>
          <w:sz w:val="20"/>
          <w:szCs w:val="20"/>
        </w:rPr>
        <w:t>在这些企业中，对于人效提升表示紧急（非常紧急&amp;比较紧急）的企业占比</w:t>
      </w:r>
      <w:r>
        <w:rPr>
          <w:rFonts w:ascii="Microsoft YaHei" w:eastAsia="Microsoft YaHei" w:hAnsi="Microsoft YaHei" w:cs="Microsoft YaHei"/>
          <w:color w:val="0A1F35"/>
          <w:spacing w:val="-6"/>
          <w:sz w:val="20"/>
          <w:szCs w:val="20"/>
        </w:rPr>
        <w:t>分别79.4%、76.4%和71.1%。</w:t>
      </w:r>
    </w:p>
    <w:p>
      <w:pPr>
        <w:spacing w:line="178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2"/>
          <w:footerReference w:type="default" r:id="rId63"/>
          <w:pgSz w:w="11906" w:h="16158"/>
          <w:pgMar w:top="1" w:right="0" w:bottom="822" w:left="0" w:header="0" w:footer="526" w:gutter="0"/>
          <w:pgNumType w:start="15"/>
          <w:cols w:space="708"/>
        </w:sectPr>
      </w:pPr>
    </w:p>
    <w:p>
      <w:pPr>
        <w:spacing w:before="145"/>
      </w:pPr>
      <w:r>
        <w:pict>
          <v:rect id="_x0000_s1045" style="width:0.25pt;height:15.65pt;margin-top:41.38pt;margin-left:103pt;mso-position-horizontal-relative:page;mso-position-vertical-relative:page;position:absolute;z-index:251695104" o:allowincell="f" filled="t" fillcolor="#3f3f3f" stroked="f"/>
        </w:pic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1404556</wp:posOffset>
            </wp:positionH>
            <wp:positionV relativeFrom="page">
              <wp:posOffset>506272</wp:posOffset>
            </wp:positionV>
            <wp:extent cx="205079" cy="236829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5079" cy="23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65"/>
          <w:footerReference w:type="default" r:id="rId66"/>
          <w:pgSz w:w="11906" w:h="16158"/>
          <w:pgMar w:top="400" w:right="846" w:bottom="822" w:left="403" w:header="0" w:footer="526" w:gutter="0"/>
          <w:pgNumType w:start="16"/>
          <w:cols w:num="1" w:space="708" w:equalWidth="0">
            <w:col w:w="10655" w:space="0"/>
          </w:cols>
        </w:sectPr>
      </w:pPr>
    </w:p>
    <w:p>
      <w:pPr>
        <w:spacing w:line="374" w:lineRule="exact"/>
        <w:ind w:firstLine="446"/>
      </w:pPr>
      <w:r>
        <w:rPr>
          <w:position w:val="-7"/>
        </w:rPr>
        <w:pict>
          <v:group id="_x0000_i1046" style="width:13.75pt;height:18.75pt;mso-position-horizontal-relative:char;mso-position-vertical-relative:line" coordorigin="0,0" coordsize="275,375" filled="f" stroked="f">
            <v:shape id="_x0000_s1047" style="width:172;height:86;left:51;position:absolute;top:288" coordorigin="0,0" coordsize="172,86" path="m171,85c155,77,126,72,93,71l93,l78,l78,71c45,72,16,77,,85l171,85xe" filled="t" fillcolor="#00bd00" stroked="f"/>
            <v:shape id="_x0000_s1048" style="width:131;height:217;position:absolute;top:72" coordorigin="0,0" coordsize="131,217" path="m129,141l129,99c109,60,65,34,10,c5,17,2,43,1,69l129,141xem127,163c123,153,115,144,105,135c87,120,16,82,,74c,104,2,135,6,152l130,216c129,195,130,170,127,163e" filled="t" fillcolor="#38e800" stroked="f"/>
            <v:shape id="_x0000_s1049" style="width:131;height:217;left:143;position:absolute;top:72" coordorigin="0,0" coordsize="131,217" path="m1,141l,99c21,60,64,34,119,c125,17,128,43,129,69l1,141xem2,163c6,153,14,144,25,135c42,120,113,82,129,74c130,104,128,135,123,152l,216c1,195,,170,2,163e" filled="t" fillcolor="#00bd00" stroked="f"/>
            <v:shape id="_x0000_s1050" style="width:251;height:141;left:12;position:absolute" coordorigin="0,0" coordsize="251,141" path="m125,70l196,31l141,4c136,1,130,,125,l125,c125,,125,,124,c124,,124,,124,l124,c119,,113,1,108,4l53,31l124,70l124,70l124,70l125,70l125,70xem63,40c59,38,55,36,51,33c29,42,4,60,,70l119,140c120,127,119,116,118,107c115,75,82,51,63,40em186,40c190,38,194,36,199,33c220,42,245,60,250,70l130,140c130,127,130,116,131,107c134,75,168,51,186,40e" filled="t" fillcolor="#00da00" stroked="f"/>
            <w10:wrap type="none"/>
          </v:group>
        </w:pict>
      </w:r>
    </w:p>
    <w:p>
      <w:pPr>
        <w:spacing w:line="98" w:lineRule="auto"/>
        <w:rPr>
          <w:rFonts w:ascii="Arial"/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5" w:line="187" w:lineRule="auto"/>
        <w:rPr>
          <w:sz w:val="13"/>
          <w:szCs w:val="13"/>
        </w:rPr>
      </w:pPr>
      <w:r>
        <w:rPr>
          <w:color w:val="3F3F3F"/>
          <w:spacing w:val="4"/>
          <w:sz w:val="13"/>
          <w:szCs w:val="13"/>
        </w:rPr>
        <w:t>Gaia</w:t>
      </w:r>
      <w:r>
        <w:rPr>
          <w:color w:val="3F3F3F"/>
          <w:spacing w:val="25"/>
          <w:sz w:val="13"/>
          <w:szCs w:val="13"/>
        </w:rPr>
        <w:t xml:space="preserve"> </w:t>
      </w:r>
      <w:r>
        <w:rPr>
          <w:color w:val="3F3F3F"/>
          <w:spacing w:val="4"/>
          <w:sz w:val="13"/>
          <w:szCs w:val="13"/>
        </w:rPr>
        <w:t>works</w:t>
      </w:r>
    </w:p>
    <w:p>
      <w:pPr>
        <w:spacing w:before="30" w:line="168" w:lineRule="exact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3F3F3F"/>
          <w:spacing w:val="7"/>
          <w:position w:val="-1"/>
          <w:sz w:val="17"/>
          <w:szCs w:val="17"/>
        </w:rPr>
        <w:t>盖雅工场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3" w:line="103" w:lineRule="exact"/>
        <w:ind w:firstLine="1"/>
      </w:pPr>
      <w:r>
        <w:rPr>
          <w:position w:val="-2"/>
        </w:rPr>
        <w:drawing>
          <wp:inline distT="0" distB="0" distL="0" distR="0">
            <wp:extent cx="345246" cy="65416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45246" cy="6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3" w:line="171" w:lineRule="auto"/>
        <w:rPr>
          <w:sz w:val="5"/>
          <w:szCs w:val="5"/>
        </w:rPr>
      </w:pPr>
      <w:r>
        <w:rPr>
          <w:color w:val="0D243A"/>
          <w:spacing w:val="5"/>
          <w:sz w:val="5"/>
          <w:szCs w:val="5"/>
        </w:rPr>
        <w:t>workforce</w:t>
      </w:r>
    </w:p>
    <w:p>
      <w:pPr>
        <w:pStyle w:val="BodyText"/>
        <w:spacing w:before="26" w:line="213" w:lineRule="auto"/>
        <w:ind w:left="2"/>
        <w:rPr>
          <w:sz w:val="5"/>
          <w:szCs w:val="5"/>
        </w:rPr>
      </w:pPr>
      <w:r>
        <w:rPr>
          <w:color w:val="0D243A"/>
          <w:spacing w:val="4"/>
          <w:sz w:val="5"/>
          <w:szCs w:val="5"/>
        </w:rPr>
        <w:t>productivity</w:t>
      </w:r>
      <w:r>
        <w:rPr>
          <w:color w:val="0D243A"/>
          <w:spacing w:val="4"/>
          <w:sz w:val="5"/>
          <w:szCs w:val="5"/>
        </w:rPr>
        <w:t xml:space="preserve"> </w:t>
      </w:r>
      <w:r>
        <w:rPr>
          <w:color w:val="0D243A"/>
          <w:spacing w:val="4"/>
          <w:sz w:val="5"/>
          <w:szCs w:val="5"/>
        </w:rPr>
        <w:t>Institute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7" w:line="182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  <w14:textFill>
            <w14:solidFill>
              <w14:srgbClr w14:val="0A1F35">
                <w14:alpha w14:val="49803"/>
              </w14:srgbClr>
            </w14:solidFill>
          </w14:textFill>
        </w:rPr>
        <w:t>精益人效，就找盖雅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8"/>
          <w:footerReference w:type="default" r:id="rId69"/>
          <w:type w:val="continuous"/>
          <w:pgSz w:w="11906" w:h="16158"/>
          <w:pgMar w:top="400" w:right="846" w:bottom="822" w:left="403" w:header="0" w:footer="526" w:gutter="0"/>
          <w:pgNumType w:start="17"/>
          <w:cols w:num="4" w:space="708" w:equalWidth="0">
            <w:col w:w="721" w:space="75"/>
            <w:col w:w="1336" w:space="73"/>
            <w:col w:w="6559" w:space="100"/>
            <w:col w:w="1792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spacing w:before="103" w:line="176" w:lineRule="auto"/>
        <w:ind w:left="457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0DAC67"/>
          <w:spacing w:val="-2"/>
          <w:sz w:val="24"/>
          <w:szCs w:val="24"/>
        </w:rPr>
        <w:t>3.</w:t>
      </w:r>
      <w:r>
        <w:rPr>
          <w:rFonts w:ascii="Microsoft YaHei" w:eastAsia="Microsoft YaHei" w:hAnsi="Microsoft YaHei" w:cs="Microsoft YaHei"/>
          <w:color w:val="0DAC67"/>
          <w:spacing w:val="4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2"/>
          <w:sz w:val="24"/>
          <w:szCs w:val="24"/>
        </w:rPr>
        <w:t>中小企业对人效水平更有自信</w:t>
      </w:r>
    </w:p>
    <w:p>
      <w:pPr>
        <w:spacing w:before="180" w:line="203" w:lineRule="auto"/>
        <w:ind w:left="472" w:hanging="1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据数据显示，仅有5.1%的受访者认为公司人效和同行相比很高，35.4%的受访者都认为公司人效水平与同行持平。对</w:t>
      </w:r>
      <w:r>
        <w:rPr>
          <w:rFonts w:ascii="Microsoft YaHei" w:eastAsia="Microsoft YaHei" w:hAnsi="Microsoft YaHei" w:cs="Microsoft YaHei"/>
          <w:color w:val="0A1F35"/>
          <w:spacing w:val="1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比不同规模企业的数据结果后，我们发现44.6%的中小企业认为人效水平高于同行。</w:t>
      </w:r>
    </w:p>
    <w:p>
      <w:pPr>
        <w:pStyle w:val="BodyText"/>
        <w:spacing w:line="292" w:lineRule="auto"/>
      </w:pPr>
    </w:p>
    <w:p>
      <w:pPr>
        <w:spacing w:before="86" w:line="210" w:lineRule="auto"/>
        <w:ind w:left="459" w:right="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这是因为相较于大公司而言，很多中小企业处在初创期或成长期，业务增长势头良好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，部分企业虽人员规模较小，但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业务具备领先性与科学性，更容易获得高人效。此外，企业发展阶段和规模决定了大部分中小企业的组织结构简单、</w:t>
      </w:r>
      <w:r>
        <w:rPr>
          <w:rFonts w:ascii="Microsoft YaHei" w:eastAsia="Microsoft YaHei" w:hAnsi="Microsoft YaHei" w:cs="Microsoft YaHei"/>
          <w:color w:val="0A1F35"/>
          <w:spacing w:val="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人员精简，组织熵增还不明显，人效因此相对更高。</w:t>
      </w:r>
    </w:p>
    <w:p>
      <w:pPr>
        <w:pStyle w:val="BodyText"/>
        <w:spacing w:line="295" w:lineRule="auto"/>
      </w:pPr>
    </w:p>
    <w:p>
      <w:pPr>
        <w:spacing w:before="293" w:line="198" w:lineRule="auto"/>
        <w:ind w:left="418"/>
        <w:rPr>
          <w:rFonts w:ascii="Impact" w:eastAsia="Impact" w:hAnsi="Impact" w:cs="Impact"/>
          <w:sz w:val="96"/>
          <w:szCs w:val="96"/>
        </w:rPr>
      </w:pPr>
      <w:r>
        <w:rPr>
          <w:rFonts w:ascii="Microsoft YaHei" w:eastAsia="Microsoft YaHei" w:hAnsi="Microsoft YaHei" w:cs="Microsoft YaHei"/>
          <w:color w:val="0A1F35"/>
          <w:position w:val="-2"/>
          <w:sz w:val="32"/>
          <w:szCs w:val="32"/>
        </w:rPr>
        <w:drawing>
          <wp:inline distT="0" distB="0" distL="0" distR="0">
            <wp:extent cx="215087" cy="248362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5087" cy="24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A1F35"/>
          <w:spacing w:val="87"/>
          <w:w w:val="101"/>
          <w:position w:val="3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3"/>
          <w:position w:val="3"/>
          <w:sz w:val="32"/>
          <w:szCs w:val="32"/>
        </w:rPr>
        <w:t xml:space="preserve">对人效的理解趋于一致  </w:t>
      </w:r>
      <w:r>
        <w:rPr>
          <w:rFonts w:ascii="Impact" w:eastAsia="Impact" w:hAnsi="Impact" w:cs="Impact"/>
          <w:color w:val="0A1F35"/>
          <w:spacing w:val="3"/>
          <w:position w:val="-2"/>
          <w:sz w:val="96"/>
          <w:szCs w:val="96"/>
          <w14:textFill>
            <w14:solidFill>
              <w14:srgbClr w14:val="0A1F35">
                <w14:alpha w14:val="85098"/>
              </w14:srgbClr>
            </w14:solidFill>
          </w14:textFill>
        </w:rPr>
        <w:t>03</w:t>
      </w:r>
    </w:p>
    <w:p>
      <w:pPr>
        <w:spacing w:before="207" w:line="201" w:lineRule="auto"/>
        <w:ind w:left="457" w:right="4" w:firstLine="1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企业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“人效”概念整体认知度较高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，近八成企业表示对人效的概念有清晰的认知，且对人效的理解趋于一致，即人</w:t>
      </w:r>
      <w:r>
        <w:rPr>
          <w:rFonts w:ascii="Microsoft YaHei" w:eastAsia="Microsoft YaHei" w:hAnsi="Microsoft YaHei" w:cs="Microsoft YaHei"/>
          <w:color w:val="0A1F35"/>
          <w:spacing w:val="-4"/>
          <w:sz w:val="20"/>
          <w:szCs w:val="20"/>
        </w:rPr>
        <w:t>效=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7"/>
          <w:sz w:val="20"/>
          <w:szCs w:val="20"/>
        </w:rPr>
        <w:t>产出/成本。</w:t>
      </w:r>
    </w:p>
    <w:p>
      <w:pPr>
        <w:pStyle w:val="BodyText"/>
        <w:spacing w:line="295" w:lineRule="auto"/>
      </w:pPr>
    </w:p>
    <w:p>
      <w:pPr>
        <w:spacing w:before="86" w:line="209" w:lineRule="auto"/>
        <w:ind w:left="456" w:firstLine="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世界领先的管理咨询公司麦肯锡对人效给出了更精准的定义，</w:t>
      </w:r>
      <w:r>
        <w:rPr>
          <w:rFonts w:ascii="Microsoft YaHei" w:eastAsia="Microsoft YaHei" w:hAnsi="Microsoft YaHei" w:cs="Microsoft YaHei"/>
          <w:color w:val="0A1F35"/>
          <w:spacing w:val="18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人效等同于劳动生</w:t>
      </w:r>
      <w:r>
        <w:rPr>
          <w:rFonts w:ascii="Microsoft YaHei" w:eastAsia="Microsoft YaHei" w:hAnsi="Microsoft YaHei" w:cs="Microsoft YaHei"/>
          <w:color w:val="0DAC67"/>
          <w:spacing w:val="-4"/>
          <w:sz w:val="20"/>
          <w:szCs w:val="20"/>
        </w:rPr>
        <w:t>产力，即劳动者在单位生产时间内创</w:t>
      </w:r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3"/>
          <w:sz w:val="20"/>
          <w:szCs w:val="20"/>
        </w:rPr>
        <w:t>造价值的效率，即人效=创造的价值/工时。与此对应，提升人效需要回答两个关键问题：能否不断缩短工时？能否</w:t>
      </w:r>
      <w:r>
        <w:rPr>
          <w:rFonts w:ascii="Microsoft YaHei" w:eastAsia="Microsoft YaHei" w:hAnsi="Microsoft YaHei" w:cs="Microsoft YaHei"/>
          <w:color w:val="0DAC67"/>
          <w:spacing w:val="10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8"/>
          <w:w w:val="97"/>
          <w:sz w:val="20"/>
          <w:szCs w:val="20"/>
        </w:rPr>
        <w:t>创造更多价值？</w:t>
      </w:r>
    </w:p>
    <w:p>
      <w:pPr>
        <w:pStyle w:val="BodyText"/>
        <w:spacing w:line="372" w:lineRule="auto"/>
      </w:pPr>
    </w:p>
    <w:p>
      <w:pPr>
        <w:pStyle w:val="BodyText"/>
        <w:spacing w:before="1" w:line="3589" w:lineRule="exact"/>
        <w:ind w:firstLine="447"/>
      </w:pPr>
      <w:r>
        <w:rPr>
          <w:position w:val="-71"/>
        </w:rPr>
        <w:pict>
          <v:group id="_x0000_i1051" style="width:510.25pt;height:179.5pt;mso-position-horizontal-relative:char;mso-position-vertical-relative:line" coordorigin="0,0" coordsize="10205,3590" filled="f" stroked="f">
            <v:shape id="_x0000_s1052" type="#_x0000_t75" style="width:10205;height:3590;position:absolute" filled="f" stroked="f">
              <v:imagedata r:id="rId71" o:title=""/>
            </v:shape>
            <v:shape id="_x0000_s1053" type="#_x0000_t202" style="width:10245;height:363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31" w:lineRule="auto"/>
                      <w:ind w:left="843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图源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28"/>
                        <w:w w:val="101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/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22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麦肯锡分析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69" w:lineRule="auto"/>
        <w:sectPr>
          <w:headerReference w:type="default" r:id="rId72"/>
          <w:footerReference w:type="default" r:id="rId73"/>
          <w:type w:val="continuous"/>
          <w:pgSz w:w="11906" w:h="16158"/>
          <w:pgMar w:top="400" w:right="846" w:bottom="822" w:left="403" w:header="0" w:footer="526" w:gutter="0"/>
          <w:pgNumType w:start="18"/>
          <w:cols w:num="1" w:space="708" w:equalWidth="0">
            <w:col w:w="10655" w:space="0"/>
          </w:cols>
        </w:sectPr>
      </w:pPr>
    </w:p>
    <w:p>
      <w:pPr>
        <w:spacing w:before="293" w:line="198" w:lineRule="auto"/>
        <w:ind w:left="418"/>
        <w:rPr>
          <w:rFonts w:ascii="Impact" w:eastAsia="Impact" w:hAnsi="Impact" w:cs="Impact"/>
          <w:sz w:val="96"/>
          <w:szCs w:val="96"/>
        </w:rPr>
      </w:pPr>
      <w:r>
        <w:rPr>
          <w:rFonts w:ascii="Microsoft YaHei" w:eastAsia="Microsoft YaHei" w:hAnsi="Microsoft YaHei" w:cs="Microsoft YaHei"/>
          <w:color w:val="0A1F35"/>
          <w:position w:val="-3"/>
          <w:sz w:val="32"/>
          <w:szCs w:val="32"/>
        </w:rPr>
        <w:drawing>
          <wp:inline distT="0" distB="0" distL="0" distR="0">
            <wp:extent cx="215087" cy="248361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15087" cy="248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A1F35"/>
          <w:spacing w:val="89"/>
          <w:position w:val="2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4"/>
          <w:position w:val="2"/>
          <w:sz w:val="32"/>
          <w:szCs w:val="32"/>
        </w:rPr>
        <w:t xml:space="preserve">人效分析与衡量指标多样，不离其宗  </w:t>
      </w:r>
      <w:r>
        <w:rPr>
          <w:rFonts w:ascii="Impact" w:eastAsia="Impact" w:hAnsi="Impact" w:cs="Impact"/>
          <w:color w:val="0A1F35"/>
          <w:spacing w:val="4"/>
          <w:position w:val="-3"/>
          <w:sz w:val="96"/>
          <w:szCs w:val="96"/>
          <w14:textFill>
            <w14:solidFill>
              <w14:srgbClr w14:val="0A1F35">
                <w14:alpha w14:val="85098"/>
              </w14:srgbClr>
            </w14:solidFill>
          </w14:textFill>
        </w:rPr>
        <w:t>04</w:t>
      </w:r>
    </w:p>
    <w:p>
      <w:pPr>
        <w:spacing w:before="206" w:line="196" w:lineRule="auto"/>
        <w:ind w:left="458" w:right="8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5"/>
          <w:sz w:val="20"/>
          <w:szCs w:val="20"/>
        </w:rPr>
        <w:t>针对人效衡量，麦肯锡认为需要回答三个问题：</w:t>
      </w:r>
      <w:r>
        <w:rPr>
          <w:rFonts w:ascii="Microsoft YaHei" w:eastAsia="Microsoft YaHei" w:hAnsi="Microsoft YaHei" w:cs="Microsoft YaHei"/>
          <w:color w:val="0A1F35"/>
          <w:spacing w:val="2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5"/>
          <w:sz w:val="20"/>
          <w:szCs w:val="20"/>
        </w:rPr>
        <w:t>时间用到哪</w:t>
      </w:r>
      <w:r>
        <w:rPr>
          <w:rFonts w:ascii="Microsoft YaHei" w:eastAsia="Microsoft YaHei" w:hAnsi="Microsoft YaHei" w:cs="Microsoft YaHei"/>
          <w:color w:val="0DAC67"/>
          <w:spacing w:val="-6"/>
          <w:sz w:val="20"/>
          <w:szCs w:val="20"/>
        </w:rPr>
        <w:t xml:space="preserve">里了？创造了多少价值？是否产生了最大化边际收益？  </w:t>
      </w:r>
      <w:r>
        <w:rPr>
          <w:rFonts w:ascii="Microsoft YaHei" w:eastAsia="Microsoft YaHei" w:hAnsi="Microsoft YaHei" w:cs="Microsoft YaHei"/>
          <w:color w:val="0A1F35"/>
          <w:spacing w:val="-6"/>
          <w:sz w:val="20"/>
          <w:szCs w:val="20"/>
        </w:rPr>
        <w:t>并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提出了人效指标体系框架，在四个象限中，第一、二象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限对应人效公式的分子（产量、收益），第三、四象限对应分</w:t>
      </w:r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母（工时、成本</w:t>
      </w:r>
      <w:r>
        <w:rPr>
          <w:rFonts w:ascii="Microsoft YaHei" w:eastAsia="Microsoft YaHei" w:hAnsi="Microsoft YaHei" w:cs="Microsoft YaHei"/>
          <w:color w:val="0A1F35"/>
          <w:spacing w:val="6"/>
          <w:sz w:val="20"/>
          <w:szCs w:val="20"/>
        </w:rPr>
        <w:t>），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所有人效指标的出发点都基于</w:t>
      </w:r>
      <w:r>
        <w:rPr>
          <w:rFonts w:ascii="Microsoft YaHei" w:eastAsia="Microsoft YaHei" w:hAnsi="Microsoft YaHei" w:cs="Microsoft YaHei"/>
          <w:color w:val="0A1F35"/>
          <w:spacing w:val="27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9"/>
          <w:sz w:val="20"/>
          <w:szCs w:val="20"/>
        </w:rPr>
        <w:t>“人效=价值/工时”</w:t>
      </w:r>
      <w:r>
        <w:rPr>
          <w:rFonts w:ascii="Microsoft YaHei" w:eastAsia="Microsoft YaHei" w:hAnsi="Microsoft YaHei" w:cs="Microsoft YaHei"/>
          <w:color w:val="0DAC67"/>
          <w:spacing w:val="23"/>
          <w:w w:val="10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这一核心公式。</w:t>
      </w:r>
    </w:p>
    <w:p>
      <w:pPr>
        <w:spacing w:line="196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75"/>
          <w:footerReference w:type="default" r:id="rId76"/>
          <w:type w:val="nextPage"/>
          <w:pgSz w:w="11906" w:h="16158"/>
          <w:pgMar w:top="400" w:right="846" w:bottom="822" w:left="403" w:header="0" w:footer="526" w:gutter="0"/>
          <w:pgNumType w:start="19"/>
          <w:cols w:num="1" w:space="708" w:equalWidth="0">
            <w:col w:w="10655" w:space="0"/>
          </w:cols>
          <w:titlePg w:val="0"/>
        </w:sectPr>
      </w:pPr>
    </w:p>
    <w:p>
      <w:pPr>
        <w:spacing w:before="145"/>
      </w:pPr>
      <w:r>
        <w:pict>
          <v:rect id="_x0000_s1054" style="width:0.25pt;height:15.65pt;margin-top:41.38pt;margin-left:103pt;mso-position-horizontal-relative:page;mso-position-vertical-relative:page;position:absolute;z-index:251699200" o:allowincell="f" filled="t" fillcolor="#3f3f3f" stroked="f"/>
        </w:pict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1404556</wp:posOffset>
            </wp:positionH>
            <wp:positionV relativeFrom="page">
              <wp:posOffset>506272</wp:posOffset>
            </wp:positionV>
            <wp:extent cx="205092" cy="236829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5092" cy="23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5" style="width:166.3pt;height:179.85pt;margin-top:561.26pt;margin-left:214.5pt;mso-position-horizontal-relative:page;mso-position-vertical-relative:page;position:absolute;z-index:251697152" coordorigin="0,0" coordsize="3326,3597" o:allowincell="f" filled="f" stroked="f">
            <v:rect id="_x0000_s1056" style="width:3326;height:3597;position:absolute" filled="t" fillcolor="#f79c23" stroked="f">
              <v:fill opacity="11308f"/>
            </v:rect>
            <v:rect id="_x0000_s1057" style="width:3203;height:3477;left:60;position:absolute;top:60" filled="t" fillcolor="#f79c23" stroked="f"/>
            <v:shape id="_x0000_s1058" type="#_x0000_t202" style="width:2852;height:3057;left:237;position:absolute;top:221" filled="f" stroked="f">
              <o:lock v:ext="edit" aspectratio="f"/>
              <v:textbox inset="0,0,0,0">
                <w:txbxContent>
                  <w:p>
                    <w:pPr>
                      <w:spacing w:before="20" w:line="176" w:lineRule="auto"/>
                      <w:ind w:left="919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20"/>
                        <w:szCs w:val="20"/>
                        <w14:textFill>
                          <w14:solidFill>
                            <w14:srgbClr w14:val="FFFFFF">
                              <w14:alpha w14:val="30196"/>
                            </w14:srgbClr>
                          </w14:solidFill>
                        </w14:textFill>
                      </w:rPr>
                      <w:t>效率类指标</w:t>
                    </w:r>
                  </w:p>
                  <w:p>
                    <w:pPr>
                      <w:spacing w:line="86" w:lineRule="exact"/>
                    </w:pPr>
                  </w:p>
                  <w:tbl>
                    <w:tblPr>
                      <w:tblStyle w:val="TableNormal0"/>
                      <w:tblW w:w="2789" w:type="dxa"/>
                      <w:tblInd w:w="30" w:type="dxa"/>
                      <w:tblBorders>
                        <w:top w:val="single" w:sz="8" w:space="0" w:color="F7E984"/>
                        <w:left w:val="single" w:sz="8" w:space="0" w:color="F7E984"/>
                        <w:bottom w:val="single" w:sz="8" w:space="0" w:color="F7E984"/>
                        <w:right w:val="single" w:sz="8" w:space="0" w:color="F7E984"/>
                      </w:tblBorders>
                      <w:shd w:val="clear" w:color="auto" w:fill="FFFFFF"/>
                      <w:tblLayout w:type="fixed"/>
                    </w:tblPr>
                    <w:tblGrid>
                      <w:gridCol w:w="2789"/>
                    </w:tblGrid>
                    <w:tr>
                      <w:tblPrEx>
                        <w:tblW w:w="2789" w:type="dxa"/>
                        <w:tblInd w:w="30" w:type="dxa"/>
                        <w:tblBorders>
                          <w:top w:val="single" w:sz="8" w:space="0" w:color="F7E984"/>
                          <w:left w:val="single" w:sz="8" w:space="0" w:color="F7E984"/>
                          <w:bottom w:val="single" w:sz="8" w:space="0" w:color="F7E984"/>
                          <w:right w:val="single" w:sz="8" w:space="0" w:color="F7E984"/>
                        </w:tblBorders>
                        <w:shd w:val="clear" w:color="auto" w:fill="FFFFFF"/>
                        <w:tblLayout w:type="fixed"/>
                      </w:tblPrEx>
                      <w:trPr>
                        <w:trHeight w:val="861"/>
                      </w:trPr>
                      <w:tc>
                        <w:tcPr>
                          <w:tcW w:w="2789" w:type="dxa"/>
                          <w:shd w:val="clear" w:color="auto" w:fill="FFFFFF"/>
                          <w:vAlign w:val="top"/>
                        </w:tcPr>
                        <w:p>
                          <w:pPr>
                            <w:spacing w:before="152" w:line="184" w:lineRule="auto"/>
                            <w:ind w:left="403" w:right="265" w:hanging="125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7"/>
                              <w:sz w:val="24"/>
                              <w:szCs w:val="24"/>
                            </w:rPr>
                            <w:t>关注生产和服务过程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6"/>
                              <w:sz w:val="24"/>
                              <w:szCs w:val="24"/>
                            </w:rPr>
                            <w:t>最直接的人效指标</w:t>
                          </w:r>
                        </w:p>
                      </w:tc>
                    </w:tr>
                  </w:tbl>
                  <w:p>
                    <w:pPr>
                      <w:spacing w:before="253" w:line="179" w:lineRule="auto"/>
                      <w:ind w:left="329" w:right="20" w:hanging="229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1" cy="90131"/>
                          <wp:effectExtent l="0" t="0" r="0" b="0"/>
                          <wp:docPr id="94" name="IM 9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4" name="IM 9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1" cy="90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>UPH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0"/>
                        <w:sz w:val="16"/>
                        <w:szCs w:val="16"/>
                      </w:rPr>
                      <w:t>/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>UPPH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0"/>
                        <w:sz w:val="16"/>
                        <w:szCs w:val="16"/>
                      </w:rPr>
                      <w:t>/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>SPH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0"/>
                        <w:sz w:val="16"/>
                        <w:szCs w:val="16"/>
                      </w:rPr>
                      <w:t>/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>TCPH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0"/>
                        <w:sz w:val="16"/>
                        <w:szCs w:val="16"/>
                      </w:rPr>
                      <w:t>/出杯量/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6"/>
                        <w:szCs w:val="16"/>
                      </w:rPr>
                      <w:t>翻台率/货效/坪效/客效</w:t>
                    </w:r>
                  </w:p>
                  <w:p>
                    <w:pPr>
                      <w:spacing w:before="146" w:line="184" w:lineRule="auto"/>
                      <w:ind w:left="334" w:right="232" w:hanging="234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1" cy="90119"/>
                          <wp:effectExtent l="0" t="0" r="0" b="0"/>
                          <wp:docPr id="96" name="IM 9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6" name="IM 9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1" cy="9011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6"/>
                        <w:szCs w:val="16"/>
                      </w:rPr>
                      <w:t>标准工时：千包工时/千片工时/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5"/>
                        <w:sz w:val="16"/>
                        <w:szCs w:val="16"/>
                      </w:rPr>
                      <w:t>HPV</w:t>
                    </w:r>
                  </w:p>
                  <w:p>
                    <w:pPr>
                      <w:spacing w:before="136" w:line="205" w:lineRule="exact"/>
                      <w:ind w:left="331" w:right="20" w:hanging="231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1"/>
                        <w:position w:val="2"/>
                        <w:sz w:val="24"/>
                        <w:szCs w:val="24"/>
                      </w:rPr>
                      <w:t>◎</w:t>
                    </w: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1"/>
                        <w:position w:val="2"/>
                        <w:sz w:val="24"/>
                        <w:szCs w:val="24"/>
                      </w:rPr>
                      <w:t xml:space="preserve">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FFEA85"/>
                        <w:position w:val="2"/>
                        <w:sz w:val="24"/>
                        <w:szCs w:val="24"/>
                      </w:rPr>
                      <w:t xml:space="preserve">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w w:val="15"/>
                        <w:position w:val="2"/>
                        <w:sz w:val="16"/>
                        <w:szCs w:val="16"/>
                      </w:rPr>
                      <w:t>OLE=时间利用率生产效率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position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1"/>
                        <w:w w:val="15"/>
                        <w:position w:val="2"/>
                        <w:sz w:val="16"/>
                        <w:szCs w:val="16"/>
                      </w:rPr>
                      <w:t>质量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position w:val="2"/>
                        <w:sz w:val="16"/>
                        <w:szCs w:val="16"/>
                      </w:rPr>
                      <w:t>合格率</w:t>
                    </w:r>
                  </w:p>
                </w:txbxContent>
              </v:textbox>
            </v:shape>
          </v:group>
        </w:pict>
      </w:r>
      <w:r>
        <w:pict>
          <v:group id="_x0000_s1059" style="width:166.3pt;height:179.85pt;margin-top:561.26pt;margin-left:386.49pt;mso-position-horizontal-relative:page;mso-position-vertical-relative:page;position:absolute;z-index:251696128" coordorigin="0,0" coordsize="3326,3597" o:allowincell="f" filled="f" stroked="f">
            <v:rect id="_x0000_s1060" style="width:3326;height:3597;position:absolute" filled="t" fillcolor="#29abe2" stroked="f">
              <v:fill opacity="12850f"/>
            </v:rect>
            <v:rect id="_x0000_s1061" style="width:3203;height:3477;left:60;position:absolute;top:60" filled="t" fillcolor="#29abe2" stroked="f"/>
            <v:shape id="_x0000_s1062" type="#_x0000_t202" style="width:2850;height:2883;left:238;position:absolute;top:223" filled="f" stroked="f">
              <o:lock v:ext="edit" aspectratio="f"/>
              <v:textbox inset="0,0,0,0">
                <w:txbxContent>
                  <w:p>
                    <w:pPr>
                      <w:spacing w:before="20" w:line="175" w:lineRule="auto"/>
                      <w:ind w:left="918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20"/>
                        <w:szCs w:val="20"/>
                        <w14:textFill>
                          <w14:solidFill>
                            <w14:srgbClr w14:val="FFFFFF">
                              <w14:alpha w14:val="30196"/>
                            </w14:srgbClr>
                          </w14:solidFill>
                        </w14:textFill>
                      </w:rPr>
                      <w:t>效因类指标</w:t>
                    </w:r>
                  </w:p>
                  <w:p>
                    <w:pPr>
                      <w:spacing w:line="86" w:lineRule="exact"/>
                    </w:pPr>
                  </w:p>
                  <w:tbl>
                    <w:tblPr>
                      <w:tblStyle w:val="TableNormal0"/>
                      <w:tblW w:w="2789" w:type="dxa"/>
                      <w:tblInd w:w="30" w:type="dxa"/>
                      <w:tblBorders>
                        <w:top w:val="single" w:sz="8" w:space="0" w:color="76DCFF"/>
                        <w:left w:val="single" w:sz="8" w:space="0" w:color="76DCFF"/>
                        <w:bottom w:val="single" w:sz="8" w:space="0" w:color="76DCFF"/>
                        <w:right w:val="single" w:sz="8" w:space="0" w:color="76DCFF"/>
                      </w:tblBorders>
                      <w:shd w:val="clear" w:color="auto" w:fill="FFFFFF"/>
                      <w:tblLayout w:type="fixed"/>
                    </w:tblPr>
                    <w:tblGrid>
                      <w:gridCol w:w="2789"/>
                    </w:tblGrid>
                    <w:tr>
                      <w:tblPrEx>
                        <w:tblW w:w="2789" w:type="dxa"/>
                        <w:tblInd w:w="30" w:type="dxa"/>
                        <w:tblBorders>
                          <w:top w:val="single" w:sz="8" w:space="0" w:color="76DCFF"/>
                          <w:left w:val="single" w:sz="8" w:space="0" w:color="76DCFF"/>
                          <w:bottom w:val="single" w:sz="8" w:space="0" w:color="76DCFF"/>
                          <w:right w:val="single" w:sz="8" w:space="0" w:color="76DCFF"/>
                        </w:tblBorders>
                        <w:shd w:val="clear" w:color="auto" w:fill="FFFFFF"/>
                        <w:tblLayout w:type="fixed"/>
                      </w:tblPrEx>
                      <w:trPr>
                        <w:trHeight w:val="861"/>
                      </w:trPr>
                      <w:tc>
                        <w:tcPr>
                          <w:tcW w:w="2789" w:type="dxa"/>
                          <w:shd w:val="clear" w:color="auto" w:fill="FFFFFF"/>
                          <w:vAlign w:val="top"/>
                        </w:tcPr>
                        <w:p>
                          <w:pPr>
                            <w:spacing w:before="152" w:line="184" w:lineRule="auto"/>
                            <w:ind w:left="404" w:right="390" w:firstLine="124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5"/>
                              <w:sz w:val="24"/>
                              <w:szCs w:val="24"/>
                            </w:rPr>
                            <w:t xml:space="preserve">关注劳动者个体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6"/>
                              <w:sz w:val="24"/>
                              <w:szCs w:val="24"/>
                            </w:rPr>
                            <w:t>最隐秘的人效指标</w:t>
                          </w:r>
                        </w:p>
                      </w:tc>
                    </w:tr>
                  </w:tbl>
                  <w:p>
                    <w:pPr>
                      <w:spacing w:before="251" w:line="176" w:lineRule="auto"/>
                      <w:ind w:left="10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2" cy="90131"/>
                          <wp:effectExtent l="0" t="0" r="0" b="0"/>
                          <wp:docPr id="98" name="IM 9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8" name="IM 9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2" cy="90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6"/>
                        <w:szCs w:val="16"/>
                      </w:rPr>
                      <w:t>劳动者缺勤率</w:t>
                    </w:r>
                  </w:p>
                  <w:p>
                    <w:pPr>
                      <w:spacing w:before="178" w:line="378" w:lineRule="exact"/>
                      <w:ind w:left="10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position w:val="17"/>
                        <w:sz w:val="16"/>
                        <w:szCs w:val="16"/>
                      </w:rPr>
                      <w:drawing>
                        <wp:inline distT="0" distB="0" distL="0" distR="0">
                          <wp:extent cx="90132" cy="90131"/>
                          <wp:effectExtent l="0" t="0" r="0" b="0"/>
                          <wp:docPr id="100" name="IM 10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0" name="IM 10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2" cy="90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1"/>
                        <w:w w:val="101"/>
                        <w:position w:val="17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position w:val="17"/>
                        <w:sz w:val="16"/>
                        <w:szCs w:val="16"/>
                      </w:rPr>
                      <w:t>有效工时利用率</w:t>
                    </w:r>
                  </w:p>
                  <w:p>
                    <w:pPr>
                      <w:spacing w:line="216" w:lineRule="exact"/>
                      <w:ind w:left="10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3"/>
                        <w:position w:val="2"/>
                        <w:sz w:val="23"/>
                        <w:szCs w:val="23"/>
                      </w:rPr>
                      <w:t>◎</w:t>
                    </w: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29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16"/>
                        <w:szCs w:val="16"/>
                      </w:rPr>
                      <w:t>劳动者的敬业度</w:t>
                    </w:r>
                  </w:p>
                  <w:p>
                    <w:pPr>
                      <w:spacing w:before="165" w:line="214" w:lineRule="exact"/>
                      <w:ind w:left="100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4"/>
                        <w:position w:val="2"/>
                        <w:sz w:val="23"/>
                        <w:szCs w:val="23"/>
                      </w:rPr>
                      <w:t>◎</w:t>
                    </w:r>
                    <w:r>
                      <w:rPr>
                        <w:rFonts w:ascii="Microsoft YaHei" w:eastAsia="Microsoft YaHei" w:hAnsi="Microsoft YaHei" w:cs="Microsoft YaHei"/>
                        <w:color w:val="FFEA85"/>
                        <w:spacing w:val="26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6"/>
                        <w:szCs w:val="16"/>
                      </w:rPr>
                      <w:t>人事费用率/人员费用率</w:t>
                    </w:r>
                  </w:p>
                </w:txbxContent>
              </v:textbox>
            </v:shape>
          </v:group>
        </w:pict>
      </w:r>
    </w:p>
    <w:p>
      <w:pPr>
        <w:sectPr>
          <w:headerReference w:type="default" r:id="rId82"/>
          <w:footerReference w:type="default" r:id="rId83"/>
          <w:pgSz w:w="11906" w:h="16158"/>
          <w:pgMar w:top="400" w:right="850" w:bottom="824" w:left="403" w:header="0" w:footer="526" w:gutter="0"/>
          <w:pgNumType w:start="20"/>
          <w:cols w:num="1" w:space="708" w:equalWidth="0">
            <w:col w:w="10652" w:space="0"/>
          </w:cols>
        </w:sectPr>
      </w:pPr>
    </w:p>
    <w:p>
      <w:pPr>
        <w:spacing w:line="374" w:lineRule="exact"/>
        <w:ind w:firstLine="446"/>
      </w:pPr>
      <w:r>
        <w:rPr>
          <w:position w:val="-7"/>
        </w:rPr>
        <w:pict>
          <v:group id="_x0000_i1063" style="width:13.75pt;height:18.75pt;mso-position-horizontal-relative:char;mso-position-vertical-relative:line" coordorigin="0,0" coordsize="275,375" filled="f" stroked="f">
            <v:shape id="_x0000_s1064" style="width:172;height:86;left:51;position:absolute;top:288" coordorigin="0,0" coordsize="172,86" path="m171,85c155,77,126,72,93,71l93,l78,l78,71c45,72,16,77,,85l171,85xe" filled="t" fillcolor="#00bd00" stroked="f"/>
            <v:shape id="_x0000_s1065" style="width:131;height:217;position:absolute;top:72" coordorigin="0,0" coordsize="131,217" path="m129,141l129,99c109,60,65,34,10,c5,17,2,43,1,69l129,141xem127,163c123,153,115,144,105,135c87,120,16,82,,74c,104,2,135,6,152l130,216c129,195,130,170,127,163e" filled="t" fillcolor="#38e800" stroked="f"/>
            <v:shape id="_x0000_s1066" style="width:131;height:217;left:143;position:absolute;top:72" coordorigin="0,0" coordsize="131,217" path="m1,141l,99c21,60,64,34,119,c125,17,128,43,129,69l1,141xem2,163c6,153,14,144,25,135c42,120,113,82,129,74c130,104,128,135,123,152l,216c1,195,,170,2,163e" filled="t" fillcolor="#00bd00" stroked="f"/>
            <v:shape id="_x0000_s1067" style="width:251;height:141;left:12;position:absolute" coordorigin="0,0" coordsize="251,141" path="m125,70l196,31l141,4c136,1,130,,125,l125,c125,,125,,124,c124,,124,,124,l124,c119,,113,1,108,4l53,31l124,70l124,70l124,70l125,70l125,70xem63,40c59,38,55,36,51,33c29,42,4,60,,70l119,140c120,127,119,116,118,107c115,75,82,51,63,40em186,40c190,38,194,36,199,33c220,42,245,60,250,70l130,140c130,127,130,116,131,107c134,75,168,51,186,40e" filled="t" fillcolor="#00da00" stroked="f"/>
            <w10:wrap type="none"/>
          </v:group>
        </w:pict>
      </w:r>
    </w:p>
    <w:p>
      <w:pPr>
        <w:spacing w:line="98" w:lineRule="auto"/>
        <w:rPr>
          <w:rFonts w:ascii="Arial"/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5" w:line="187" w:lineRule="auto"/>
        <w:rPr>
          <w:sz w:val="13"/>
          <w:szCs w:val="13"/>
        </w:rPr>
      </w:pPr>
      <w:r>
        <w:rPr>
          <w:color w:val="3F3F3F"/>
          <w:spacing w:val="4"/>
          <w:sz w:val="13"/>
          <w:szCs w:val="13"/>
        </w:rPr>
        <w:t>Gaia</w:t>
      </w:r>
      <w:r>
        <w:rPr>
          <w:color w:val="3F3F3F"/>
          <w:spacing w:val="25"/>
          <w:sz w:val="13"/>
          <w:szCs w:val="13"/>
        </w:rPr>
        <w:t xml:space="preserve"> </w:t>
      </w:r>
      <w:r>
        <w:rPr>
          <w:color w:val="3F3F3F"/>
          <w:spacing w:val="4"/>
          <w:sz w:val="13"/>
          <w:szCs w:val="13"/>
        </w:rPr>
        <w:t>works</w:t>
      </w:r>
    </w:p>
    <w:p>
      <w:pPr>
        <w:spacing w:before="30" w:line="168" w:lineRule="exact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3F3F3F"/>
          <w:spacing w:val="7"/>
          <w:position w:val="-1"/>
          <w:sz w:val="17"/>
          <w:szCs w:val="17"/>
        </w:rPr>
        <w:t>盖雅工场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3" w:line="103" w:lineRule="exact"/>
        <w:ind w:firstLine="1"/>
      </w:pPr>
      <w:r>
        <w:rPr>
          <w:position w:val="-2"/>
        </w:rPr>
        <w:drawing>
          <wp:inline distT="0" distB="0" distL="0" distR="0">
            <wp:extent cx="345246" cy="65416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45246" cy="6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3" w:line="171" w:lineRule="auto"/>
        <w:rPr>
          <w:sz w:val="5"/>
          <w:szCs w:val="5"/>
        </w:rPr>
      </w:pPr>
      <w:r>
        <w:rPr>
          <w:color w:val="0D243A"/>
          <w:spacing w:val="5"/>
          <w:sz w:val="5"/>
          <w:szCs w:val="5"/>
        </w:rPr>
        <w:t>workforce</w:t>
      </w:r>
    </w:p>
    <w:p>
      <w:pPr>
        <w:pStyle w:val="BodyText"/>
        <w:spacing w:before="26" w:line="213" w:lineRule="auto"/>
        <w:ind w:left="2"/>
        <w:rPr>
          <w:sz w:val="5"/>
          <w:szCs w:val="5"/>
        </w:rPr>
      </w:pPr>
      <w:r>
        <w:rPr>
          <w:color w:val="0D243A"/>
          <w:spacing w:val="4"/>
          <w:sz w:val="5"/>
          <w:szCs w:val="5"/>
        </w:rPr>
        <w:t>productivity</w:t>
      </w:r>
      <w:r>
        <w:rPr>
          <w:color w:val="0D243A"/>
          <w:spacing w:val="4"/>
          <w:sz w:val="5"/>
          <w:szCs w:val="5"/>
        </w:rPr>
        <w:t xml:space="preserve"> </w:t>
      </w:r>
      <w:r>
        <w:rPr>
          <w:color w:val="0D243A"/>
          <w:spacing w:val="4"/>
          <w:sz w:val="5"/>
          <w:szCs w:val="5"/>
        </w:rPr>
        <w:t>Institute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7" w:line="182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  <w14:textFill>
            <w14:solidFill>
              <w14:srgbClr w14:val="0A1F35">
                <w14:alpha w14:val="49803"/>
              </w14:srgbClr>
            </w14:solidFill>
          </w14:textFill>
        </w:rPr>
        <w:t>精益人效，就找盖雅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85"/>
          <w:footerReference w:type="default" r:id="rId86"/>
          <w:type w:val="continuous"/>
          <w:pgSz w:w="11906" w:h="16158"/>
          <w:pgMar w:top="400" w:right="850" w:bottom="824" w:left="403" w:header="0" w:footer="526" w:gutter="0"/>
          <w:pgNumType w:start="21"/>
          <w:cols w:num="4" w:space="708" w:equalWidth="0">
            <w:col w:w="721" w:space="75"/>
            <w:col w:w="1336" w:space="73"/>
            <w:col w:w="6559" w:space="100"/>
            <w:col w:w="1789" w:space="0"/>
          </w:cols>
        </w:sectPr>
      </w:pPr>
    </w:p>
    <w:p>
      <w:pPr>
        <w:pStyle w:val="BodyText"/>
        <w:spacing w:line="357" w:lineRule="auto"/>
      </w:pPr>
    </w:p>
    <w:p>
      <w:pPr>
        <w:pStyle w:val="BodyText"/>
        <w:spacing w:line="358" w:lineRule="auto"/>
      </w:pPr>
    </w:p>
    <w:p>
      <w:pPr>
        <w:pStyle w:val="BodyText"/>
        <w:spacing w:line="3590" w:lineRule="exact"/>
        <w:ind w:firstLine="447"/>
      </w:pPr>
      <w:r>
        <w:rPr>
          <w:position w:val="-71"/>
        </w:rPr>
        <w:pict>
          <v:group id="_x0000_i1068" style="width:510.25pt;height:179.5pt;mso-position-horizontal-relative:char;mso-position-vertical-relative:line" coordorigin="0,0" coordsize="10205,3590" filled="f" stroked="f">
            <v:shape id="_x0000_s1069" type="#_x0000_t75" style="width:10205;height:3590;position:absolute" filled="f" stroked="f">
              <v:imagedata r:id="rId87" o:title=""/>
            </v:shape>
            <v:shape id="_x0000_s1070" type="#_x0000_t202" style="width:10245;height:363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8" w:line="231" w:lineRule="auto"/>
                      <w:ind w:left="8432"/>
                      <w:rPr>
                        <w:rFonts w:ascii="Microsoft YaHei" w:eastAsia="Microsoft YaHei" w:hAnsi="Microsoft YaHei" w:cs="Microsoft YaHei"/>
                        <w:sz w:val="18"/>
                        <w:szCs w:val="1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图源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28"/>
                        <w:w w:val="101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/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22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0A1F35"/>
                        <w:spacing w:val="-6"/>
                        <w:w w:val="99"/>
                        <w:sz w:val="18"/>
                        <w:szCs w:val="18"/>
                        <w14:textFill>
                          <w14:solidFill>
                            <w14:srgbClr w14:val="0A1F35">
                              <w14:alpha w14:val="30196"/>
                            </w14:srgbClr>
                          </w14:solidFill>
                        </w14:textFill>
                      </w:rPr>
                      <w:t>麦肯锡分析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33" w:lineRule="auto"/>
      </w:pPr>
    </w:p>
    <w:p>
      <w:pPr>
        <w:pStyle w:val="BodyText"/>
        <w:spacing w:line="334" w:lineRule="auto"/>
      </w:pPr>
    </w:p>
    <w:p>
      <w:pPr>
        <w:spacing w:before="86" w:line="208" w:lineRule="auto"/>
        <w:ind w:left="456" w:right="4" w:firstLine="1"/>
        <w:rPr>
          <w:rFonts w:ascii="Microsoft YaHei" w:eastAsia="Microsoft YaHei" w:hAnsi="Microsoft YaHei" w:cs="Microsoft YaHei"/>
          <w:sz w:val="20"/>
          <w:szCs w:val="20"/>
        </w:rPr>
      </w:pPr>
      <w:hyperlink r:id="rId88" w:history="1">
        <w:r>
          <w:rPr>
            <w:rFonts w:ascii="Microsoft YaHei" w:eastAsia="Microsoft YaHei" w:hAnsi="Microsoft YaHei" w:cs="Microsoft YaHei"/>
            <w:color w:val="0A1F35"/>
            <w:spacing w:val="-3"/>
            <w:sz w:val="20"/>
            <w:szCs w:val="20"/>
          </w:rPr>
          <w:t>在《人效九宫格：劳动力效能提升指引白皮书》</w:t>
        </w:r>
      </w:hyperlink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中，</w:t>
      </w:r>
      <w:r>
        <w:rPr>
          <w:rFonts w:ascii="Microsoft YaHei" w:eastAsia="Microsoft YaHei" w:hAnsi="Microsoft YaHei" w:cs="Microsoft YaHei"/>
          <w:color w:val="0A1F35"/>
          <w:spacing w:val="17"/>
          <w:w w:val="10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盖雅工场按照人效指标的价值和意</w:t>
      </w:r>
      <w:r>
        <w:rPr>
          <w:rFonts w:ascii="Microsoft YaHei" w:eastAsia="Microsoft YaHei" w:hAnsi="Microsoft YaHei" w:cs="Microsoft YaHei"/>
          <w:color w:val="0DAC67"/>
          <w:spacing w:val="-4"/>
          <w:sz w:val="20"/>
          <w:szCs w:val="20"/>
        </w:rPr>
        <w:t>义，对人效分析指标进行了结</w:t>
      </w:r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10"/>
          <w:w w:val="94"/>
          <w:sz w:val="20"/>
          <w:szCs w:val="20"/>
        </w:rPr>
        <w:t>构化的梳理，将其分为“效益类”、“效率类”和“</w:t>
      </w:r>
      <w:r>
        <w:rPr>
          <w:rFonts w:ascii="Microsoft YaHei" w:eastAsia="Microsoft YaHei" w:hAnsi="Microsoft YaHei" w:cs="Microsoft YaHei"/>
          <w:color w:val="0DAC67"/>
          <w:spacing w:val="-11"/>
          <w:w w:val="94"/>
          <w:sz w:val="20"/>
          <w:szCs w:val="20"/>
        </w:rPr>
        <w:t>效因类”三类指标。</w:t>
      </w:r>
    </w:p>
    <w:p>
      <w:pPr>
        <w:pStyle w:val="BodyText"/>
        <w:spacing w:line="277" w:lineRule="auto"/>
      </w:pPr>
    </w:p>
    <w:p>
      <w:pPr>
        <w:spacing w:before="85" w:line="208" w:lineRule="auto"/>
        <w:ind w:left="458" w:right="4" w:hanging="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DAC67"/>
          <w:spacing w:val="2"/>
          <w:sz w:val="20"/>
          <w:szCs w:val="20"/>
        </w:rPr>
        <w:t>效益类指标关注的是直接的财务结果</w:t>
      </w:r>
      <w:r>
        <w:rPr>
          <w:rFonts w:ascii="Microsoft YaHei" w:eastAsia="Microsoft YaHei" w:hAnsi="Microsoft YaHei" w:cs="Microsoft YaHei"/>
          <w:color w:val="0A1F35"/>
          <w:spacing w:val="2"/>
          <w:sz w:val="20"/>
          <w:szCs w:val="20"/>
        </w:rPr>
        <w:t>，以利润或成本或有价值的产出等形式直接反映企业人效结果/水</w:t>
      </w:r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>平。根据分母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的不同，可分为三种：</w:t>
      </w:r>
      <w:r>
        <w:rPr>
          <w:rFonts w:ascii="Microsoft YaHei" w:eastAsia="Microsoft YaHei" w:hAnsi="Microsoft YaHei" w:cs="Microsoft YaHei"/>
          <w:color w:val="0A1F35"/>
          <w:spacing w:val="18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3"/>
          <w:sz w:val="20"/>
          <w:szCs w:val="20"/>
        </w:rPr>
        <w:t>人均类、元均类和时均类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，它们的分子都是同一类别，例如</w:t>
      </w:r>
      <w:r>
        <w:rPr>
          <w:rFonts w:ascii="Microsoft YaHei" w:eastAsia="Microsoft YaHei" w:hAnsi="Microsoft YaHei" w:cs="Microsoft YaHei"/>
          <w:color w:val="0A1F35"/>
          <w:spacing w:val="-4"/>
          <w:sz w:val="20"/>
          <w:szCs w:val="20"/>
        </w:rPr>
        <w:t>总销售额、总产值、总利润，分母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3"/>
          <w:sz w:val="20"/>
          <w:szCs w:val="20"/>
        </w:rPr>
        <w:t>分别是人头数、人力成本和工时。</w:t>
      </w:r>
    </w:p>
    <w:p>
      <w:pPr>
        <w:pStyle w:val="BodyText"/>
        <w:spacing w:line="301" w:lineRule="auto"/>
      </w:pPr>
    </w:p>
    <w:p>
      <w:pPr>
        <w:spacing w:before="86" w:line="203" w:lineRule="auto"/>
        <w:ind w:left="459" w:right="4" w:hanging="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>效率类指标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关注过程效率，而不是最终的结果，由于高效率往往会带来高效能，所以这类指标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既能反映人效，又比较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4"/>
          <w:sz w:val="20"/>
          <w:szCs w:val="20"/>
        </w:rPr>
        <w:t>直接和可操作。根据计算逻辑差异，可将效率类指标分为三类：</w:t>
      </w:r>
      <w:r>
        <w:rPr>
          <w:rFonts w:ascii="Microsoft YaHei" w:eastAsia="Microsoft YaHei" w:hAnsi="Microsoft YaHei" w:cs="Microsoft YaHei"/>
          <w:color w:val="0A1F35"/>
          <w:spacing w:val="18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4"/>
          <w:sz w:val="20"/>
          <w:szCs w:val="20"/>
        </w:rPr>
        <w:t>单位效率、标准工时分析和综合生产效率。</w:t>
      </w:r>
    </w:p>
    <w:p>
      <w:pPr>
        <w:pStyle w:val="BodyText"/>
        <w:spacing w:line="290" w:lineRule="auto"/>
      </w:pPr>
    </w:p>
    <w:p>
      <w:pPr>
        <w:spacing w:before="86" w:line="207" w:lineRule="auto"/>
        <w:ind w:left="456" w:right="4" w:hanging="1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>效因类指标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关注的则是生产过程中的劳动者个体，它的结果并不能直接描述人效结果，但这些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指标构成人效提升的关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键因子和驱动因素，是人力资源业务中最有意义的指标，也是最隐秘的人效指标。根据劳</w:t>
      </w: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动者投入元素差异，也可将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11"/>
          <w:w w:val="98"/>
          <w:sz w:val="20"/>
          <w:szCs w:val="20"/>
        </w:rPr>
        <w:t>这类指标分解为三种指标：</w:t>
      </w:r>
      <w:r>
        <w:rPr>
          <w:rFonts w:ascii="Microsoft YaHei" w:eastAsia="Microsoft YaHei" w:hAnsi="Microsoft YaHei" w:cs="Microsoft YaHei"/>
          <w:color w:val="0A1F35"/>
          <w:spacing w:val="29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11"/>
          <w:w w:val="98"/>
          <w:sz w:val="20"/>
          <w:szCs w:val="20"/>
        </w:rPr>
        <w:t>时间类</w:t>
      </w:r>
      <w:r>
        <w:rPr>
          <w:rFonts w:ascii="Microsoft YaHei" w:eastAsia="Microsoft YaHei" w:hAnsi="Microsoft YaHei" w:cs="Microsoft YaHei"/>
          <w:color w:val="0DAC67"/>
          <w:spacing w:val="10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A1F35"/>
          <w:spacing w:val="-11"/>
          <w:w w:val="98"/>
          <w:sz w:val="20"/>
          <w:szCs w:val="20"/>
        </w:rPr>
        <w:t>（如缺勤率、工时利用率）、</w:t>
      </w:r>
      <w:r>
        <w:rPr>
          <w:rFonts w:ascii="Microsoft YaHei" w:eastAsia="Microsoft YaHei" w:hAnsi="Microsoft YaHei" w:cs="Microsoft YaHei"/>
          <w:color w:val="0A1F35"/>
          <w:spacing w:val="1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DAC67"/>
          <w:spacing w:val="-11"/>
          <w:w w:val="98"/>
          <w:sz w:val="20"/>
          <w:szCs w:val="20"/>
        </w:rPr>
        <w:t>动力类</w:t>
      </w:r>
      <w:r>
        <w:rPr>
          <w:rFonts w:ascii="Microsoft YaHei" w:eastAsia="Microsoft YaHei" w:hAnsi="Microsoft YaHei" w:cs="Microsoft YaHei"/>
          <w:color w:val="0DAC67"/>
          <w:spacing w:val="9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A1F35"/>
          <w:spacing w:val="-11"/>
          <w:w w:val="98"/>
          <w:sz w:val="20"/>
          <w:szCs w:val="20"/>
        </w:rPr>
        <w:t>（如敬业度）和</w:t>
      </w:r>
      <w:r>
        <w:rPr>
          <w:rFonts w:ascii="Microsoft YaHei" w:eastAsia="Microsoft YaHei" w:hAnsi="Microsoft YaHei" w:cs="Microsoft YaHei"/>
          <w:color w:val="0DAC67"/>
          <w:spacing w:val="-11"/>
          <w:w w:val="98"/>
          <w:sz w:val="20"/>
          <w:szCs w:val="20"/>
        </w:rPr>
        <w:t>成本类</w:t>
      </w:r>
      <w:r>
        <w:rPr>
          <w:rFonts w:ascii="Microsoft YaHei" w:eastAsia="Microsoft YaHei" w:hAnsi="Microsoft YaHei" w:cs="Microsoft YaHei"/>
          <w:color w:val="0DAC67"/>
          <w:spacing w:val="10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color w:val="0A1F35"/>
          <w:spacing w:val="-11"/>
          <w:w w:val="98"/>
          <w:sz w:val="20"/>
          <w:szCs w:val="20"/>
        </w:rPr>
        <w:t>（如人事费用率）。</w:t>
      </w:r>
    </w:p>
    <w:p>
      <w:pPr>
        <w:pStyle w:val="BodyText"/>
        <w:spacing w:line="314" w:lineRule="auto"/>
      </w:pPr>
    </w:p>
    <w:p>
      <w:pPr>
        <w:spacing w:before="121" w:line="178" w:lineRule="auto"/>
        <w:ind w:left="4301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89"/>
          <w:footerReference w:type="default" r:id="rId90"/>
          <w:type w:val="continuous"/>
          <w:pgSz w:w="11906" w:h="16158"/>
          <w:pgMar w:top="400" w:right="850" w:bottom="824" w:left="403" w:header="0" w:footer="526" w:gutter="0"/>
          <w:pgNumType w:start="22"/>
          <w:cols w:num="1" w:space="708" w:equalWidth="0">
            <w:col w:w="10652" w:space="0"/>
          </w:cols>
        </w:sectPr>
      </w:pPr>
      <w:r>
        <w:rPr>
          <w:rFonts w:ascii="Microsoft YaHei" w:eastAsia="Microsoft YaHei" w:hAnsi="Microsoft YaHei" w:cs="Microsoft YaHei"/>
          <w:color w:val="0A1F35"/>
          <w:spacing w:val="-2"/>
          <w:sz w:val="28"/>
          <w:szCs w:val="28"/>
        </w:rPr>
        <w:t>衡量「人效」的指标</w:t>
      </w:r>
    </w:p>
    <w:p>
      <w:pPr>
        <w:spacing w:before="107" w:line="3597" w:lineRule="exact"/>
        <w:ind w:firstLine="446"/>
      </w:pPr>
      <w:r>
        <w:rPr>
          <w:position w:val="-71"/>
        </w:rPr>
        <w:pict>
          <v:group id="_x0000_i1071" style="width:166.3pt;height:179.85pt;mso-position-horizontal-relative:char;mso-position-vertical-relative:line" coordorigin="0,0" coordsize="3326,3597" filled="f" stroked="f">
            <v:rect id="_x0000_s1072" style="width:3326;height:3597;position:absolute" filled="t" fillcolor="#0dac67" stroked="f">
              <v:fill opacity="12850f"/>
            </v:rect>
            <v:rect id="_x0000_s1073" style="width:3203;height:3477;left:60;position:absolute;top:60" filled="t" fillcolor="#0dac67" stroked="f"/>
            <v:shape id="_x0000_s1074" type="#_x0000_t202" style="width:2850;height:3007;left:237;position:absolute;top:220" filled="f" stroked="f">
              <o:lock v:ext="edit" aspectratio="f"/>
              <v:textbox inset="0,0,0,0">
                <w:txbxContent>
                  <w:p>
                    <w:pPr>
                      <w:spacing w:before="20" w:line="177" w:lineRule="auto"/>
                      <w:ind w:left="918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20"/>
                        <w:szCs w:val="20"/>
                        <w14:textFill>
                          <w14:solidFill>
                            <w14:srgbClr w14:val="FFFFFF">
                              <w14:alpha w14:val="30196"/>
                            </w14:srgbClr>
                          </w14:solidFill>
                        </w14:textFill>
                      </w:rPr>
                      <w:t>效益类指标</w:t>
                    </w:r>
                  </w:p>
                  <w:p>
                    <w:pPr>
                      <w:spacing w:line="86" w:lineRule="exact"/>
                    </w:pPr>
                  </w:p>
                  <w:tbl>
                    <w:tblPr>
                      <w:tblStyle w:val="TableNormal1"/>
                      <w:tblW w:w="2789" w:type="dxa"/>
                      <w:tblInd w:w="30" w:type="dxa"/>
                      <w:tblBorders>
                        <w:top w:val="single" w:sz="8" w:space="0" w:color="2BE28A"/>
                        <w:left w:val="single" w:sz="8" w:space="0" w:color="2BE28A"/>
                        <w:bottom w:val="single" w:sz="8" w:space="0" w:color="2BE28A"/>
                        <w:right w:val="single" w:sz="8" w:space="0" w:color="2BE28A"/>
                      </w:tblBorders>
                      <w:shd w:val="clear" w:color="auto" w:fill="FFFFFF"/>
                      <w:tblLayout w:type="fixed"/>
                    </w:tblPr>
                    <w:tblGrid>
                      <w:gridCol w:w="2789"/>
                    </w:tblGrid>
                    <w:tr>
                      <w:tblPrEx>
                        <w:tblW w:w="2789" w:type="dxa"/>
                        <w:tblInd w:w="30" w:type="dxa"/>
                        <w:tblBorders>
                          <w:top w:val="single" w:sz="8" w:space="0" w:color="2BE28A"/>
                          <w:left w:val="single" w:sz="8" w:space="0" w:color="2BE28A"/>
                          <w:bottom w:val="single" w:sz="8" w:space="0" w:color="2BE28A"/>
                          <w:right w:val="single" w:sz="8" w:space="0" w:color="2BE28A"/>
                        </w:tblBorders>
                        <w:shd w:val="clear" w:color="auto" w:fill="FFFFFF"/>
                        <w:tblLayout w:type="fixed"/>
                      </w:tblPrEx>
                      <w:trPr>
                        <w:trHeight w:val="861"/>
                      </w:trPr>
                      <w:tc>
                        <w:tcPr>
                          <w:tcW w:w="2789" w:type="dxa"/>
                          <w:shd w:val="clear" w:color="auto" w:fill="FFFFFF"/>
                          <w:vAlign w:val="top"/>
                        </w:tcPr>
                        <w:p>
                          <w:pPr>
                            <w:spacing w:before="150" w:line="179" w:lineRule="auto"/>
                            <w:ind w:left="652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5"/>
                              <w:sz w:val="24"/>
                              <w:szCs w:val="24"/>
                            </w:rPr>
                            <w:t>关注财务结果</w:t>
                          </w:r>
                        </w:p>
                        <w:p>
                          <w:pPr>
                            <w:spacing w:before="17" w:line="180" w:lineRule="auto"/>
                            <w:ind w:left="279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0A1F35"/>
                              <w:spacing w:val="7"/>
                              <w:sz w:val="24"/>
                              <w:szCs w:val="24"/>
                            </w:rPr>
                            <w:t>最有意义的人效指标</w:t>
                          </w:r>
                        </w:p>
                      </w:tc>
                    </w:tr>
                  </w:tbl>
                  <w:p>
                    <w:pPr>
                      <w:spacing w:before="250" w:line="180" w:lineRule="auto"/>
                      <w:ind w:left="332" w:right="35" w:hanging="23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1" cy="90131"/>
                          <wp:effectExtent l="0" t="0" r="0" b="0"/>
                          <wp:docPr id="104" name="IM 10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4" name="IM 10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1" cy="90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6"/>
                        <w:szCs w:val="16"/>
                      </w:rPr>
                      <w:t>人均类：人均产值、人均销售额、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6"/>
                        <w:szCs w:val="16"/>
                      </w:rPr>
                      <w:t>人均利润</w:t>
                    </w:r>
                  </w:p>
                  <w:p>
                    <w:pPr>
                      <w:spacing w:before="145" w:line="180" w:lineRule="auto"/>
                      <w:ind w:left="332" w:right="35" w:hanging="232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1" cy="90119"/>
                          <wp:effectExtent l="0" t="0" r="0" b="0"/>
                          <wp:docPr id="106" name="IM 10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6" name="IM 10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1" cy="9011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6"/>
                        <w:szCs w:val="16"/>
                      </w:rPr>
                      <w:t>元均类：元均产值、元均销售额、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6"/>
                        <w:szCs w:val="16"/>
                      </w:rPr>
                      <w:t>元均利润</w:t>
                    </w:r>
                  </w:p>
                  <w:p>
                    <w:pPr>
                      <w:spacing w:before="145" w:line="180" w:lineRule="auto"/>
                      <w:ind w:left="338" w:right="35" w:hanging="238"/>
                      <w:rPr>
                        <w:rFonts w:ascii="Microsoft YaHei" w:eastAsia="Microsoft YaHei" w:hAnsi="Microsoft YaHei" w:cs="Microsoft YaHei"/>
                        <w:sz w:val="16"/>
                        <w:szCs w:val="1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drawing>
                        <wp:inline distT="0" distB="0" distL="0" distR="0">
                          <wp:extent cx="90131" cy="90131"/>
                          <wp:effectExtent l="0" t="0" r="0" b="0"/>
                          <wp:docPr id="108" name="IM 10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8" name="IM 10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0131" cy="90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6"/>
                        <w:szCs w:val="16"/>
                      </w:rPr>
                      <w:t>时均类：时均产值、时均销售额、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16"/>
                        <w:szCs w:val="16"/>
                      </w:rPr>
                      <w:t>时均利润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97" w:lineRule="exact"/>
        <w:sectPr>
          <w:headerReference w:type="default" r:id="rId94"/>
          <w:footerReference w:type="default" r:id="rId95"/>
          <w:type w:val="nextPage"/>
          <w:pgSz w:w="11906" w:h="16158"/>
          <w:pgMar w:top="400" w:right="850" w:bottom="824" w:left="403" w:header="0" w:footer="526" w:gutter="0"/>
          <w:pgNumType w:start="23"/>
          <w:cols w:num="1" w:space="708" w:equalWidth="0">
            <w:col w:w="10652" w:space="0"/>
          </w:cols>
          <w:titlePg w:val="0"/>
        </w:sectPr>
      </w:pPr>
    </w:p>
    <w:p>
      <w:pPr>
        <w:spacing w:before="145"/>
      </w:pPr>
      <w:r>
        <w:pict>
          <v:rect id="_x0000_s1075" style="width:0.25pt;height:15.65pt;margin-top:41.38pt;margin-left:103pt;mso-position-horizontal-relative:page;mso-position-vertical-relative:page;position:absolute;z-index:251701248" o:allowincell="f" filled="t" fillcolor="#3f3f3f" stroked="f"/>
        </w:pict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1404546</wp:posOffset>
            </wp:positionH>
            <wp:positionV relativeFrom="page">
              <wp:posOffset>506272</wp:posOffset>
            </wp:positionV>
            <wp:extent cx="205102" cy="236829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05102" cy="23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97"/>
          <w:footerReference w:type="default" r:id="rId98"/>
          <w:pgSz w:w="11906" w:h="16158"/>
          <w:pgMar w:top="400" w:right="849" w:bottom="400" w:left="403" w:header="0" w:footer="0" w:gutter="0"/>
          <w:pgNumType w:start="24"/>
          <w:cols w:num="1" w:space="708" w:equalWidth="0">
            <w:col w:w="10653" w:space="0"/>
          </w:cols>
        </w:sectPr>
      </w:pPr>
    </w:p>
    <w:p>
      <w:pPr>
        <w:spacing w:line="374" w:lineRule="exact"/>
        <w:ind w:firstLine="446"/>
      </w:pPr>
      <w:r>
        <w:rPr>
          <w:position w:val="-7"/>
        </w:rPr>
        <w:pict>
          <v:group id="_x0000_i1076" style="width:13.75pt;height:18.75pt;mso-position-horizontal-relative:char;mso-position-vertical-relative:line" coordorigin="0,0" coordsize="275,375" filled="f" stroked="f">
            <v:shape id="_x0000_s1077" style="width:172;height:86;left:51;position:absolute;top:288" coordorigin="0,0" coordsize="172,86" path="m171,85c155,77,126,72,93,71l93,l78,l78,71c45,72,16,77,,85l171,85xe" filled="t" fillcolor="#00bd00" stroked="f"/>
            <v:shape id="_x0000_s1078" style="width:131;height:217;position:absolute;top:72" coordorigin="0,0" coordsize="131,217" path="m129,141l129,99c109,60,65,34,10,c5,17,2,43,1,69l129,141xem127,163c123,153,115,144,105,135c87,120,16,82,,74c,104,2,135,6,152l130,216c129,195,130,170,127,163e" filled="t" fillcolor="#38e800" stroked="f"/>
            <v:shape id="_x0000_s1079" style="width:131;height:217;left:143;position:absolute;top:72" coordorigin="0,0" coordsize="131,217" path="m1,141l,99c21,60,64,34,119,c125,17,128,43,129,69l1,141xem2,163c6,153,14,144,25,135c42,120,113,82,129,74c130,104,128,135,123,152l,216c1,195,,170,2,163e" filled="t" fillcolor="#00bd00" stroked="f"/>
            <v:shape id="_x0000_s1080" style="width:251;height:141;left:12;position:absolute" coordorigin="0,0" coordsize="251,141" path="m125,70l196,31l141,4c136,1,130,,125,l125,c125,,125,,124,c124,,124,,124,l124,c119,,113,1,108,4l53,31l124,70l124,70l124,70l125,70l125,70xem63,40c59,38,55,36,51,33c29,42,4,60,,70l119,140c120,127,119,116,118,107c115,75,82,51,63,40em186,40c190,38,194,36,199,33c220,42,245,60,250,70l130,140c130,127,130,116,131,107c134,75,168,51,186,40e" filled="t" fillcolor="#00da00" stroked="f"/>
            <w10:wrap type="none"/>
          </v:group>
        </w:pict>
      </w:r>
    </w:p>
    <w:p>
      <w:pPr>
        <w:spacing w:line="98" w:lineRule="auto"/>
        <w:rPr>
          <w:rFonts w:ascii="Arial"/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5" w:line="187" w:lineRule="auto"/>
        <w:rPr>
          <w:sz w:val="13"/>
          <w:szCs w:val="13"/>
        </w:rPr>
      </w:pPr>
      <w:r>
        <w:rPr>
          <w:color w:val="3F3F3F"/>
          <w:spacing w:val="4"/>
          <w:sz w:val="13"/>
          <w:szCs w:val="13"/>
        </w:rPr>
        <w:t>Gaia</w:t>
      </w:r>
      <w:r>
        <w:rPr>
          <w:color w:val="3F3F3F"/>
          <w:spacing w:val="25"/>
          <w:sz w:val="13"/>
          <w:szCs w:val="13"/>
        </w:rPr>
        <w:t xml:space="preserve"> </w:t>
      </w:r>
      <w:r>
        <w:rPr>
          <w:color w:val="3F3F3F"/>
          <w:spacing w:val="4"/>
          <w:sz w:val="13"/>
          <w:szCs w:val="13"/>
        </w:rPr>
        <w:t>works</w:t>
      </w:r>
    </w:p>
    <w:p>
      <w:pPr>
        <w:spacing w:before="30" w:line="168" w:lineRule="exact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3F3F3F"/>
          <w:spacing w:val="7"/>
          <w:position w:val="-1"/>
          <w:sz w:val="17"/>
          <w:szCs w:val="17"/>
        </w:rPr>
        <w:t>盖雅工场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3" w:line="103" w:lineRule="exact"/>
        <w:ind w:firstLine="1"/>
      </w:pPr>
      <w:r>
        <w:rPr>
          <w:position w:val="-2"/>
        </w:rPr>
        <w:drawing>
          <wp:inline distT="0" distB="0" distL="0" distR="0">
            <wp:extent cx="345247" cy="65416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45247" cy="6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3" w:line="171" w:lineRule="auto"/>
        <w:rPr>
          <w:sz w:val="5"/>
          <w:szCs w:val="5"/>
        </w:rPr>
      </w:pPr>
      <w:r>
        <w:rPr>
          <w:color w:val="0D243A"/>
          <w:spacing w:val="5"/>
          <w:sz w:val="5"/>
          <w:szCs w:val="5"/>
        </w:rPr>
        <w:t>workforce</w:t>
      </w:r>
    </w:p>
    <w:p>
      <w:pPr>
        <w:pStyle w:val="BodyText"/>
        <w:spacing w:before="26" w:line="213" w:lineRule="auto"/>
        <w:ind w:left="2"/>
        <w:rPr>
          <w:sz w:val="5"/>
          <w:szCs w:val="5"/>
        </w:rPr>
      </w:pPr>
      <w:r>
        <w:rPr>
          <w:color w:val="0D243A"/>
          <w:spacing w:val="4"/>
          <w:sz w:val="5"/>
          <w:szCs w:val="5"/>
        </w:rPr>
        <w:t>productivity</w:t>
      </w:r>
      <w:r>
        <w:rPr>
          <w:color w:val="0D243A"/>
          <w:spacing w:val="4"/>
          <w:sz w:val="5"/>
          <w:szCs w:val="5"/>
        </w:rPr>
        <w:t xml:space="preserve"> </w:t>
      </w:r>
      <w:r>
        <w:rPr>
          <w:color w:val="0D243A"/>
          <w:spacing w:val="4"/>
          <w:sz w:val="5"/>
          <w:szCs w:val="5"/>
        </w:rPr>
        <w:t>Institute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7" w:line="182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  <w14:textFill>
            <w14:solidFill>
              <w14:srgbClr w14:val="0A1F35">
                <w14:alpha w14:val="49803"/>
              </w14:srgbClr>
            </w14:solidFill>
          </w14:textFill>
        </w:rPr>
        <w:t>精益人效，就找盖雅</w:t>
      </w:r>
    </w:p>
    <w:p>
      <w:pPr>
        <w:spacing w:line="182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100"/>
          <w:footerReference w:type="default" r:id="rId101"/>
          <w:type w:val="continuous"/>
          <w:pgSz w:w="11906" w:h="16158"/>
          <w:pgMar w:top="400" w:right="849" w:bottom="400" w:left="403" w:header="0" w:footer="0" w:gutter="0"/>
          <w:pgNumType w:start="25"/>
          <w:cols w:num="4" w:space="708" w:equalWidth="0">
            <w:col w:w="721" w:space="75"/>
            <w:col w:w="1336" w:space="73"/>
            <w:col w:w="6559" w:space="100"/>
            <w:col w:w="1790" w:space="0"/>
          </w:cols>
        </w:sectPr>
      </w:pP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spacing w:before="86" w:line="229" w:lineRule="auto"/>
        <w:jc w:val="right"/>
        <w:rPr>
          <w:rFonts w:ascii="Microsoft YaHei" w:eastAsia="Microsoft YaHei" w:hAnsi="Microsoft YaHei" w:cs="Microsoft YaHei"/>
          <w:sz w:val="20"/>
          <w:szCs w:val="20"/>
        </w:rPr>
      </w:pPr>
      <w:hyperlink r:id="rId102" w:history="1">
        <w:r>
          <w:rPr>
            <w:rFonts w:ascii="Microsoft YaHei" w:eastAsia="Microsoft YaHei" w:hAnsi="Microsoft YaHei" w:cs="Microsoft YaHei"/>
            <w:color w:val="0DAC67"/>
            <w:sz w:val="20"/>
            <w:szCs w:val="20"/>
          </w:rPr>
          <w:t>《2022 企业人效管理白皮书》</w:t>
        </w:r>
      </w:hyperlink>
      <w:r>
        <w:rPr>
          <w:rFonts w:ascii="Microsoft YaHei" w:eastAsia="Microsoft YaHei" w:hAnsi="Microsoft YaHei" w:cs="Microsoft YaHei"/>
          <w:color w:val="0DAC67"/>
          <w:sz w:val="20"/>
          <w:szCs w:val="20"/>
        </w:rPr>
        <w:t xml:space="preserve">按数字类型将人效指标分为了五类：人均类、元均类、占比类、增长类和OLE。  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>调研</w:t>
      </w:r>
    </w:p>
    <w:p>
      <w:pPr>
        <w:spacing w:before="24" w:line="209" w:lineRule="auto"/>
        <w:ind w:left="457" w:right="1" w:firstLine="3"/>
        <w:jc w:val="both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显示，当下企业最关心的人效指标为人均类指标，有81.7%的企业都在关注人均类指标。人均类指标</w:t>
      </w:r>
      <w:r>
        <w:rPr>
          <w:rFonts w:ascii="Microsoft YaHei" w:eastAsia="Microsoft YaHei" w:hAnsi="Microsoft YaHei" w:cs="Microsoft YaHei"/>
          <w:color w:val="0A1F35"/>
          <w:spacing w:val="58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能反映企业经营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1"/>
          <w:sz w:val="20"/>
          <w:szCs w:val="20"/>
        </w:rPr>
        <w:t>效率和质量，其应用范围较广。除人均类指标以外，分别有64.6%的企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业和63.5%的企业会关注占比类指标和元均类 </w:t>
      </w:r>
      <w:r>
        <w:rPr>
          <w:rFonts w:ascii="Microsoft YaHei" w:eastAsia="Microsoft YaHei" w:hAnsi="Microsoft YaHei" w:cs="Microsoft YaHei"/>
          <w:color w:val="0A1F35"/>
          <w:spacing w:val="-9"/>
          <w:sz w:val="20"/>
          <w:szCs w:val="20"/>
        </w:rPr>
        <w:t>指标。</w:t>
      </w:r>
    </w:p>
    <w:p>
      <w:pPr>
        <w:spacing w:before="200"/>
      </w:pPr>
    </w:p>
    <w:tbl>
      <w:tblPr>
        <w:tblStyle w:val="TableNormal2"/>
        <w:tblW w:w="10185" w:type="dxa"/>
        <w:tblInd w:w="455" w:type="dxa"/>
        <w:tblBorders>
          <w:top w:val="single" w:sz="4" w:space="0" w:color="A9A8A9"/>
          <w:left w:val="single" w:sz="4" w:space="0" w:color="A9A8A9"/>
          <w:bottom w:val="single" w:sz="4" w:space="0" w:color="A9A8A9"/>
          <w:right w:val="single" w:sz="4" w:space="0" w:color="A9A8A9"/>
          <w:insideH w:val="single" w:sz="4" w:space="0" w:color="A9A8A9"/>
          <w:insideV w:val="single" w:sz="4" w:space="0" w:color="A9A8A9"/>
        </w:tblBorders>
        <w:tblLayout w:type="fixed"/>
      </w:tblPr>
      <w:tblGrid>
        <w:gridCol w:w="1695"/>
        <w:gridCol w:w="4310"/>
        <w:gridCol w:w="4180"/>
      </w:tblGrid>
      <w:tr>
        <w:tblPrEx>
          <w:tblW w:w="10185" w:type="dxa"/>
          <w:tblInd w:w="455" w:type="dxa"/>
          <w:tblBorders>
            <w:top w:val="single" w:sz="4" w:space="0" w:color="A9A8A9"/>
            <w:left w:val="single" w:sz="4" w:space="0" w:color="A9A8A9"/>
            <w:bottom w:val="single" w:sz="4" w:space="0" w:color="A9A8A9"/>
            <w:right w:val="single" w:sz="4" w:space="0" w:color="A9A8A9"/>
            <w:insideH w:val="single" w:sz="4" w:space="0" w:color="A9A8A9"/>
            <w:insideV w:val="single" w:sz="4" w:space="0" w:color="A9A8A9"/>
          </w:tblBorders>
          <w:tblLayout w:type="fixed"/>
        </w:tblPrEx>
        <w:trPr>
          <w:trHeight w:val="396"/>
        </w:trPr>
        <w:tc>
          <w:tcPr>
            <w:tcW w:w="1695" w:type="dxa"/>
            <w:shd w:val="clear" w:color="auto" w:fill="F0F0F0"/>
            <w:vAlign w:val="top"/>
          </w:tcPr>
          <w:p>
            <w:pPr>
              <w:pStyle w:val="TableText"/>
              <w:spacing w:before="125" w:line="158" w:lineRule="exact"/>
              <w:ind w:left="484"/>
              <w:rPr>
                <w:sz w:val="16"/>
                <w:szCs w:val="16"/>
              </w:rPr>
            </w:pPr>
            <w:r>
              <w:rPr>
                <w:color w:val="4C4948"/>
                <w:spacing w:val="12"/>
                <w:position w:val="-1"/>
                <w:sz w:val="16"/>
                <w:szCs w:val="16"/>
              </w:rPr>
              <w:t>指标名称</w:t>
            </w:r>
          </w:p>
        </w:tc>
        <w:tc>
          <w:tcPr>
            <w:tcW w:w="4310" w:type="dxa"/>
            <w:shd w:val="clear" w:color="auto" w:fill="F0F0F0"/>
            <w:vAlign w:val="top"/>
          </w:tcPr>
          <w:p>
            <w:pPr>
              <w:pStyle w:val="TableText"/>
              <w:spacing w:before="126" w:line="157" w:lineRule="exact"/>
              <w:ind w:left="1668"/>
              <w:rPr>
                <w:sz w:val="16"/>
                <w:szCs w:val="16"/>
              </w:rPr>
            </w:pPr>
            <w:r>
              <w:rPr>
                <w:color w:val="4C4948"/>
                <w:spacing w:val="12"/>
                <w:position w:val="-1"/>
                <w:sz w:val="16"/>
                <w:szCs w:val="16"/>
              </w:rPr>
              <w:t>指标概括</w:t>
            </w:r>
          </w:p>
        </w:tc>
        <w:tc>
          <w:tcPr>
            <w:tcW w:w="4180" w:type="dxa"/>
            <w:shd w:val="clear" w:color="auto" w:fill="F0F0F0"/>
            <w:vAlign w:val="top"/>
          </w:tcPr>
          <w:p>
            <w:pPr>
              <w:pStyle w:val="TableText"/>
              <w:spacing w:before="124" w:line="159" w:lineRule="exact"/>
              <w:ind w:left="1596"/>
              <w:rPr>
                <w:sz w:val="16"/>
                <w:szCs w:val="16"/>
              </w:rPr>
            </w:pPr>
            <w:r>
              <w:rPr>
                <w:color w:val="4C4948"/>
                <w:spacing w:val="11"/>
                <w:position w:val="-1"/>
                <w:sz w:val="16"/>
                <w:szCs w:val="16"/>
              </w:rPr>
              <w:t>计算公式</w:t>
            </w:r>
          </w:p>
        </w:tc>
      </w:tr>
      <w:tr>
        <w:tblPrEx>
          <w:tblW w:w="10185" w:type="dxa"/>
          <w:tblInd w:w="455" w:type="dxa"/>
          <w:tblLayout w:type="fixed"/>
        </w:tblPrEx>
        <w:trPr>
          <w:trHeight w:val="1162"/>
        </w:trPr>
        <w:tc>
          <w:tcPr>
            <w:tcW w:w="1695" w:type="dxa"/>
            <w:shd w:val="clear" w:color="auto" w:fill="F0F0F0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59" w:lineRule="exact"/>
              <w:ind w:left="395"/>
              <w:rPr>
                <w:sz w:val="16"/>
                <w:szCs w:val="16"/>
              </w:rPr>
            </w:pPr>
            <w:r>
              <w:rPr>
                <w:color w:val="4C4948"/>
                <w:spacing w:val="13"/>
                <w:position w:val="-1"/>
                <w:sz w:val="16"/>
                <w:szCs w:val="16"/>
              </w:rPr>
              <w:t>人均类指标</w:t>
            </w:r>
          </w:p>
        </w:tc>
        <w:tc>
          <w:tcPr>
            <w:tcW w:w="431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0" w:line="148" w:lineRule="exact"/>
              <w:ind w:left="413"/>
            </w:pPr>
            <w:r>
              <w:rPr>
                <w:color w:val="6B6665"/>
                <w:spacing w:val="6"/>
              </w:rPr>
              <w:t>用于衡量人均效能</w:t>
            </w:r>
            <w:r>
              <w:rPr>
                <w:color w:val="6B6665"/>
                <w:spacing w:val="-16"/>
              </w:rPr>
              <w:t xml:space="preserve"> </w:t>
            </w:r>
            <w:r>
              <w:rPr>
                <w:color w:val="6B6665"/>
                <w:spacing w:val="6"/>
              </w:rPr>
              <w:t>，分子</w:t>
            </w:r>
            <w:r>
              <w:rPr>
                <w:color w:val="6B6665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6"/>
              </w:rPr>
              <w:t>—</w:t>
            </w:r>
            <w:r>
              <w:rPr>
                <w:rFonts w:ascii="Arial" w:eastAsia="Arial" w:hAnsi="Arial" w:cs="Arial"/>
                <w:color w:val="6B6665"/>
                <w:spacing w:val="-29"/>
              </w:rPr>
              <w:t xml:space="preserve"> </w:t>
            </w:r>
            <w:r>
              <w:rPr>
                <w:color w:val="6B6665"/>
                <w:spacing w:val="6"/>
              </w:rPr>
              <w:t>般是产出</w:t>
            </w:r>
            <w:r>
              <w:rPr>
                <w:color w:val="6B6665"/>
                <w:spacing w:val="-11"/>
              </w:rPr>
              <w:t xml:space="preserve"> </w:t>
            </w:r>
            <w:r>
              <w:rPr>
                <w:color w:val="6B6665"/>
                <w:spacing w:val="6"/>
              </w:rPr>
              <w:t>，通常用财务指</w:t>
            </w:r>
          </w:p>
          <w:p>
            <w:pPr>
              <w:pStyle w:val="TableText"/>
              <w:spacing w:before="108" w:line="147" w:lineRule="exact"/>
              <w:ind w:left="412"/>
            </w:pPr>
            <w:r>
              <w:rPr>
                <w:color w:val="6B6665"/>
                <w:spacing w:val="7"/>
              </w:rPr>
              <w:t>标衡量</w:t>
            </w:r>
            <w:r>
              <w:rPr>
                <w:color w:val="6B6665"/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7"/>
              </w:rPr>
              <w:t>,</w:t>
            </w:r>
            <w:r>
              <w:rPr>
                <w:rFonts w:ascii="Arial" w:eastAsia="Arial" w:hAnsi="Arial" w:cs="Arial"/>
                <w:color w:val="6B6665"/>
                <w:spacing w:val="17"/>
                <w:w w:val="101"/>
              </w:rPr>
              <w:t xml:space="preserve">  </w:t>
            </w:r>
            <w:r>
              <w:rPr>
                <w:color w:val="6B6665"/>
                <w:spacing w:val="7"/>
              </w:rPr>
              <w:t>分母</w:t>
            </w:r>
            <w:r>
              <w:rPr>
                <w:color w:val="6B6665"/>
                <w:spacing w:val="-29"/>
              </w:rPr>
              <w:t xml:space="preserve"> </w:t>
            </w:r>
            <w:r>
              <w:rPr>
                <w:strike/>
                <w:color w:val="6B6665"/>
                <w:spacing w:val="3"/>
              </w:rPr>
              <w:t xml:space="preserve">   </w:t>
            </w:r>
            <w:r>
              <w:rPr>
                <w:color w:val="6B6665"/>
                <w:spacing w:val="-26"/>
              </w:rPr>
              <w:t xml:space="preserve"> </w:t>
            </w:r>
            <w:r>
              <w:rPr>
                <w:color w:val="6B6665"/>
                <w:spacing w:val="7"/>
              </w:rPr>
              <w:t>般是企业员工人数或人力成本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138" w:line="138" w:lineRule="exact"/>
              <w:ind w:left="463"/>
            </w:pPr>
            <w:r>
              <w:rPr>
                <w:color w:val="6B6665"/>
                <w:spacing w:val="7"/>
                <w:position w:val="-1"/>
              </w:rPr>
              <w:t>人均销售额</w:t>
            </w:r>
            <w:r>
              <w:rPr>
                <w:color w:val="6B6665"/>
                <w:spacing w:val="7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＝</w:t>
            </w:r>
            <w:r>
              <w:rPr>
                <w:color w:val="6B6665"/>
                <w:spacing w:val="4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组织总销售额</w:t>
            </w:r>
            <w:r>
              <w:rPr>
                <w:color w:val="6B6665"/>
                <w:spacing w:val="18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7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3"/>
                <w:w w:val="102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员工人数</w:t>
            </w:r>
          </w:p>
          <w:p>
            <w:pPr>
              <w:pStyle w:val="TableText"/>
              <w:spacing w:before="116" w:line="139" w:lineRule="exact"/>
              <w:ind w:left="463"/>
            </w:pPr>
            <w:r>
              <w:rPr>
                <w:color w:val="6B6665"/>
                <w:spacing w:val="6"/>
                <w:position w:val="-1"/>
              </w:rPr>
              <w:t>人均产值</w:t>
            </w:r>
            <w:r>
              <w:rPr>
                <w:color w:val="6B6665"/>
                <w:spacing w:val="6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＝</w:t>
            </w:r>
            <w:r>
              <w:rPr>
                <w:color w:val="6B6665"/>
                <w:spacing w:val="5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组织总产值</w:t>
            </w:r>
            <w:r>
              <w:rPr>
                <w:color w:val="6B6665"/>
                <w:spacing w:val="23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6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7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员工人数</w:t>
            </w:r>
          </w:p>
          <w:p>
            <w:pPr>
              <w:pStyle w:val="TableText"/>
              <w:spacing w:before="117" w:line="138" w:lineRule="exact"/>
              <w:ind w:left="463"/>
            </w:pPr>
            <w:r>
              <w:rPr>
                <w:color w:val="6B6665"/>
                <w:spacing w:val="6"/>
                <w:position w:val="-1"/>
              </w:rPr>
              <w:t>人均利润</w:t>
            </w:r>
            <w:r>
              <w:rPr>
                <w:color w:val="6B6665"/>
                <w:spacing w:val="6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＝</w:t>
            </w:r>
            <w:r>
              <w:rPr>
                <w:color w:val="6B6665"/>
                <w:spacing w:val="1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组织净利润</w:t>
            </w:r>
            <w:r>
              <w:rPr>
                <w:color w:val="6B6665"/>
                <w:spacing w:val="27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6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7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员工人数</w:t>
            </w:r>
          </w:p>
          <w:p>
            <w:pPr>
              <w:pStyle w:val="TableText"/>
              <w:spacing w:before="117" w:line="138" w:lineRule="exact"/>
              <w:ind w:left="463"/>
            </w:pPr>
            <w:r>
              <w:rPr>
                <w:color w:val="6B6665"/>
                <w:spacing w:val="7"/>
                <w:position w:val="-1"/>
              </w:rPr>
              <w:t>人均人力成本</w:t>
            </w:r>
            <w:r>
              <w:rPr>
                <w:color w:val="6B6665"/>
                <w:spacing w:val="7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＝</w:t>
            </w:r>
            <w:r>
              <w:rPr>
                <w:color w:val="6B6665"/>
                <w:spacing w:val="-6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组织人力成本</w:t>
            </w:r>
            <w:r>
              <w:rPr>
                <w:color w:val="6B6665"/>
                <w:spacing w:val="22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/员工人数</w:t>
            </w:r>
          </w:p>
        </w:tc>
      </w:tr>
      <w:tr>
        <w:tblPrEx>
          <w:tblW w:w="10185" w:type="dxa"/>
          <w:tblInd w:w="455" w:type="dxa"/>
          <w:tblLayout w:type="fixed"/>
        </w:tblPrEx>
        <w:trPr>
          <w:trHeight w:val="673"/>
        </w:trPr>
        <w:tc>
          <w:tcPr>
            <w:tcW w:w="1695" w:type="dxa"/>
            <w:shd w:val="clear" w:color="auto" w:fill="F0F0F0"/>
            <w:vAlign w:val="top"/>
          </w:tcPr>
          <w:p>
            <w:pPr>
              <w:pStyle w:val="TableText"/>
              <w:spacing w:before="267" w:line="159" w:lineRule="exact"/>
              <w:ind w:left="396"/>
              <w:rPr>
                <w:sz w:val="16"/>
                <w:szCs w:val="16"/>
              </w:rPr>
            </w:pPr>
            <w:r>
              <w:rPr>
                <w:color w:val="4C4948"/>
                <w:spacing w:val="13"/>
                <w:position w:val="-1"/>
                <w:sz w:val="16"/>
                <w:szCs w:val="16"/>
              </w:rPr>
              <w:t>元均类指标</w:t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129" w:line="147" w:lineRule="exact"/>
              <w:ind w:left="413"/>
            </w:pPr>
            <w:r>
              <w:rPr>
                <w:color w:val="6B6665"/>
                <w:spacing w:val="8"/>
              </w:rPr>
              <w:t>分子仍然是产出</w:t>
            </w:r>
            <w:r>
              <w:rPr>
                <w:color w:val="6B6665"/>
                <w:spacing w:val="-4"/>
              </w:rPr>
              <w:t xml:space="preserve"> </w:t>
            </w:r>
            <w:r>
              <w:rPr>
                <w:color w:val="6B6665"/>
                <w:spacing w:val="8"/>
              </w:rPr>
              <w:t>，但分母换作企业的人员薪酬福利总</w:t>
            </w:r>
          </w:p>
          <w:p>
            <w:pPr>
              <w:pStyle w:val="TableText"/>
              <w:spacing w:before="108" w:line="147" w:lineRule="exact"/>
              <w:ind w:left="412"/>
            </w:pPr>
            <w:r>
              <w:rPr>
                <w:color w:val="6B6665"/>
                <w:spacing w:val="4"/>
              </w:rPr>
              <w:t>额</w:t>
            </w:r>
            <w:r>
              <w:rPr>
                <w:color w:val="6B6665"/>
                <w:spacing w:val="-12"/>
              </w:rPr>
              <w:t xml:space="preserve"> </w:t>
            </w:r>
            <w:r>
              <w:rPr>
                <w:color w:val="6B6665"/>
                <w:spacing w:val="4"/>
              </w:rPr>
              <w:t>，包括工资</w:t>
            </w:r>
            <w:r>
              <w:rPr>
                <w:color w:val="6B6665"/>
                <w:spacing w:val="-13"/>
              </w:rPr>
              <w:t xml:space="preserve"> </w:t>
            </w:r>
            <w:r>
              <w:rPr>
                <w:color w:val="6B6665"/>
                <w:spacing w:val="4"/>
              </w:rPr>
              <w:t>、奖金</w:t>
            </w:r>
            <w:r>
              <w:rPr>
                <w:color w:val="6B6665"/>
                <w:spacing w:val="-14"/>
              </w:rPr>
              <w:t xml:space="preserve"> </w:t>
            </w:r>
            <w:r>
              <w:rPr>
                <w:color w:val="6B6665"/>
                <w:spacing w:val="4"/>
              </w:rPr>
              <w:t>、提成和社保等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129" w:line="139" w:lineRule="exact"/>
              <w:ind w:left="465"/>
            </w:pPr>
            <w:r>
              <w:rPr>
                <w:color w:val="6B6665"/>
                <w:spacing w:val="7"/>
                <w:position w:val="-1"/>
              </w:rPr>
              <w:t>元均产值</w:t>
            </w:r>
            <w:r>
              <w:rPr>
                <w:color w:val="6B6665"/>
                <w:spacing w:val="7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＝</w:t>
            </w:r>
            <w:r>
              <w:rPr>
                <w:color w:val="6B6665"/>
                <w:spacing w:val="4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组织总产值</w:t>
            </w:r>
            <w:r>
              <w:rPr>
                <w:color w:val="6B6665"/>
                <w:spacing w:val="18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7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3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薪酬福利总额</w:t>
            </w:r>
          </w:p>
          <w:p>
            <w:pPr>
              <w:pStyle w:val="TableText"/>
              <w:spacing w:before="116" w:line="139" w:lineRule="exact"/>
              <w:ind w:left="463"/>
            </w:pPr>
            <w:r>
              <w:rPr>
                <w:color w:val="6B6665"/>
                <w:spacing w:val="8"/>
                <w:position w:val="-1"/>
              </w:rPr>
              <w:t>人力资本投资回报率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＝</w:t>
            </w:r>
            <w:r>
              <w:rPr>
                <w:color w:val="6B6665"/>
                <w:spacing w:val="-9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组织净利润</w:t>
            </w:r>
            <w:r>
              <w:rPr>
                <w:color w:val="6B6665"/>
                <w:spacing w:val="26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3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薪酬福利总额</w:t>
            </w:r>
          </w:p>
        </w:tc>
      </w:tr>
      <w:tr>
        <w:tblPrEx>
          <w:tblW w:w="10185" w:type="dxa"/>
          <w:tblInd w:w="455" w:type="dxa"/>
          <w:tblLayout w:type="fixed"/>
        </w:tblPrEx>
        <w:trPr>
          <w:trHeight w:val="975"/>
        </w:trPr>
        <w:tc>
          <w:tcPr>
            <w:tcW w:w="1695" w:type="dxa"/>
            <w:shd w:val="clear" w:color="auto" w:fill="F0F0F0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59" w:lineRule="exact"/>
              <w:ind w:left="414"/>
              <w:rPr>
                <w:sz w:val="16"/>
                <w:szCs w:val="16"/>
              </w:rPr>
            </w:pPr>
            <w:r>
              <w:rPr>
                <w:color w:val="4C4948"/>
                <w:spacing w:val="9"/>
                <w:position w:val="-1"/>
                <w:sz w:val="16"/>
                <w:szCs w:val="16"/>
              </w:rPr>
              <w:t>占比类指标</w:t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154" w:line="140" w:lineRule="exact"/>
              <w:ind w:left="413"/>
            </w:pPr>
            <w:r>
              <w:rPr>
                <w:color w:val="6B6665"/>
                <w:spacing w:val="19"/>
                <w:position w:val="-1"/>
              </w:rPr>
              <w:t>指人员成本在组织总销售额或总运营成本中所</w:t>
            </w:r>
            <w:r>
              <w:rPr>
                <w:color w:val="6B6665"/>
                <w:spacing w:val="18"/>
                <w:position w:val="-1"/>
              </w:rPr>
              <w:t>占比</w:t>
            </w:r>
          </w:p>
          <w:p>
            <w:pPr>
              <w:pStyle w:val="TableText"/>
              <w:spacing w:before="115" w:line="152" w:lineRule="exact"/>
              <w:ind w:left="412"/>
            </w:pPr>
            <w:r>
              <w:rPr>
                <w:color w:val="6B6665"/>
                <w:spacing w:val="6"/>
              </w:rPr>
              <w:t>例</w:t>
            </w:r>
            <w:r>
              <w:rPr>
                <w:color w:val="6B6665"/>
                <w:spacing w:val="-12"/>
              </w:rPr>
              <w:t xml:space="preserve"> </w:t>
            </w:r>
            <w:r>
              <w:rPr>
                <w:color w:val="6B6665"/>
                <w:spacing w:val="6"/>
              </w:rPr>
              <w:t>，</w:t>
            </w:r>
            <w:r>
              <w:rPr>
                <w:color w:val="6B6665"/>
                <w:spacing w:val="6"/>
              </w:rPr>
              <w:t xml:space="preserve"> </w:t>
            </w:r>
            <w:r>
              <w:rPr>
                <w:color w:val="6B6665"/>
                <w:spacing w:val="6"/>
              </w:rPr>
              <w:t>占比越高</w:t>
            </w:r>
            <w:r>
              <w:rPr>
                <w:color w:val="6B6665"/>
                <w:spacing w:val="-18"/>
              </w:rPr>
              <w:t xml:space="preserve"> </w:t>
            </w:r>
            <w:r>
              <w:rPr>
                <w:color w:val="6B6665"/>
                <w:spacing w:val="6"/>
              </w:rPr>
              <w:t>，说明人工成本越高</w:t>
            </w:r>
            <w:r>
              <w:rPr>
                <w:color w:val="6B6665"/>
                <w:spacing w:val="-19"/>
              </w:rPr>
              <w:t xml:space="preserve"> </w:t>
            </w:r>
            <w:r>
              <w:rPr>
                <w:color w:val="6B6665"/>
                <w:spacing w:val="6"/>
              </w:rPr>
              <w:t>，</w:t>
            </w:r>
            <w:r>
              <w:rPr>
                <w:color w:val="6B6665"/>
                <w:spacing w:val="-19"/>
              </w:rPr>
              <w:t xml:space="preserve"> </w:t>
            </w:r>
            <w:r>
              <w:rPr>
                <w:color w:val="6B6665"/>
                <w:spacing w:val="6"/>
              </w:rPr>
              <w:t>也意味</w:t>
            </w:r>
            <w:r>
              <w:rPr>
                <w:color w:val="6B6665"/>
                <w:spacing w:val="5"/>
              </w:rPr>
              <w:t>着人效可</w:t>
            </w:r>
          </w:p>
          <w:p>
            <w:pPr>
              <w:pStyle w:val="TableText"/>
              <w:spacing w:before="104" w:line="139" w:lineRule="exact"/>
              <w:ind w:left="413"/>
            </w:pPr>
            <w:r>
              <w:rPr>
                <w:color w:val="6B6665"/>
                <w:spacing w:val="8"/>
                <w:position w:val="-1"/>
              </w:rPr>
              <w:t>能越不占优势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274" w:line="139" w:lineRule="exact"/>
              <w:ind w:left="463"/>
            </w:pPr>
            <w:r>
              <w:rPr>
                <w:color w:val="6B6665"/>
                <w:spacing w:val="8"/>
                <w:position w:val="-1"/>
              </w:rPr>
              <w:t>人事费用率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＝</w:t>
            </w:r>
            <w:r>
              <w:rPr>
                <w:color w:val="6B6665"/>
                <w:spacing w:val="-1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薪酬福利总额</w:t>
            </w:r>
            <w:r>
              <w:rPr>
                <w:color w:val="6B6665"/>
                <w:spacing w:val="17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0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总销售额或总产值</w:t>
            </w:r>
          </w:p>
          <w:p>
            <w:pPr>
              <w:pStyle w:val="TableText"/>
              <w:spacing w:before="116" w:line="139" w:lineRule="exact"/>
              <w:ind w:left="463"/>
            </w:pPr>
            <w:r>
              <w:rPr>
                <w:color w:val="6B6665"/>
                <w:spacing w:val="8"/>
                <w:position w:val="-1"/>
              </w:rPr>
              <w:t>人员费用率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＝</w:t>
            </w:r>
            <w:r>
              <w:rPr>
                <w:color w:val="6B6665"/>
                <w:spacing w:val="-9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薪酬福利总额</w:t>
            </w:r>
            <w:r>
              <w:rPr>
                <w:color w:val="6B6665"/>
                <w:spacing w:val="18"/>
                <w:w w:val="102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0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总运营成本</w:t>
            </w:r>
          </w:p>
        </w:tc>
      </w:tr>
      <w:tr>
        <w:tblPrEx>
          <w:tblW w:w="10185" w:type="dxa"/>
          <w:tblInd w:w="455" w:type="dxa"/>
          <w:tblLayout w:type="fixed"/>
        </w:tblPrEx>
        <w:trPr>
          <w:trHeight w:val="1481"/>
        </w:trPr>
        <w:tc>
          <w:tcPr>
            <w:tcW w:w="1695" w:type="dxa"/>
            <w:shd w:val="clear" w:color="auto" w:fill="F0F0F0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59" w:lineRule="exact"/>
              <w:ind w:left="395"/>
              <w:rPr>
                <w:sz w:val="16"/>
                <w:szCs w:val="16"/>
              </w:rPr>
            </w:pPr>
            <w:r>
              <w:rPr>
                <w:color w:val="4C4948"/>
                <w:spacing w:val="13"/>
                <w:position w:val="-1"/>
                <w:sz w:val="16"/>
                <w:szCs w:val="16"/>
              </w:rPr>
              <w:t>增长类指标</w:t>
            </w:r>
          </w:p>
        </w:tc>
        <w:tc>
          <w:tcPr>
            <w:tcW w:w="431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0" w:line="147" w:lineRule="exact"/>
              <w:ind w:left="415"/>
            </w:pPr>
            <w:r>
              <w:rPr>
                <w:color w:val="6B6665"/>
                <w:spacing w:val="12"/>
              </w:rPr>
              <w:t>通过对人力指标增长设置</w:t>
            </w:r>
            <w:r>
              <w:rPr>
                <w:rFonts w:ascii="Arial" w:eastAsia="Arial" w:hAnsi="Arial" w:cs="Arial"/>
                <w:color w:val="6B6665"/>
                <w:spacing w:val="12"/>
              </w:rPr>
              <w:t>-</w:t>
            </w:r>
            <w:r>
              <w:rPr>
                <w:color w:val="6B6665"/>
                <w:spacing w:val="12"/>
              </w:rPr>
              <w:t>定目标</w:t>
            </w:r>
            <w:r>
              <w:rPr>
                <w:color w:val="6B6665"/>
                <w:spacing w:val="-4"/>
              </w:rPr>
              <w:t xml:space="preserve"> </w:t>
            </w:r>
            <w:r>
              <w:rPr>
                <w:color w:val="6B6665"/>
                <w:spacing w:val="12"/>
              </w:rPr>
              <w:t>，控制人力成本不</w:t>
            </w:r>
          </w:p>
          <w:p>
            <w:pPr>
              <w:pStyle w:val="TableText"/>
              <w:spacing w:before="108" w:line="147" w:lineRule="exact"/>
              <w:ind w:left="414"/>
            </w:pPr>
            <w:r>
              <w:rPr>
                <w:color w:val="6B6665"/>
                <w:spacing w:val="7"/>
                <w:position w:val="-1"/>
              </w:rPr>
              <w:t>能超过规定范围</w:t>
            </w:r>
            <w:r>
              <w:rPr>
                <w:color w:val="6B6665"/>
                <w:spacing w:val="-7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，从而确保人效质量</w:t>
            </w:r>
            <w:r>
              <w:rPr>
                <w:color w:val="6B6665"/>
                <w:spacing w:val="-15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，使用此类指标</w:t>
            </w:r>
          </w:p>
          <w:p>
            <w:pPr>
              <w:pStyle w:val="TableText"/>
              <w:spacing w:before="106" w:line="140" w:lineRule="exact"/>
              <w:ind w:left="419"/>
            </w:pPr>
            <w:r>
              <w:rPr>
                <w:color w:val="6B6665"/>
                <w:spacing w:val="6"/>
                <w:position w:val="-1"/>
              </w:rPr>
              <w:t>时通常被称为应用</w:t>
            </w:r>
            <w:r>
              <w:rPr>
                <w:color w:val="6B6665"/>
                <w:spacing w:val="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6"/>
                <w:position w:val="-1"/>
              </w:rPr>
              <w:t>"</w:t>
            </w:r>
            <w:r>
              <w:rPr>
                <w:rFonts w:ascii="Arial" w:eastAsia="Arial" w:hAnsi="Arial" w:cs="Arial"/>
                <w:color w:val="6B6665"/>
                <w:spacing w:val="-17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黄金不等式"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162" w:line="140" w:lineRule="exact"/>
              <w:ind w:left="471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color w:val="6B6665"/>
                <w:spacing w:val="12"/>
                <w:sz w:val="13"/>
                <w:szCs w:val="13"/>
              </w:rPr>
              <w:t>常见</w:t>
            </w:r>
            <w:r>
              <w:rPr>
                <w:color w:val="6B6665"/>
                <w:spacing w:val="-1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12"/>
                <w:sz w:val="13"/>
                <w:szCs w:val="13"/>
              </w:rPr>
              <w:t>"</w:t>
            </w:r>
            <w:r>
              <w:rPr>
                <w:rFonts w:ascii="Arial" w:eastAsia="Arial" w:hAnsi="Arial" w:cs="Arial"/>
                <w:color w:val="6B6665"/>
                <w:spacing w:val="-15"/>
                <w:sz w:val="13"/>
                <w:szCs w:val="13"/>
              </w:rPr>
              <w:t xml:space="preserve"> </w:t>
            </w:r>
            <w:r>
              <w:rPr>
                <w:color w:val="6B6665"/>
                <w:spacing w:val="12"/>
                <w:sz w:val="13"/>
                <w:szCs w:val="13"/>
              </w:rPr>
              <w:t>黄金不等式</w:t>
            </w:r>
            <w:r>
              <w:rPr>
                <w:color w:val="6B6665"/>
                <w:spacing w:val="-19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12"/>
                <w:sz w:val="13"/>
                <w:szCs w:val="13"/>
              </w:rPr>
              <w:t>"</w:t>
            </w:r>
            <w:r>
              <w:rPr>
                <w:rFonts w:ascii="Arial" w:eastAsia="Arial" w:hAnsi="Arial" w:cs="Arial"/>
                <w:color w:val="6B6665"/>
                <w:spacing w:val="-13"/>
                <w:sz w:val="13"/>
                <w:szCs w:val="13"/>
              </w:rPr>
              <w:t xml:space="preserve"> </w:t>
            </w:r>
            <w:r>
              <w:rPr>
                <w:color w:val="6B6665"/>
                <w:spacing w:val="12"/>
                <w:sz w:val="13"/>
                <w:szCs w:val="13"/>
              </w:rPr>
              <w:t>包括</w:t>
            </w:r>
            <w:r>
              <w:rPr>
                <w:color w:val="6B6665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12"/>
                <w:sz w:val="13"/>
                <w:szCs w:val="13"/>
              </w:rPr>
              <w:t>:</w:t>
            </w:r>
          </w:p>
          <w:p>
            <w:pPr>
              <w:pStyle w:val="TableText"/>
              <w:spacing w:before="117" w:line="138" w:lineRule="exact"/>
              <w:ind w:left="468"/>
            </w:pPr>
            <w:r>
              <w:rPr>
                <w:color w:val="6B6665"/>
                <w:spacing w:val="6"/>
                <w:position w:val="-1"/>
              </w:rPr>
              <w:t>员工人数增速</w:t>
            </w:r>
            <w:r>
              <w:rPr>
                <w:color w:val="6B6665"/>
                <w:spacing w:val="27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＜</w:t>
            </w:r>
            <w:r>
              <w:rPr>
                <w:color w:val="6B6665"/>
                <w:spacing w:val="-12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组织收入或销售额增速</w:t>
            </w:r>
          </w:p>
          <w:p>
            <w:pPr>
              <w:pStyle w:val="TableText"/>
              <w:spacing w:before="117" w:line="138" w:lineRule="exact"/>
              <w:ind w:left="466"/>
            </w:pPr>
            <w:r>
              <w:rPr>
                <w:color w:val="6B6665"/>
                <w:spacing w:val="6"/>
                <w:position w:val="-1"/>
              </w:rPr>
              <w:t>薪酬福利增速</w:t>
            </w:r>
            <w:r>
              <w:rPr>
                <w:color w:val="6B6665"/>
                <w:spacing w:val="29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＜</w:t>
            </w:r>
            <w:r>
              <w:rPr>
                <w:color w:val="6B6665"/>
                <w:spacing w:val="-12"/>
                <w:position w:val="-1"/>
              </w:rPr>
              <w:t xml:space="preserve"> </w:t>
            </w:r>
            <w:r>
              <w:rPr>
                <w:color w:val="6B6665"/>
                <w:spacing w:val="6"/>
                <w:position w:val="-1"/>
              </w:rPr>
              <w:t>组织销售额或利润增速</w:t>
            </w:r>
          </w:p>
          <w:p>
            <w:pPr>
              <w:pStyle w:val="TableText"/>
              <w:spacing w:before="117" w:line="138" w:lineRule="exact"/>
              <w:ind w:left="463"/>
            </w:pPr>
            <w:r>
              <w:rPr>
                <w:color w:val="6B6665"/>
                <w:spacing w:val="7"/>
                <w:position w:val="-1"/>
              </w:rPr>
              <w:t>人均薪酬福利增速</w:t>
            </w:r>
            <w:r>
              <w:rPr>
                <w:color w:val="6B6665"/>
                <w:spacing w:val="31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＜</w:t>
            </w:r>
            <w:r>
              <w:rPr>
                <w:color w:val="6B6665"/>
                <w:spacing w:val="-15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人均销售额或人均利润增速</w:t>
            </w:r>
          </w:p>
          <w:p>
            <w:pPr>
              <w:pStyle w:val="TableText"/>
              <w:spacing w:before="116" w:line="147" w:lineRule="exact"/>
              <w:ind w:left="463"/>
            </w:pPr>
            <w:r>
              <w:rPr>
                <w:color w:val="6B6665"/>
                <w:spacing w:val="8"/>
                <w:position w:val="-1"/>
              </w:rPr>
              <w:t>企业需保证不等式关系成立</w:t>
            </w:r>
            <w:r>
              <w:rPr>
                <w:color w:val="6B6665"/>
                <w:spacing w:val="-8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，从而控制人效水平</w:t>
            </w:r>
          </w:p>
        </w:tc>
      </w:tr>
      <w:tr>
        <w:tblPrEx>
          <w:tblW w:w="10185" w:type="dxa"/>
          <w:tblInd w:w="455" w:type="dxa"/>
          <w:tblLayout w:type="fixed"/>
        </w:tblPrEx>
        <w:trPr>
          <w:trHeight w:val="1259"/>
        </w:trPr>
        <w:tc>
          <w:tcPr>
            <w:tcW w:w="1695" w:type="dxa"/>
            <w:shd w:val="clear" w:color="auto" w:fill="F0F0F0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126" w:lineRule="exact"/>
              <w:ind w:firstLine="658"/>
            </w:pPr>
            <w:r>
              <w:rPr>
                <w:position w:val="-2"/>
              </w:rPr>
              <w:drawing>
                <wp:inline distT="0" distB="0" distL="0" distR="0">
                  <wp:extent cx="217042" cy="80162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42" cy="80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0" w:type="dxa"/>
            <w:vAlign w:val="top"/>
          </w:tcPr>
          <w:p>
            <w:pPr>
              <w:pStyle w:val="TableText"/>
              <w:spacing w:before="280" w:line="148" w:lineRule="exact"/>
              <w:ind w:left="413"/>
            </w:pPr>
            <w:r>
              <w:rPr>
                <w:color w:val="6B6665"/>
                <w:position w:val="-1"/>
              </w:rPr>
              <w:t>OLE</w:t>
            </w:r>
            <w:r>
              <w:rPr>
                <w:color w:val="6B6665"/>
                <w:spacing w:val="8"/>
                <w:position w:val="-1"/>
              </w:rPr>
              <w:t>即整体劳动力效能</w:t>
            </w:r>
            <w:r>
              <w:rPr>
                <w:color w:val="6B6665"/>
                <w:spacing w:val="-3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，从时间</w:t>
            </w:r>
            <w:r>
              <w:rPr>
                <w:color w:val="6B6665"/>
                <w:spacing w:val="-7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、效率和质量三个维</w:t>
            </w:r>
          </w:p>
          <w:p>
            <w:pPr>
              <w:pStyle w:val="TableText"/>
              <w:spacing w:before="107" w:line="148" w:lineRule="exact"/>
              <w:ind w:left="413"/>
            </w:pPr>
            <w:r>
              <w:rPr>
                <w:color w:val="6B6665"/>
                <w:spacing w:val="7"/>
              </w:rPr>
              <w:t>度出发</w:t>
            </w:r>
            <w:r>
              <w:rPr>
                <w:color w:val="6B6665"/>
                <w:spacing w:val="-7"/>
              </w:rPr>
              <w:t xml:space="preserve"> </w:t>
            </w:r>
            <w:r>
              <w:rPr>
                <w:color w:val="6B6665"/>
                <w:spacing w:val="7"/>
              </w:rPr>
              <w:t>，客观全面评价人效水平</w:t>
            </w:r>
            <w:r>
              <w:rPr>
                <w:color w:val="6B6665"/>
                <w:spacing w:val="-19"/>
              </w:rPr>
              <w:t xml:space="preserve"> </w:t>
            </w:r>
            <w:r>
              <w:rPr>
                <w:color w:val="6B6665"/>
                <w:spacing w:val="7"/>
              </w:rPr>
              <w:t>，评估劳动力对生产</w:t>
            </w:r>
          </w:p>
          <w:p>
            <w:pPr>
              <w:pStyle w:val="TableText"/>
              <w:spacing w:before="108" w:line="139" w:lineRule="exact"/>
              <w:ind w:left="415"/>
            </w:pPr>
            <w:r>
              <w:rPr>
                <w:color w:val="6B6665"/>
                <w:spacing w:val="7"/>
                <w:position w:val="-1"/>
              </w:rPr>
              <w:t>绩效贡献情况</w:t>
            </w:r>
          </w:p>
        </w:tc>
        <w:tc>
          <w:tcPr>
            <w:tcW w:w="4180" w:type="dxa"/>
            <w:vAlign w:val="top"/>
          </w:tcPr>
          <w:p>
            <w:pPr>
              <w:pStyle w:val="TableText"/>
              <w:spacing w:before="154" w:line="139" w:lineRule="exact"/>
              <w:ind w:left="465"/>
            </w:pPr>
            <w:r>
              <w:rPr>
                <w:rFonts w:ascii="Arial" w:eastAsia="Arial" w:hAnsi="Arial" w:cs="Arial"/>
                <w:color w:val="6B6665"/>
                <w:position w:val="-1"/>
              </w:rPr>
              <w:t>OLE</w:t>
            </w:r>
            <w:r>
              <w:rPr>
                <w:rFonts w:ascii="Arial" w:eastAsia="Arial" w:hAnsi="Arial" w:cs="Arial"/>
                <w:color w:val="6B6665"/>
                <w:spacing w:val="25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=</w:t>
            </w:r>
            <w:r>
              <w:rPr>
                <w:rFonts w:ascii="Arial" w:eastAsia="Arial" w:hAnsi="Arial" w:cs="Arial"/>
                <w:color w:val="6B6665"/>
                <w:spacing w:val="32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时间利用率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X</w:t>
            </w:r>
            <w:r>
              <w:rPr>
                <w:rFonts w:ascii="Arial" w:eastAsia="Arial" w:hAnsi="Arial" w:cs="Arial"/>
                <w:color w:val="6B6665"/>
                <w:spacing w:val="13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生产效率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X</w:t>
            </w:r>
            <w:r>
              <w:rPr>
                <w:rFonts w:ascii="Arial" w:eastAsia="Arial" w:hAnsi="Arial" w:cs="Arial"/>
                <w:color w:val="6B6665"/>
                <w:spacing w:val="10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质量合格率</w:t>
            </w:r>
          </w:p>
          <w:p>
            <w:pPr>
              <w:pStyle w:val="TableText"/>
              <w:spacing w:before="116" w:line="139" w:lineRule="exact"/>
              <w:ind w:left="470"/>
            </w:pPr>
            <w:r>
              <w:rPr>
                <w:color w:val="6B6665"/>
                <w:spacing w:val="5"/>
                <w:position w:val="-1"/>
              </w:rPr>
              <w:t>时间利用率</w:t>
            </w:r>
            <w:r>
              <w:rPr>
                <w:color w:val="6B6665"/>
                <w:spacing w:val="5"/>
                <w:position w:val="-1"/>
              </w:rPr>
              <w:t xml:space="preserve"> </w:t>
            </w:r>
            <w:r>
              <w:rPr>
                <w:color w:val="6B6665"/>
                <w:spacing w:val="5"/>
                <w:position w:val="-1"/>
              </w:rPr>
              <w:t>＝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color w:val="6B6665"/>
                <w:spacing w:val="5"/>
                <w:position w:val="-1"/>
              </w:rPr>
              <w:t>直接有效时间</w:t>
            </w:r>
            <w:r>
              <w:rPr>
                <w:color w:val="6B6665"/>
                <w:spacing w:val="26"/>
                <w:w w:val="102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5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30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5"/>
                <w:position w:val="-1"/>
              </w:rPr>
              <w:t>出勤时间</w:t>
            </w:r>
          </w:p>
          <w:p>
            <w:pPr>
              <w:pStyle w:val="TableText"/>
              <w:spacing w:before="116" w:line="139" w:lineRule="exact"/>
              <w:ind w:left="465"/>
            </w:pPr>
            <w:r>
              <w:rPr>
                <w:color w:val="6B6665"/>
                <w:spacing w:val="8"/>
                <w:position w:val="-1"/>
              </w:rPr>
              <w:t>生产效率</w:t>
            </w:r>
            <w:r>
              <w:rPr>
                <w:color w:val="6B6665"/>
                <w:spacing w:val="8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＝</w:t>
            </w:r>
            <w:r>
              <w:rPr>
                <w:color w:val="6B6665"/>
                <w:spacing w:val="-12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每小时实际产量</w:t>
            </w:r>
            <w:r>
              <w:rPr>
                <w:color w:val="6B6665"/>
                <w:spacing w:val="21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8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2"/>
                <w:w w:val="101"/>
                <w:position w:val="-1"/>
              </w:rPr>
              <w:t xml:space="preserve"> </w:t>
            </w:r>
            <w:r>
              <w:rPr>
                <w:color w:val="6B6665"/>
                <w:spacing w:val="8"/>
                <w:position w:val="-1"/>
              </w:rPr>
              <w:t>每小时标准产量</w:t>
            </w:r>
          </w:p>
          <w:p>
            <w:pPr>
              <w:pStyle w:val="TableText"/>
              <w:spacing w:before="115" w:line="140" w:lineRule="exact"/>
              <w:ind w:left="464"/>
            </w:pPr>
            <w:r>
              <w:rPr>
                <w:color w:val="6B6665"/>
                <w:spacing w:val="7"/>
                <w:position w:val="-1"/>
              </w:rPr>
              <w:t>质量合格率</w:t>
            </w:r>
            <w:r>
              <w:rPr>
                <w:color w:val="6B6665"/>
                <w:spacing w:val="7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＝</w:t>
            </w:r>
            <w:r>
              <w:rPr>
                <w:color w:val="6B6665"/>
                <w:spacing w:val="-9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合格产量</w:t>
            </w:r>
            <w:r>
              <w:rPr>
                <w:color w:val="6B6665"/>
                <w:spacing w:val="25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color w:val="6B6665"/>
                <w:spacing w:val="7"/>
                <w:position w:val="-1"/>
              </w:rPr>
              <w:t>/</w:t>
            </w:r>
            <w:r>
              <w:rPr>
                <w:rFonts w:ascii="Arial" w:eastAsia="Arial" w:hAnsi="Arial" w:cs="Arial"/>
                <w:color w:val="6B6665"/>
                <w:spacing w:val="24"/>
                <w:position w:val="-1"/>
              </w:rPr>
              <w:t xml:space="preserve"> </w:t>
            </w:r>
            <w:r>
              <w:rPr>
                <w:color w:val="6B6665"/>
                <w:spacing w:val="7"/>
                <w:position w:val="-1"/>
              </w:rPr>
              <w:t>实际总产量</w:t>
            </w:r>
          </w:p>
        </w:tc>
      </w:tr>
    </w:tbl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293" w:line="198" w:lineRule="auto"/>
        <w:ind w:left="418"/>
        <w:rPr>
          <w:rFonts w:ascii="Impact" w:eastAsia="Impact" w:hAnsi="Impact" w:cs="Impact"/>
          <w:sz w:val="96"/>
          <w:szCs w:val="96"/>
        </w:rPr>
      </w:pPr>
      <w:r>
        <w:rPr>
          <w:rFonts w:ascii="Microsoft YaHei" w:eastAsia="Microsoft YaHei" w:hAnsi="Microsoft YaHei" w:cs="Microsoft YaHei"/>
          <w:color w:val="0A1F35"/>
          <w:position w:val="-4"/>
          <w:sz w:val="32"/>
          <w:szCs w:val="32"/>
        </w:rPr>
        <w:drawing>
          <wp:inline distT="0" distB="0" distL="0" distR="0">
            <wp:extent cx="215092" cy="248362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15092" cy="24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A1F35"/>
          <w:spacing w:val="83"/>
          <w:position w:val="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2"/>
          <w:position w:val="1"/>
          <w:sz w:val="32"/>
          <w:szCs w:val="32"/>
        </w:rPr>
        <w:t xml:space="preserve">组织、流程与数字化，均是企业提升人效的发力点  </w:t>
      </w:r>
      <w:r>
        <w:rPr>
          <w:rFonts w:ascii="Impact" w:eastAsia="Impact" w:hAnsi="Impact" w:cs="Impact"/>
          <w:color w:val="0A1F35"/>
          <w:spacing w:val="2"/>
          <w:position w:val="-3"/>
          <w:sz w:val="96"/>
          <w:szCs w:val="96"/>
          <w14:textFill>
            <w14:solidFill>
              <w14:srgbClr w14:val="0A1F35">
                <w14:alpha w14:val="85098"/>
              </w14:srgbClr>
            </w14:solidFill>
          </w14:textFill>
        </w:rPr>
        <w:t>05</w:t>
      </w:r>
    </w:p>
    <w:p>
      <w:pPr>
        <w:spacing w:before="207" w:line="179" w:lineRule="auto"/>
        <w:ind w:left="45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0DAC67"/>
          <w:spacing w:val="-3"/>
          <w:sz w:val="24"/>
          <w:szCs w:val="24"/>
        </w:rPr>
        <w:t>1.</w:t>
      </w:r>
      <w:r>
        <w:rPr>
          <w:rFonts w:ascii="Microsoft YaHei" w:eastAsia="Microsoft YaHei" w:hAnsi="Microsoft YaHei" w:cs="Microsoft YaHei"/>
          <w:color w:val="0DAC67"/>
          <w:spacing w:val="28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color w:val="0DAC67"/>
          <w:spacing w:val="-3"/>
          <w:sz w:val="24"/>
          <w:szCs w:val="24"/>
        </w:rPr>
        <w:t>83.1%的参调者认为组织效能提升是人效落地重要方向</w:t>
      </w:r>
    </w:p>
    <w:p>
      <w:pPr>
        <w:spacing w:before="181" w:line="203" w:lineRule="auto"/>
        <w:ind w:left="458" w:right="4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A1F35"/>
          <w:spacing w:val="-1"/>
          <w:sz w:val="20"/>
          <w:szCs w:val="20"/>
        </w:rPr>
        <w:t>企业围绕人才规划、精准识人、组织瘦身、人才发展、人才激励、重塑体验等多方位思考组织效能提升的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实践方法，</w:t>
      </w:r>
      <w:r>
        <w:rPr>
          <w:rFonts w:ascii="Microsoft YaHei" w:eastAsia="Microsoft YaHei" w:hAnsi="Microsoft YaHei" w:cs="Microsoft YaHei"/>
          <w:color w:val="0A1F3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0A1F35"/>
          <w:spacing w:val="-2"/>
          <w:sz w:val="20"/>
          <w:szCs w:val="20"/>
        </w:rPr>
        <w:t>挖掘出人效提升空间，让组织变得更精简、更高效。</w:t>
      </w:r>
    </w:p>
    <w:p>
      <w:pPr>
        <w:pStyle w:val="BodyText"/>
        <w:spacing w:line="47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https://d.book118.com/535343234113011122</w:t>
        </w:r>
      </w:hyperlink>
    </w:p>
    <w:p>
      <w:pPr>
        <w:pStyle w:val="BodyText"/>
        <w:spacing w:line="479" w:lineRule="auto"/>
      </w:pPr>
    </w:p>
    <w:sectPr>
      <w:headerReference w:type="default" r:id="rId106"/>
      <w:footerReference w:type="default" r:id="rId107"/>
      <w:type w:val="continuous"/>
      <w:pgSz w:w="11906" w:h="16158"/>
      <w:pgMar w:top="400" w:right="849" w:bottom="400" w:left="403" w:header="0" w:footer="0" w:gutter="0"/>
      <w:pgNumType w:start="26"/>
      <w:cols w:num="1" w:space="708" w:equalWidth="0">
        <w:col w:w="10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0785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3"/>
        <w:sz w:val="24"/>
        <w:szCs w:val="24"/>
      </w:rPr>
      <w:t>04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6"/>
        <w:sz w:val="24"/>
        <w:szCs w:val="2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6"/>
        <w:sz w:val="24"/>
        <w:szCs w:val="24"/>
      </w:rPr>
      <w:t>05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6"/>
        <w:sz w:val="24"/>
        <w:szCs w:val="24"/>
      </w:rPr>
      <w:t>05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6"/>
        <w:sz w:val="24"/>
        <w:szCs w:val="24"/>
      </w:rPr>
      <w:t>05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7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5"/>
        <w:sz w:val="24"/>
        <w:szCs w:val="24"/>
      </w:rPr>
      <w:t>06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7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5"/>
        <w:sz w:val="24"/>
        <w:szCs w:val="24"/>
      </w:rPr>
      <w:t>06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7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5"/>
        <w:sz w:val="24"/>
        <w:szCs w:val="24"/>
      </w:rPr>
      <w:t>06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7" w:lineRule="auto"/>
      <w:jc w:val="right"/>
      <w:rPr>
        <w:rFonts w:ascii="Microsoft YaHei" w:eastAsia="Microsoft YaHei" w:hAnsi="Microsoft YaHei" w:cs="Microsoft YaHei"/>
        <w:sz w:val="24"/>
        <w:szCs w:val="24"/>
      </w:rPr>
    </w:pPr>
    <w:r>
      <w:rPr>
        <w:rFonts w:ascii="Microsoft YaHei" w:eastAsia="Microsoft YaHei" w:hAnsi="Microsoft YaHei" w:cs="Microsoft YaHei"/>
        <w:color w:val="0A1F35"/>
        <w:spacing w:val="-5"/>
        <w:sz w:val="24"/>
        <w:szCs w:val="24"/>
      </w:rPr>
      <w:t>06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260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260000"/>
          <wp:effectExtent l="0" t="0" r="0" b="0"/>
          <wp:wrapNone/>
          <wp:docPr id="114453650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453650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260000"/>
          <wp:effectExtent l="0" t="0" r="0" b="0"/>
          <wp:wrapNone/>
          <wp:docPr id="202176842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176842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5" cy="10260000"/>
          <wp:effectExtent l="0" t="0" r="0" b="0"/>
          <wp:wrapNone/>
          <wp:docPr id="139511409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11409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595.3pt;height:807.9pt;margin-top:0;margin-left:0;mso-position-horizontal-relative:page;mso-position-vertical-relative:page;position:absolute;z-index:251662336" o:allowincell="f" filled="t" fillcolor="#0dac67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595.3pt;height:807.9pt;margin-top:0;margin-left:0;mso-position-horizontal-relative:page;mso-position-vertical-relative:page;position:absolute;z-index:251663360" o:allowincell="f" filled="t" fillcolor="#0dac67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595.3pt;height:807.9pt;margin-top:0;margin-left:0;mso-position-horizontal-relative:page;mso-position-vertical-relative:page;position:absolute;z-index:251664384" o:allowincell="f" filled="t" fillcolor="#0dac67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595.3pt;height:807.9pt;margin-top:0;margin-left:0;mso-position-horizontal-relative:page;mso-position-vertical-relative:page;position:absolute;z-index:251665408" o:allowincell="f" filled="t" fillcolor="#0dac67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595.3pt;height:807.9pt;margin-top:0;margin-left:0;mso-position-horizontal-relative:page;mso-position-vertical-relative:page;position:absolute;z-index:251666432" o:allowincell="f" filled="t" fillcolor="#0dac67" stroked="f"/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595.3pt;height:807.9pt;margin-top:0;margin-left:0;mso-position-horizontal-relative:page;mso-position-vertical-relative:page;position:absolute;z-index:251667456" o:allowincell="f" filled="t" fillcolor="#0dac67" stroked="f"/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992" cy="1026000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992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992" cy="10260000"/>
          <wp:effectExtent l="0" t="0" r="0" b="0"/>
          <wp:wrapNone/>
          <wp:docPr id="431835866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835866" name="IM 6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992" cy="1026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4"/>
      <w:szCs w:val="1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25.xml" /><Relationship Id="rId101" Type="http://schemas.openxmlformats.org/officeDocument/2006/relationships/footer" Target="footer11.xml" /><Relationship Id="rId102" Type="http://schemas.openxmlformats.org/officeDocument/2006/relationships/hyperlink" Target="https://scrm-wx.weiling.cn/h5/monitorFile/index.html?corp_id=wx5843e5559a1c1362&amp;material_id=1603687296866222080&amp;source_type=corp&amp;agent_id=1000079&amp;type=7&amp;event_id=1765307052563136512" TargetMode="External" /><Relationship Id="rId103" Type="http://schemas.openxmlformats.org/officeDocument/2006/relationships/image" Target="media/image63.png" /><Relationship Id="rId104" Type="http://schemas.openxmlformats.org/officeDocument/2006/relationships/image" Target="media/image64.png" /><Relationship Id="rId105" Type="http://schemas.openxmlformats.org/officeDocument/2006/relationships/hyperlink" Target="https://d.book118.com/535343234113011122" TargetMode="External" /><Relationship Id="rId106" Type="http://schemas.openxmlformats.org/officeDocument/2006/relationships/header" Target="header26.xml" /><Relationship Id="rId107" Type="http://schemas.openxmlformats.org/officeDocument/2006/relationships/footer" Target="footer12.xml" /><Relationship Id="rId108" Type="http://schemas.openxmlformats.org/officeDocument/2006/relationships/theme" Target="theme/theme1.xml" /><Relationship Id="rId109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eader" Target="header1.xml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header" Target="header2.xml" /><Relationship Id="rId27" Type="http://schemas.openxmlformats.org/officeDocument/2006/relationships/image" Target="media/image23.jpeg" /><Relationship Id="rId28" Type="http://schemas.openxmlformats.org/officeDocument/2006/relationships/header" Target="header3.xml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header" Target="header4.xml" /><Relationship Id="rId33" Type="http://schemas.openxmlformats.org/officeDocument/2006/relationships/header" Target="header5.xml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header" Target="header6.xml" /><Relationship Id="rId37" Type="http://schemas.openxmlformats.org/officeDocument/2006/relationships/header" Target="header7.xml" /><Relationship Id="rId38" Type="http://schemas.openxmlformats.org/officeDocument/2006/relationships/image" Target="media/image29.png" /><Relationship Id="rId39" Type="http://schemas.openxmlformats.org/officeDocument/2006/relationships/header" Target="header8.xml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header" Target="header9.xml" /><Relationship Id="rId43" Type="http://schemas.openxmlformats.org/officeDocument/2006/relationships/header" Target="header10.xml" /><Relationship Id="rId44" Type="http://schemas.openxmlformats.org/officeDocument/2006/relationships/image" Target="media/image32.png" /><Relationship Id="rId45" Type="http://schemas.openxmlformats.org/officeDocument/2006/relationships/header" Target="header11.xml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image" Target="media/image2.png" /><Relationship Id="rId50" Type="http://schemas.openxmlformats.org/officeDocument/2006/relationships/image" Target="media/image37.png" /><Relationship Id="rId51" Type="http://schemas.openxmlformats.org/officeDocument/2006/relationships/header" Target="header12.xml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image" Target="media/image42.png" /><Relationship Id="rId57" Type="http://schemas.openxmlformats.org/officeDocument/2006/relationships/header" Target="header13.xml" /><Relationship Id="rId58" Type="http://schemas.openxmlformats.org/officeDocument/2006/relationships/header" Target="header14.xml" /><Relationship Id="rId59" Type="http://schemas.openxmlformats.org/officeDocument/2006/relationships/image" Target="media/image44.png" /><Relationship Id="rId6" Type="http://schemas.openxmlformats.org/officeDocument/2006/relationships/image" Target="media/image3.png" /><Relationship Id="rId60" Type="http://schemas.openxmlformats.org/officeDocument/2006/relationships/hyperlink" Target="https://scrm-wx.weiling.cn/h5/monitorFile/index.html?corp_id=wx5843e5559a1c1362&amp;material_id=1603687296866222080&amp;source_type=corp&amp;agent_id=1000079&amp;type=7&amp;event_id=1765306306593587200" TargetMode="External" /><Relationship Id="rId61" Type="http://schemas.openxmlformats.org/officeDocument/2006/relationships/image" Target="media/image45.png" /><Relationship Id="rId62" Type="http://schemas.openxmlformats.org/officeDocument/2006/relationships/header" Target="header15.xml" /><Relationship Id="rId63" Type="http://schemas.openxmlformats.org/officeDocument/2006/relationships/footer" Target="footer1.xml" /><Relationship Id="rId64" Type="http://schemas.openxmlformats.org/officeDocument/2006/relationships/image" Target="media/image46.png" /><Relationship Id="rId65" Type="http://schemas.openxmlformats.org/officeDocument/2006/relationships/header" Target="header16.xml" /><Relationship Id="rId66" Type="http://schemas.openxmlformats.org/officeDocument/2006/relationships/footer" Target="footer2.xml" /><Relationship Id="rId67" Type="http://schemas.openxmlformats.org/officeDocument/2006/relationships/image" Target="media/image47.png" /><Relationship Id="rId68" Type="http://schemas.openxmlformats.org/officeDocument/2006/relationships/header" Target="header17.xml" /><Relationship Id="rId69" Type="http://schemas.openxmlformats.org/officeDocument/2006/relationships/footer" Target="footer3.xml" /><Relationship Id="rId7" Type="http://schemas.openxmlformats.org/officeDocument/2006/relationships/image" Target="media/image4.png" /><Relationship Id="rId70" Type="http://schemas.openxmlformats.org/officeDocument/2006/relationships/image" Target="media/image48.png" /><Relationship Id="rId71" Type="http://schemas.openxmlformats.org/officeDocument/2006/relationships/image" Target="media/image49.png" /><Relationship Id="rId72" Type="http://schemas.openxmlformats.org/officeDocument/2006/relationships/header" Target="header18.xml" /><Relationship Id="rId73" Type="http://schemas.openxmlformats.org/officeDocument/2006/relationships/footer" Target="footer4.xml" /><Relationship Id="rId74" Type="http://schemas.openxmlformats.org/officeDocument/2006/relationships/image" Target="media/image50.png" /><Relationship Id="rId75" Type="http://schemas.openxmlformats.org/officeDocument/2006/relationships/header" Target="header19.xml" /><Relationship Id="rId76" Type="http://schemas.openxmlformats.org/officeDocument/2006/relationships/footer" Target="footer5.xml" /><Relationship Id="rId77" Type="http://schemas.openxmlformats.org/officeDocument/2006/relationships/image" Target="media/image51.png" /><Relationship Id="rId78" Type="http://schemas.openxmlformats.org/officeDocument/2006/relationships/image" Target="media/image52.png" /><Relationship Id="rId79" Type="http://schemas.openxmlformats.org/officeDocument/2006/relationships/image" Target="media/image53.png" /><Relationship Id="rId8" Type="http://schemas.openxmlformats.org/officeDocument/2006/relationships/image" Target="media/image5.png" /><Relationship Id="rId80" Type="http://schemas.openxmlformats.org/officeDocument/2006/relationships/image" Target="media/image54.png" /><Relationship Id="rId81" Type="http://schemas.openxmlformats.org/officeDocument/2006/relationships/image" Target="media/image55.png" /><Relationship Id="rId82" Type="http://schemas.openxmlformats.org/officeDocument/2006/relationships/header" Target="header20.xml" /><Relationship Id="rId83" Type="http://schemas.openxmlformats.org/officeDocument/2006/relationships/footer" Target="footer6.xml" /><Relationship Id="rId84" Type="http://schemas.openxmlformats.org/officeDocument/2006/relationships/image" Target="media/image56.png" /><Relationship Id="rId85" Type="http://schemas.openxmlformats.org/officeDocument/2006/relationships/header" Target="header21.xml" /><Relationship Id="rId86" Type="http://schemas.openxmlformats.org/officeDocument/2006/relationships/footer" Target="footer7.xml" /><Relationship Id="rId87" Type="http://schemas.openxmlformats.org/officeDocument/2006/relationships/image" Target="media/image57.png" /><Relationship Id="rId88" Type="http://schemas.openxmlformats.org/officeDocument/2006/relationships/hyperlink" Target="https://scrm-wx.weiling.cn/h5/monitorFile/index.html?corp_id=wx5843e5559a1c1362&amp;material_id=1681601950728609792&amp;source_type=corp&amp;agent_id=1000079&amp;type=7&amp;event_id=1765306894920015872" TargetMode="External" /><Relationship Id="rId89" Type="http://schemas.openxmlformats.org/officeDocument/2006/relationships/header" Target="header22.xml" /><Relationship Id="rId9" Type="http://schemas.openxmlformats.org/officeDocument/2006/relationships/image" Target="media/image6.png" /><Relationship Id="rId90" Type="http://schemas.openxmlformats.org/officeDocument/2006/relationships/footer" Target="footer8.xml" /><Relationship Id="rId91" Type="http://schemas.openxmlformats.org/officeDocument/2006/relationships/image" Target="media/image58.png" /><Relationship Id="rId92" Type="http://schemas.openxmlformats.org/officeDocument/2006/relationships/image" Target="media/image59.png" /><Relationship Id="rId93" Type="http://schemas.openxmlformats.org/officeDocument/2006/relationships/image" Target="media/image60.png" /><Relationship Id="rId94" Type="http://schemas.openxmlformats.org/officeDocument/2006/relationships/header" Target="header23.xml" /><Relationship Id="rId95" Type="http://schemas.openxmlformats.org/officeDocument/2006/relationships/footer" Target="footer9.xml" /><Relationship Id="rId96" Type="http://schemas.openxmlformats.org/officeDocument/2006/relationships/image" Target="media/image61.png" /><Relationship Id="rId97" Type="http://schemas.openxmlformats.org/officeDocument/2006/relationships/header" Target="header24.xml" /><Relationship Id="rId98" Type="http://schemas.openxmlformats.org/officeDocument/2006/relationships/footer" Target="footer10.xml" /><Relationship Id="rId99" Type="http://schemas.openxmlformats.org/officeDocument/2006/relationships/image" Target="media/image6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2024人效管理年度观察</dc:title>
  <cp:revision>0</cp:revision>
  <dcterms:created xsi:type="dcterms:W3CDTF">2024-03-13T17:21:56Z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2024-03-13T17:26:29Z</vt:filetime>
  </property>
  <property fmtid="{D5CDD505-2E9C-101B-9397-08002B2CF9AE}" pid="3" name="CRO">
    <vt:lpwstr>wqlLaW5nc29mdCBQREYgdG8gV1BTIDkw</vt:lpwstr>
  </property>
</Properties>
</file>