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燃油宝项目发展计划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13" w:history="1">
        <w:r>
          <w:rPr>
            <w:rFonts w:ascii="仿宋" w:eastAsia="仿宋" w:hAnsi="仿宋" w:cs="仿宋" w:hint="eastAsia"/>
            <w:lang w:eastAsia="zh-CN"/>
          </w:rPr>
          <w:t>序言</w:t>
        </w:r>
        <w:r>
          <w:tab/>
        </w:r>
        <w:r>
          <w:fldChar w:fldCharType="begin"/>
        </w:r>
        <w:r>
          <w:instrText xml:space="preserve"> PAGEREF _Toc17113 \h </w:instrText>
        </w:r>
        <w:r>
          <w:fldChar w:fldCharType="separate"/>
        </w:r>
        <w:r>
          <w:t>3</w:t>
        </w:r>
        <w:r>
          <w:fldChar w:fldCharType="end"/>
        </w:r>
      </w:hyperlink>
    </w:p>
    <w:p>
      <w:pPr>
        <w:pStyle w:val="TOC1"/>
        <w:tabs>
          <w:tab w:val="right" w:leader="dot" w:pos="8306"/>
        </w:tabs>
      </w:pPr>
      <w:hyperlink w:anchor="_Toc12308" w:history="1">
        <w:r>
          <w:rPr>
            <w:rFonts w:ascii="仿宋" w:eastAsia="仿宋" w:hAnsi="仿宋" w:cs="仿宋" w:hint="eastAsia"/>
            <w:lang w:eastAsia="zh-CN"/>
          </w:rPr>
          <w:t>一、工艺先进性</w:t>
        </w:r>
        <w:r>
          <w:tab/>
        </w:r>
        <w:r>
          <w:fldChar w:fldCharType="begin"/>
        </w:r>
        <w:r>
          <w:instrText xml:space="preserve"> PAGEREF _Toc12308 \h </w:instrText>
        </w:r>
        <w:r>
          <w:fldChar w:fldCharType="separate"/>
        </w:r>
        <w:r>
          <w:t>3</w:t>
        </w:r>
        <w:r>
          <w:fldChar w:fldCharType="end"/>
        </w:r>
      </w:hyperlink>
    </w:p>
    <w:p>
      <w:pPr>
        <w:pStyle w:val="TOC2"/>
        <w:tabs>
          <w:tab w:val="right" w:leader="dot" w:pos="8306"/>
        </w:tabs>
      </w:pPr>
      <w:hyperlink w:anchor="_Toc11987" w:history="1">
        <w:r>
          <w:rPr>
            <w:rFonts w:ascii="仿宋" w:eastAsia="仿宋" w:hAnsi="仿宋" w:cs="仿宋" w:hint="eastAsia"/>
            <w:lang w:eastAsia="zh-CN"/>
          </w:rPr>
          <w:t>(一)、燃油宝项目建设期的原辅材料保障</w:t>
        </w:r>
        <w:r>
          <w:tab/>
        </w:r>
        <w:r>
          <w:fldChar w:fldCharType="begin"/>
        </w:r>
        <w:r>
          <w:instrText xml:space="preserve"> PAGEREF _Toc11987 \h </w:instrText>
        </w:r>
        <w:r>
          <w:fldChar w:fldCharType="separate"/>
        </w:r>
        <w:r>
          <w:t>3</w:t>
        </w:r>
        <w:r>
          <w:fldChar w:fldCharType="end"/>
        </w:r>
      </w:hyperlink>
    </w:p>
    <w:p>
      <w:pPr>
        <w:pStyle w:val="TOC2"/>
        <w:tabs>
          <w:tab w:val="right" w:leader="dot" w:pos="8306"/>
        </w:tabs>
      </w:pPr>
      <w:hyperlink w:anchor="_Toc8690" w:history="1">
        <w:r>
          <w:rPr>
            <w:rFonts w:ascii="仿宋" w:eastAsia="仿宋" w:hAnsi="仿宋" w:cs="仿宋" w:hint="eastAsia"/>
            <w:lang w:eastAsia="zh-CN"/>
          </w:rPr>
          <w:t>(二)、燃油宝项目运营期的原辅材料采购与管理</w:t>
        </w:r>
        <w:r>
          <w:tab/>
        </w:r>
        <w:r>
          <w:fldChar w:fldCharType="begin"/>
        </w:r>
        <w:r>
          <w:instrText xml:space="preserve"> PAGEREF _Toc8690 \h </w:instrText>
        </w:r>
        <w:r>
          <w:fldChar w:fldCharType="separate"/>
        </w:r>
        <w:r>
          <w:t>4</w:t>
        </w:r>
        <w:r>
          <w:fldChar w:fldCharType="end"/>
        </w:r>
      </w:hyperlink>
    </w:p>
    <w:p>
      <w:pPr>
        <w:pStyle w:val="TOC2"/>
        <w:tabs>
          <w:tab w:val="right" w:leader="dot" w:pos="8306"/>
        </w:tabs>
      </w:pPr>
      <w:hyperlink w:anchor="_Toc29293" w:history="1">
        <w:r>
          <w:rPr>
            <w:rFonts w:ascii="仿宋" w:eastAsia="仿宋" w:hAnsi="仿宋" w:cs="仿宋" w:hint="eastAsia"/>
            <w:lang w:eastAsia="zh-CN"/>
          </w:rPr>
          <w:t>(三)、技术管理的独特特色</w:t>
        </w:r>
        <w:r>
          <w:tab/>
        </w:r>
        <w:r>
          <w:fldChar w:fldCharType="begin"/>
        </w:r>
        <w:r>
          <w:instrText xml:space="preserve"> PAGEREF _Toc29293 \h </w:instrText>
        </w:r>
        <w:r>
          <w:fldChar w:fldCharType="separate"/>
        </w:r>
        <w:r>
          <w:t>5</w:t>
        </w:r>
        <w:r>
          <w:fldChar w:fldCharType="end"/>
        </w:r>
      </w:hyperlink>
    </w:p>
    <w:p>
      <w:pPr>
        <w:pStyle w:val="TOC2"/>
        <w:tabs>
          <w:tab w:val="right" w:leader="dot" w:pos="8306"/>
        </w:tabs>
      </w:pPr>
      <w:hyperlink w:anchor="_Toc23460" w:history="1">
        <w:r>
          <w:rPr>
            <w:rFonts w:ascii="仿宋" w:eastAsia="仿宋" w:hAnsi="仿宋" w:cs="仿宋" w:hint="eastAsia"/>
            <w:lang w:eastAsia="zh-CN"/>
          </w:rPr>
          <w:t>(四)、燃油宝项目工艺技术设计方案</w:t>
        </w:r>
        <w:r>
          <w:tab/>
        </w:r>
        <w:r>
          <w:fldChar w:fldCharType="begin"/>
        </w:r>
        <w:r>
          <w:instrText xml:space="preserve"> PAGEREF _Toc23460 \h </w:instrText>
        </w:r>
        <w:r>
          <w:fldChar w:fldCharType="separate"/>
        </w:r>
        <w:r>
          <w:t>7</w:t>
        </w:r>
        <w:r>
          <w:fldChar w:fldCharType="end"/>
        </w:r>
      </w:hyperlink>
    </w:p>
    <w:p>
      <w:pPr>
        <w:pStyle w:val="TOC2"/>
        <w:tabs>
          <w:tab w:val="right" w:leader="dot" w:pos="8306"/>
        </w:tabs>
      </w:pPr>
      <w:hyperlink w:anchor="_Toc18299" w:history="1">
        <w:r>
          <w:rPr>
            <w:rFonts w:ascii="仿宋" w:eastAsia="仿宋" w:hAnsi="仿宋" w:cs="仿宋" w:hint="eastAsia"/>
            <w:lang w:eastAsia="zh-CN"/>
          </w:rPr>
          <w:t>(五)、设备选型的智能化方案</w:t>
        </w:r>
        <w:r>
          <w:tab/>
        </w:r>
        <w:r>
          <w:fldChar w:fldCharType="begin"/>
        </w:r>
        <w:r>
          <w:instrText xml:space="preserve"> PAGEREF _Toc18299 \h </w:instrText>
        </w:r>
        <w:r>
          <w:fldChar w:fldCharType="separate"/>
        </w:r>
        <w:r>
          <w:t>8</w:t>
        </w:r>
        <w:r>
          <w:fldChar w:fldCharType="end"/>
        </w:r>
      </w:hyperlink>
    </w:p>
    <w:p>
      <w:pPr>
        <w:pStyle w:val="TOC1"/>
        <w:tabs>
          <w:tab w:val="right" w:leader="dot" w:pos="8306"/>
        </w:tabs>
      </w:pPr>
      <w:hyperlink w:anchor="_Toc10037" w:history="1">
        <w:r>
          <w:rPr>
            <w:rFonts w:ascii="仿宋" w:eastAsia="仿宋" w:hAnsi="仿宋" w:cs="仿宋" w:hint="eastAsia"/>
            <w:lang w:eastAsia="zh-CN"/>
          </w:rPr>
          <w:t>二、燃油宝项目建设地分析</w:t>
        </w:r>
        <w:r>
          <w:tab/>
        </w:r>
        <w:r>
          <w:fldChar w:fldCharType="begin"/>
        </w:r>
        <w:r>
          <w:instrText xml:space="preserve"> PAGEREF _Toc10037 \h </w:instrText>
        </w:r>
        <w:r>
          <w:fldChar w:fldCharType="separate"/>
        </w:r>
        <w:r>
          <w:t>9</w:t>
        </w:r>
        <w:r>
          <w:fldChar w:fldCharType="end"/>
        </w:r>
      </w:hyperlink>
    </w:p>
    <w:p>
      <w:pPr>
        <w:pStyle w:val="TOC2"/>
        <w:tabs>
          <w:tab w:val="right" w:leader="dot" w:pos="8306"/>
        </w:tabs>
      </w:pPr>
      <w:hyperlink w:anchor="_Toc4408" w:history="1">
        <w:r>
          <w:rPr>
            <w:rFonts w:ascii="仿宋" w:eastAsia="仿宋" w:hAnsi="仿宋" w:cs="仿宋" w:hint="eastAsia"/>
            <w:lang w:eastAsia="zh-CN"/>
          </w:rPr>
          <w:t>(一)、燃油宝项目选址原则</w:t>
        </w:r>
        <w:r>
          <w:tab/>
        </w:r>
        <w:r>
          <w:fldChar w:fldCharType="begin"/>
        </w:r>
        <w:r>
          <w:instrText xml:space="preserve"> PAGEREF _Toc4408 \h </w:instrText>
        </w:r>
        <w:r>
          <w:fldChar w:fldCharType="separate"/>
        </w:r>
        <w:r>
          <w:t>9</w:t>
        </w:r>
        <w:r>
          <w:fldChar w:fldCharType="end"/>
        </w:r>
      </w:hyperlink>
    </w:p>
    <w:p>
      <w:pPr>
        <w:pStyle w:val="TOC2"/>
        <w:tabs>
          <w:tab w:val="right" w:leader="dot" w:pos="8306"/>
        </w:tabs>
      </w:pPr>
      <w:hyperlink w:anchor="_Toc7886" w:history="1">
        <w:r>
          <w:rPr>
            <w:rFonts w:ascii="仿宋" w:eastAsia="仿宋" w:hAnsi="仿宋" w:cs="仿宋" w:hint="eastAsia"/>
            <w:lang w:eastAsia="zh-CN"/>
          </w:rPr>
          <w:t>(二)、燃油宝项目选址</w:t>
        </w:r>
        <w:r>
          <w:tab/>
        </w:r>
        <w:r>
          <w:fldChar w:fldCharType="begin"/>
        </w:r>
        <w:r>
          <w:instrText xml:space="preserve"> PAGEREF _Toc7886 \h </w:instrText>
        </w:r>
        <w:r>
          <w:fldChar w:fldCharType="separate"/>
        </w:r>
        <w:r>
          <w:t>9</w:t>
        </w:r>
        <w:r>
          <w:fldChar w:fldCharType="end"/>
        </w:r>
      </w:hyperlink>
    </w:p>
    <w:p>
      <w:pPr>
        <w:pStyle w:val="TOC2"/>
        <w:tabs>
          <w:tab w:val="right" w:leader="dot" w:pos="8306"/>
        </w:tabs>
      </w:pPr>
      <w:hyperlink w:anchor="_Toc7580" w:history="1">
        <w:r>
          <w:rPr>
            <w:rFonts w:ascii="仿宋" w:eastAsia="仿宋" w:hAnsi="仿宋" w:cs="仿宋" w:hint="eastAsia"/>
            <w:lang w:eastAsia="zh-CN"/>
          </w:rPr>
          <w:t>(三)、建设条件分析</w:t>
        </w:r>
        <w:r>
          <w:tab/>
        </w:r>
        <w:r>
          <w:fldChar w:fldCharType="begin"/>
        </w:r>
        <w:r>
          <w:instrText xml:space="preserve"> PAGEREF _Toc7580 \h </w:instrText>
        </w:r>
        <w:r>
          <w:fldChar w:fldCharType="separate"/>
        </w:r>
        <w:r>
          <w:t>10</w:t>
        </w:r>
        <w:r>
          <w:fldChar w:fldCharType="end"/>
        </w:r>
      </w:hyperlink>
    </w:p>
    <w:p>
      <w:pPr>
        <w:pStyle w:val="TOC2"/>
        <w:tabs>
          <w:tab w:val="right" w:leader="dot" w:pos="8306"/>
        </w:tabs>
      </w:pPr>
      <w:hyperlink w:anchor="_Toc19247" w:history="1">
        <w:r>
          <w:rPr>
            <w:rFonts w:ascii="仿宋" w:eastAsia="仿宋" w:hAnsi="仿宋" w:cs="仿宋" w:hint="eastAsia"/>
            <w:lang w:eastAsia="zh-CN"/>
          </w:rPr>
          <w:t>(四)、用地控制指标</w:t>
        </w:r>
        <w:r>
          <w:tab/>
        </w:r>
        <w:r>
          <w:fldChar w:fldCharType="begin"/>
        </w:r>
        <w:r>
          <w:instrText xml:space="preserve"> PAGEREF _Toc19247 \h </w:instrText>
        </w:r>
        <w:r>
          <w:fldChar w:fldCharType="separate"/>
        </w:r>
        <w:r>
          <w:t>11</w:t>
        </w:r>
        <w:r>
          <w:fldChar w:fldCharType="end"/>
        </w:r>
      </w:hyperlink>
    </w:p>
    <w:p>
      <w:pPr>
        <w:pStyle w:val="TOC2"/>
        <w:tabs>
          <w:tab w:val="right" w:leader="dot" w:pos="8306"/>
        </w:tabs>
      </w:pPr>
      <w:hyperlink w:anchor="_Toc8810" w:history="1">
        <w:r>
          <w:rPr>
            <w:rFonts w:ascii="仿宋" w:eastAsia="仿宋" w:hAnsi="仿宋" w:cs="仿宋" w:hint="eastAsia"/>
            <w:lang w:eastAsia="zh-CN"/>
          </w:rPr>
          <w:t>(五)、用地总体要求</w:t>
        </w:r>
        <w:r>
          <w:tab/>
        </w:r>
        <w:r>
          <w:fldChar w:fldCharType="begin"/>
        </w:r>
        <w:r>
          <w:instrText xml:space="preserve"> PAGEREF _Toc8810 \h </w:instrText>
        </w:r>
        <w:r>
          <w:fldChar w:fldCharType="separate"/>
        </w:r>
        <w:r>
          <w:t>12</w:t>
        </w:r>
        <w:r>
          <w:fldChar w:fldCharType="end"/>
        </w:r>
      </w:hyperlink>
    </w:p>
    <w:p>
      <w:pPr>
        <w:pStyle w:val="TOC2"/>
        <w:tabs>
          <w:tab w:val="right" w:leader="dot" w:pos="8306"/>
        </w:tabs>
      </w:pPr>
      <w:hyperlink w:anchor="_Toc8974" w:history="1">
        <w:r>
          <w:rPr>
            <w:rFonts w:ascii="仿宋" w:eastAsia="仿宋" w:hAnsi="仿宋" w:cs="仿宋" w:hint="eastAsia"/>
            <w:lang w:eastAsia="zh-CN"/>
          </w:rPr>
          <w:t>(六)、节约用地措施</w:t>
        </w:r>
        <w:r>
          <w:tab/>
        </w:r>
        <w:r>
          <w:fldChar w:fldCharType="begin"/>
        </w:r>
        <w:r>
          <w:instrText xml:space="preserve"> PAGEREF _Toc8974 \h </w:instrText>
        </w:r>
        <w:r>
          <w:fldChar w:fldCharType="separate"/>
        </w:r>
        <w:r>
          <w:t>13</w:t>
        </w:r>
        <w:r>
          <w:fldChar w:fldCharType="end"/>
        </w:r>
      </w:hyperlink>
    </w:p>
    <w:p>
      <w:pPr>
        <w:pStyle w:val="TOC2"/>
        <w:tabs>
          <w:tab w:val="right" w:leader="dot" w:pos="8306"/>
        </w:tabs>
      </w:pPr>
      <w:hyperlink w:anchor="_Toc23445" w:history="1">
        <w:r>
          <w:rPr>
            <w:rFonts w:ascii="仿宋" w:eastAsia="仿宋" w:hAnsi="仿宋" w:cs="仿宋" w:hint="eastAsia"/>
            <w:lang w:eastAsia="zh-CN"/>
          </w:rPr>
          <w:t>(七)、总图布置方案</w:t>
        </w:r>
        <w:r>
          <w:tab/>
        </w:r>
        <w:r>
          <w:fldChar w:fldCharType="begin"/>
        </w:r>
        <w:r>
          <w:instrText xml:space="preserve"> PAGEREF _Toc23445 \h </w:instrText>
        </w:r>
        <w:r>
          <w:fldChar w:fldCharType="separate"/>
        </w:r>
        <w:r>
          <w:t>15</w:t>
        </w:r>
        <w:r>
          <w:fldChar w:fldCharType="end"/>
        </w:r>
      </w:hyperlink>
    </w:p>
    <w:p>
      <w:pPr>
        <w:pStyle w:val="TOC2"/>
        <w:tabs>
          <w:tab w:val="right" w:leader="dot" w:pos="8306"/>
        </w:tabs>
      </w:pPr>
      <w:hyperlink w:anchor="_Toc23130" w:history="1">
        <w:r>
          <w:rPr>
            <w:rFonts w:ascii="仿宋" w:eastAsia="仿宋" w:hAnsi="仿宋" w:cs="仿宋" w:hint="eastAsia"/>
            <w:lang w:eastAsia="zh-CN"/>
          </w:rPr>
          <w:t>(八)、运输组成</w:t>
        </w:r>
        <w:r>
          <w:tab/>
        </w:r>
        <w:r>
          <w:fldChar w:fldCharType="begin"/>
        </w:r>
        <w:r>
          <w:instrText xml:space="preserve"> PAGEREF _Toc23130 \h </w:instrText>
        </w:r>
        <w:r>
          <w:fldChar w:fldCharType="separate"/>
        </w:r>
        <w:r>
          <w:t>16</w:t>
        </w:r>
        <w:r>
          <w:fldChar w:fldCharType="end"/>
        </w:r>
      </w:hyperlink>
    </w:p>
    <w:p>
      <w:pPr>
        <w:pStyle w:val="TOC2"/>
        <w:tabs>
          <w:tab w:val="right" w:leader="dot" w:pos="8306"/>
        </w:tabs>
      </w:pPr>
      <w:hyperlink w:anchor="_Toc7663" w:history="1">
        <w:r>
          <w:rPr>
            <w:rFonts w:ascii="仿宋" w:eastAsia="仿宋" w:hAnsi="仿宋" w:cs="仿宋" w:hint="eastAsia"/>
            <w:lang w:eastAsia="zh-CN"/>
          </w:rPr>
          <w:t>(九)、选址综合评价</w:t>
        </w:r>
        <w:r>
          <w:tab/>
        </w:r>
        <w:r>
          <w:fldChar w:fldCharType="begin"/>
        </w:r>
        <w:r>
          <w:instrText xml:space="preserve"> PAGEREF _Toc7663 \h </w:instrText>
        </w:r>
        <w:r>
          <w:fldChar w:fldCharType="separate"/>
        </w:r>
        <w:r>
          <w:t>19</w:t>
        </w:r>
        <w:r>
          <w:fldChar w:fldCharType="end"/>
        </w:r>
      </w:hyperlink>
    </w:p>
    <w:p>
      <w:pPr>
        <w:pStyle w:val="TOC1"/>
        <w:tabs>
          <w:tab w:val="right" w:leader="dot" w:pos="8306"/>
        </w:tabs>
      </w:pPr>
      <w:hyperlink w:anchor="_Toc10420" w:history="1">
        <w:r>
          <w:rPr>
            <w:rFonts w:ascii="仿宋" w:eastAsia="仿宋" w:hAnsi="仿宋" w:cs="仿宋" w:hint="eastAsia"/>
            <w:lang w:eastAsia="zh-CN"/>
          </w:rPr>
          <w:t>三、背景和必要性研究</w:t>
        </w:r>
        <w:r>
          <w:tab/>
        </w:r>
        <w:r>
          <w:fldChar w:fldCharType="begin"/>
        </w:r>
        <w:r>
          <w:instrText xml:space="preserve"> PAGEREF _Toc10420 \h </w:instrText>
        </w:r>
        <w:r>
          <w:fldChar w:fldCharType="separate"/>
        </w:r>
        <w:r>
          <w:t>19</w:t>
        </w:r>
        <w:r>
          <w:fldChar w:fldCharType="end"/>
        </w:r>
      </w:hyperlink>
    </w:p>
    <w:p>
      <w:pPr>
        <w:pStyle w:val="TOC2"/>
        <w:tabs>
          <w:tab w:val="right" w:leader="dot" w:pos="8306"/>
        </w:tabs>
      </w:pPr>
      <w:hyperlink w:anchor="_Toc2118" w:history="1">
        <w:r>
          <w:rPr>
            <w:rFonts w:ascii="仿宋" w:eastAsia="仿宋" w:hAnsi="仿宋" w:cs="仿宋" w:hint="eastAsia"/>
            <w:lang w:eastAsia="zh-CN"/>
          </w:rPr>
          <w:t>(一)、燃油宝项目承办单位背景分析</w:t>
        </w:r>
        <w:r>
          <w:tab/>
        </w:r>
        <w:r>
          <w:fldChar w:fldCharType="begin"/>
        </w:r>
        <w:r>
          <w:instrText xml:space="preserve"> PAGEREF _Toc2118 \h </w:instrText>
        </w:r>
        <w:r>
          <w:fldChar w:fldCharType="separate"/>
        </w:r>
        <w:r>
          <w:t>19</w:t>
        </w:r>
        <w:r>
          <w:fldChar w:fldCharType="end"/>
        </w:r>
      </w:hyperlink>
    </w:p>
    <w:p>
      <w:pPr>
        <w:pStyle w:val="TOC2"/>
        <w:tabs>
          <w:tab w:val="right" w:leader="dot" w:pos="8306"/>
        </w:tabs>
      </w:pPr>
      <w:hyperlink w:anchor="_Toc10401" w:history="1">
        <w:r>
          <w:rPr>
            <w:rFonts w:ascii="仿宋" w:eastAsia="仿宋" w:hAnsi="仿宋" w:cs="仿宋" w:hint="eastAsia"/>
            <w:lang w:eastAsia="zh-CN"/>
          </w:rPr>
          <w:t>(二)、燃油宝项目背景分析</w:t>
        </w:r>
        <w:r>
          <w:tab/>
        </w:r>
        <w:r>
          <w:fldChar w:fldCharType="begin"/>
        </w:r>
        <w:r>
          <w:instrText xml:space="preserve"> PAGEREF _Toc10401 \h </w:instrText>
        </w:r>
        <w:r>
          <w:fldChar w:fldCharType="separate"/>
        </w:r>
        <w:r>
          <w:t>21</w:t>
        </w:r>
        <w:r>
          <w:fldChar w:fldCharType="end"/>
        </w:r>
      </w:hyperlink>
    </w:p>
    <w:p>
      <w:pPr>
        <w:pStyle w:val="TOC1"/>
        <w:tabs>
          <w:tab w:val="right" w:leader="dot" w:pos="8306"/>
        </w:tabs>
      </w:pPr>
      <w:hyperlink w:anchor="_Toc3663" w:history="1">
        <w:r>
          <w:rPr>
            <w:rFonts w:ascii="仿宋" w:eastAsia="仿宋" w:hAnsi="仿宋" w:cs="仿宋" w:hint="eastAsia"/>
            <w:lang w:eastAsia="zh-CN"/>
          </w:rPr>
          <w:t>四、后期运营与管理</w:t>
        </w:r>
        <w:r>
          <w:tab/>
        </w:r>
        <w:r>
          <w:fldChar w:fldCharType="begin"/>
        </w:r>
        <w:r>
          <w:instrText xml:space="preserve"> PAGEREF _Toc3663 \h </w:instrText>
        </w:r>
        <w:r>
          <w:fldChar w:fldCharType="separate"/>
        </w:r>
        <w:r>
          <w:t>21</w:t>
        </w:r>
        <w:r>
          <w:fldChar w:fldCharType="end"/>
        </w:r>
      </w:hyperlink>
    </w:p>
    <w:p>
      <w:pPr>
        <w:pStyle w:val="TOC2"/>
        <w:tabs>
          <w:tab w:val="right" w:leader="dot" w:pos="8306"/>
        </w:tabs>
      </w:pPr>
      <w:hyperlink w:anchor="_Toc15672" w:history="1">
        <w:r>
          <w:rPr>
            <w:rFonts w:ascii="仿宋" w:eastAsia="仿宋" w:hAnsi="仿宋" w:cs="仿宋" w:hint="eastAsia"/>
            <w:lang w:eastAsia="zh-CN"/>
          </w:rPr>
          <w:t>(一)、燃油宝项目运营管理机制</w:t>
        </w:r>
        <w:r>
          <w:tab/>
        </w:r>
        <w:r>
          <w:fldChar w:fldCharType="begin"/>
        </w:r>
        <w:r>
          <w:instrText xml:space="preserve"> PAGEREF _Toc15672 \h </w:instrText>
        </w:r>
        <w:r>
          <w:fldChar w:fldCharType="separate"/>
        </w:r>
        <w:r>
          <w:t>21</w:t>
        </w:r>
        <w:r>
          <w:fldChar w:fldCharType="end"/>
        </w:r>
      </w:hyperlink>
    </w:p>
    <w:p>
      <w:pPr>
        <w:pStyle w:val="TOC2"/>
        <w:tabs>
          <w:tab w:val="right" w:leader="dot" w:pos="8306"/>
        </w:tabs>
      </w:pPr>
      <w:hyperlink w:anchor="_Toc13335" w:history="1">
        <w:r>
          <w:rPr>
            <w:rFonts w:ascii="仿宋" w:eastAsia="仿宋" w:hAnsi="仿宋" w:cs="仿宋" w:hint="eastAsia"/>
            <w:lang w:eastAsia="zh-CN"/>
          </w:rPr>
          <w:t>(二)、人员培训与知识转移</w:t>
        </w:r>
        <w:r>
          <w:tab/>
        </w:r>
        <w:r>
          <w:fldChar w:fldCharType="begin"/>
        </w:r>
        <w:r>
          <w:instrText xml:space="preserve"> PAGEREF _Toc13335 \h </w:instrText>
        </w:r>
        <w:r>
          <w:fldChar w:fldCharType="separate"/>
        </w:r>
        <w:r>
          <w:t>22</w:t>
        </w:r>
        <w:r>
          <w:fldChar w:fldCharType="end"/>
        </w:r>
      </w:hyperlink>
    </w:p>
    <w:p>
      <w:pPr>
        <w:pStyle w:val="TOC2"/>
        <w:tabs>
          <w:tab w:val="right" w:leader="dot" w:pos="8306"/>
        </w:tabs>
      </w:pPr>
      <w:hyperlink w:anchor="_Toc6748" w:history="1">
        <w:r>
          <w:rPr>
            <w:rFonts w:ascii="仿宋" w:eastAsia="仿宋" w:hAnsi="仿宋" w:cs="仿宋" w:hint="eastAsia"/>
            <w:lang w:eastAsia="zh-CN"/>
          </w:rPr>
          <w:t>(三)、设备维护与保养</w:t>
        </w:r>
        <w:r>
          <w:tab/>
        </w:r>
        <w:r>
          <w:fldChar w:fldCharType="begin"/>
        </w:r>
        <w:r>
          <w:instrText xml:space="preserve"> PAGEREF _Toc6748 \h </w:instrText>
        </w:r>
        <w:r>
          <w:fldChar w:fldCharType="separate"/>
        </w:r>
        <w:r>
          <w:t>23</w:t>
        </w:r>
        <w:r>
          <w:fldChar w:fldCharType="end"/>
        </w:r>
      </w:hyperlink>
    </w:p>
    <w:p>
      <w:pPr>
        <w:pStyle w:val="TOC2"/>
        <w:tabs>
          <w:tab w:val="right" w:leader="dot" w:pos="8306"/>
        </w:tabs>
      </w:pPr>
      <w:hyperlink w:anchor="_Toc17874" w:history="1">
        <w:r>
          <w:rPr>
            <w:rFonts w:ascii="仿宋" w:eastAsia="仿宋" w:hAnsi="仿宋" w:cs="仿宋" w:hint="eastAsia"/>
            <w:lang w:eastAsia="zh-CN"/>
          </w:rPr>
          <w:t>(四)、定期检查与评估</w:t>
        </w:r>
        <w:r>
          <w:tab/>
        </w:r>
        <w:r>
          <w:fldChar w:fldCharType="begin"/>
        </w:r>
        <w:r>
          <w:instrText xml:space="preserve"> PAGEREF _Toc17874 \h </w:instrText>
        </w:r>
        <w:r>
          <w:fldChar w:fldCharType="separate"/>
        </w:r>
        <w:r>
          <w:t>24</w:t>
        </w:r>
        <w:r>
          <w:fldChar w:fldCharType="end"/>
        </w:r>
      </w:hyperlink>
    </w:p>
    <w:p>
      <w:pPr>
        <w:pStyle w:val="TOC1"/>
        <w:tabs>
          <w:tab w:val="right" w:leader="dot" w:pos="8306"/>
        </w:tabs>
      </w:pPr>
      <w:hyperlink w:anchor="_Toc11213" w:history="1">
        <w:r>
          <w:rPr>
            <w:rFonts w:ascii="仿宋" w:eastAsia="仿宋" w:hAnsi="仿宋" w:cs="仿宋" w:hint="eastAsia"/>
            <w:lang w:eastAsia="zh-CN"/>
          </w:rPr>
          <w:t>五、危机管理与应急响应</w:t>
        </w:r>
        <w:r>
          <w:tab/>
        </w:r>
        <w:r>
          <w:fldChar w:fldCharType="begin"/>
        </w:r>
        <w:r>
          <w:instrText xml:space="preserve"> PAGEREF _Toc11213 \h </w:instrText>
        </w:r>
        <w:r>
          <w:fldChar w:fldCharType="separate"/>
        </w:r>
        <w:r>
          <w:t>24</w:t>
        </w:r>
        <w:r>
          <w:fldChar w:fldCharType="end"/>
        </w:r>
      </w:hyperlink>
    </w:p>
    <w:p>
      <w:pPr>
        <w:pStyle w:val="TOC2"/>
        <w:tabs>
          <w:tab w:val="right" w:leader="dot" w:pos="8306"/>
        </w:tabs>
      </w:pPr>
      <w:hyperlink w:anchor="_Toc30523" w:history="1">
        <w:r>
          <w:rPr>
            <w:rFonts w:ascii="仿宋" w:eastAsia="仿宋" w:hAnsi="仿宋" w:cs="仿宋" w:hint="eastAsia"/>
            <w:lang w:eastAsia="zh-CN"/>
          </w:rPr>
          <w:t>(一)、危机管理计划制定</w:t>
        </w:r>
        <w:r>
          <w:tab/>
        </w:r>
        <w:r>
          <w:fldChar w:fldCharType="begin"/>
        </w:r>
        <w:r>
          <w:instrText xml:space="preserve"> PAGEREF _Toc30523 \h </w:instrText>
        </w:r>
        <w:r>
          <w:fldChar w:fldCharType="separate"/>
        </w:r>
        <w:r>
          <w:t>24</w:t>
        </w:r>
        <w:r>
          <w:fldChar w:fldCharType="end"/>
        </w:r>
      </w:hyperlink>
    </w:p>
    <w:p>
      <w:pPr>
        <w:pStyle w:val="TOC2"/>
        <w:tabs>
          <w:tab w:val="right" w:leader="dot" w:pos="8306"/>
        </w:tabs>
      </w:pPr>
      <w:hyperlink w:anchor="_Toc14722" w:history="1">
        <w:r>
          <w:rPr>
            <w:rFonts w:ascii="仿宋" w:eastAsia="仿宋" w:hAnsi="仿宋" w:cs="仿宋" w:hint="eastAsia"/>
            <w:lang w:eastAsia="zh-CN"/>
          </w:rPr>
          <w:t>(二)、应急响应流程</w:t>
        </w:r>
        <w:r>
          <w:tab/>
        </w:r>
        <w:r>
          <w:fldChar w:fldCharType="begin"/>
        </w:r>
        <w:r>
          <w:instrText xml:space="preserve"> PAGEREF _Toc14722 \h </w:instrText>
        </w:r>
        <w:r>
          <w:fldChar w:fldCharType="separate"/>
        </w:r>
        <w:r>
          <w:t>25</w:t>
        </w:r>
        <w:r>
          <w:fldChar w:fldCharType="end"/>
        </w:r>
      </w:hyperlink>
    </w:p>
    <w:p>
      <w:pPr>
        <w:pStyle w:val="TOC2"/>
        <w:tabs>
          <w:tab w:val="right" w:leader="dot" w:pos="8306"/>
        </w:tabs>
      </w:pPr>
      <w:hyperlink w:anchor="_Toc28391" w:history="1">
        <w:r>
          <w:rPr>
            <w:rFonts w:ascii="仿宋" w:eastAsia="仿宋" w:hAnsi="仿宋" w:cs="仿宋" w:hint="eastAsia"/>
            <w:lang w:eastAsia="zh-CN"/>
          </w:rPr>
          <w:t>(三)、危机公关与舆情管理</w:t>
        </w:r>
        <w:r>
          <w:tab/>
        </w:r>
        <w:r>
          <w:fldChar w:fldCharType="begin"/>
        </w:r>
        <w:r>
          <w:instrText xml:space="preserve"> PAGEREF _Toc28391 \h </w:instrText>
        </w:r>
        <w:r>
          <w:fldChar w:fldCharType="separate"/>
        </w:r>
        <w:r>
          <w:t>26</w:t>
        </w:r>
        <w:r>
          <w:fldChar w:fldCharType="end"/>
        </w:r>
      </w:hyperlink>
    </w:p>
    <w:p>
      <w:pPr>
        <w:pStyle w:val="TOC2"/>
        <w:tabs>
          <w:tab w:val="right" w:leader="dot" w:pos="8306"/>
        </w:tabs>
      </w:pPr>
      <w:hyperlink w:anchor="_Toc23608" w:history="1">
        <w:r>
          <w:rPr>
            <w:rFonts w:ascii="仿宋" w:eastAsia="仿宋" w:hAnsi="仿宋" w:cs="仿宋" w:hint="eastAsia"/>
            <w:lang w:eastAsia="zh-CN"/>
          </w:rPr>
          <w:t>(四)、事故调查与报告</w:t>
        </w:r>
        <w:r>
          <w:tab/>
        </w:r>
        <w:r>
          <w:fldChar w:fldCharType="begin"/>
        </w:r>
        <w:r>
          <w:instrText xml:space="preserve"> PAGEREF _Toc23608 \h </w:instrText>
        </w:r>
        <w:r>
          <w:fldChar w:fldCharType="separate"/>
        </w:r>
        <w:r>
          <w:t>27</w:t>
        </w:r>
        <w:r>
          <w:fldChar w:fldCharType="end"/>
        </w:r>
      </w:hyperlink>
    </w:p>
    <w:p>
      <w:pPr>
        <w:pStyle w:val="TOC1"/>
        <w:tabs>
          <w:tab w:val="right" w:leader="dot" w:pos="8306"/>
        </w:tabs>
      </w:pPr>
      <w:hyperlink w:anchor="_Toc9526" w:history="1">
        <w:r>
          <w:rPr>
            <w:rFonts w:ascii="仿宋" w:eastAsia="仿宋" w:hAnsi="仿宋" w:cs="仿宋" w:hint="eastAsia"/>
            <w:lang w:eastAsia="zh-CN"/>
          </w:rPr>
          <w:t>六、科技创新与研发</w:t>
        </w:r>
        <w:r>
          <w:tab/>
        </w:r>
        <w:r>
          <w:fldChar w:fldCharType="begin"/>
        </w:r>
        <w:r>
          <w:instrText xml:space="preserve"> PAGEREF _Toc9526 \h </w:instrText>
        </w:r>
        <w:r>
          <w:fldChar w:fldCharType="separate"/>
        </w:r>
        <w:r>
          <w:t>28</w:t>
        </w:r>
        <w:r>
          <w:fldChar w:fldCharType="end"/>
        </w:r>
      </w:hyperlink>
    </w:p>
    <w:p>
      <w:pPr>
        <w:pStyle w:val="TOC2"/>
        <w:tabs>
          <w:tab w:val="right" w:leader="dot" w:pos="8306"/>
        </w:tabs>
      </w:pPr>
      <w:hyperlink w:anchor="_Toc11034" w:history="1">
        <w:r>
          <w:rPr>
            <w:rFonts w:ascii="仿宋" w:eastAsia="仿宋" w:hAnsi="仿宋" w:cs="仿宋" w:hint="eastAsia"/>
            <w:lang w:eastAsia="zh-CN"/>
          </w:rPr>
          <w:t>(一)、科技创新战略规划</w:t>
        </w:r>
        <w:r>
          <w:tab/>
        </w:r>
        <w:r>
          <w:fldChar w:fldCharType="begin"/>
        </w:r>
        <w:r>
          <w:instrText xml:space="preserve"> PAGEREF _Toc11034 \h </w:instrText>
        </w:r>
        <w:r>
          <w:fldChar w:fldCharType="separate"/>
        </w:r>
        <w:r>
          <w:t>28</w:t>
        </w:r>
        <w:r>
          <w:fldChar w:fldCharType="end"/>
        </w:r>
      </w:hyperlink>
    </w:p>
    <w:p>
      <w:pPr>
        <w:pStyle w:val="TOC2"/>
        <w:tabs>
          <w:tab w:val="right" w:leader="dot" w:pos="8306"/>
        </w:tabs>
      </w:pPr>
      <w:hyperlink w:anchor="_Toc31686" w:history="1">
        <w:r>
          <w:rPr>
            <w:rFonts w:ascii="仿宋" w:eastAsia="仿宋" w:hAnsi="仿宋" w:cs="仿宋" w:hint="eastAsia"/>
            <w:lang w:eastAsia="zh-CN"/>
          </w:rPr>
          <w:t>(二)、研发团队建设</w:t>
        </w:r>
        <w:r>
          <w:tab/>
        </w:r>
        <w:r>
          <w:fldChar w:fldCharType="begin"/>
        </w:r>
        <w:r>
          <w:instrText xml:space="preserve"> PAGEREF _Toc31686 \h </w:instrText>
        </w:r>
        <w:r>
          <w:fldChar w:fldCharType="separate"/>
        </w:r>
        <w:r>
          <w:t>29</w:t>
        </w:r>
        <w:r>
          <w:fldChar w:fldCharType="end"/>
        </w:r>
      </w:hyperlink>
    </w:p>
    <w:p>
      <w:pPr>
        <w:pStyle w:val="TOC2"/>
        <w:tabs>
          <w:tab w:val="right" w:leader="dot" w:pos="8306"/>
        </w:tabs>
      </w:pPr>
      <w:hyperlink w:anchor="_Toc5091" w:history="1">
        <w:r>
          <w:rPr>
            <w:rFonts w:ascii="仿宋" w:eastAsia="仿宋" w:hAnsi="仿宋" w:cs="仿宋" w:hint="eastAsia"/>
            <w:lang w:eastAsia="zh-CN"/>
          </w:rPr>
          <w:t>(三)、知识产权保护机制</w:t>
        </w:r>
        <w:r>
          <w:tab/>
        </w:r>
        <w:r>
          <w:fldChar w:fldCharType="begin"/>
        </w:r>
        <w:r>
          <w:instrText xml:space="preserve"> PAGEREF _Toc5091 \h </w:instrText>
        </w:r>
        <w:r>
          <w:fldChar w:fldCharType="separate"/>
        </w:r>
        <w:r>
          <w:t>31</w:t>
        </w:r>
        <w:r>
          <w:fldChar w:fldCharType="end"/>
        </w:r>
      </w:hyperlink>
    </w:p>
    <w:p>
      <w:pPr>
        <w:pStyle w:val="TOC2"/>
        <w:tabs>
          <w:tab w:val="right" w:leader="dot" w:pos="8306"/>
        </w:tabs>
      </w:pPr>
      <w:hyperlink w:anchor="_Toc22940" w:history="1">
        <w:r>
          <w:rPr>
            <w:rFonts w:ascii="仿宋" w:eastAsia="仿宋" w:hAnsi="仿宋" w:cs="仿宋" w:hint="eastAsia"/>
            <w:lang w:eastAsia="zh-CN"/>
          </w:rPr>
          <w:t>(四)、技术引进与应用</w:t>
        </w:r>
        <w:r>
          <w:tab/>
        </w:r>
        <w:r>
          <w:fldChar w:fldCharType="begin"/>
        </w:r>
        <w:r>
          <w:instrText xml:space="preserve"> PAGEREF _Toc22940 \h </w:instrText>
        </w:r>
        <w:r>
          <w:fldChar w:fldCharType="separate"/>
        </w:r>
        <w:r>
          <w:t>32</w:t>
        </w:r>
        <w:r>
          <w:fldChar w:fldCharType="end"/>
        </w:r>
      </w:hyperlink>
    </w:p>
    <w:p>
      <w:pPr>
        <w:pStyle w:val="TOC1"/>
        <w:tabs>
          <w:tab w:val="right" w:leader="dot" w:pos="8306"/>
        </w:tabs>
      </w:pPr>
      <w:hyperlink w:anchor="_Toc6387" w:history="1">
        <w:r>
          <w:rPr>
            <w:rFonts w:ascii="仿宋" w:eastAsia="仿宋" w:hAnsi="仿宋" w:cs="仿宋" w:hint="eastAsia"/>
            <w:lang w:eastAsia="zh-CN"/>
          </w:rPr>
          <w:t>七、人员培训与发展</w:t>
        </w:r>
        <w:r>
          <w:tab/>
        </w:r>
        <w:r>
          <w:fldChar w:fldCharType="begin"/>
        </w:r>
        <w:r>
          <w:instrText xml:space="preserve"> PAGEREF _Toc6387 \h </w:instrText>
        </w:r>
        <w:r>
          <w:fldChar w:fldCharType="separate"/>
        </w:r>
        <w:r>
          <w:t>33</w:t>
        </w:r>
        <w:r>
          <w:fldChar w:fldCharType="end"/>
        </w:r>
      </w:hyperlink>
    </w:p>
    <w:p>
      <w:pPr>
        <w:pStyle w:val="TOC2"/>
        <w:tabs>
          <w:tab w:val="right" w:leader="dot" w:pos="8306"/>
        </w:tabs>
      </w:pPr>
      <w:hyperlink w:anchor="_Toc14677" w:history="1">
        <w:r>
          <w:rPr>
            <w:rFonts w:ascii="仿宋" w:eastAsia="仿宋" w:hAnsi="仿宋" w:cs="仿宋" w:hint="eastAsia"/>
            <w:lang w:eastAsia="zh-CN"/>
          </w:rPr>
          <w:t>(一)、培训需求分析</w:t>
        </w:r>
        <w:r>
          <w:tab/>
        </w:r>
        <w:r>
          <w:fldChar w:fldCharType="begin"/>
        </w:r>
        <w:r>
          <w:instrText xml:space="preserve"> PAGEREF _Toc14677 \h </w:instrText>
        </w:r>
        <w:r>
          <w:fldChar w:fldCharType="separate"/>
        </w:r>
        <w:r>
          <w:t>33</w:t>
        </w:r>
        <w:r>
          <w:fldChar w:fldCharType="end"/>
        </w:r>
      </w:hyperlink>
    </w:p>
    <w:p>
      <w:pPr>
        <w:pStyle w:val="TOC2"/>
        <w:tabs>
          <w:tab w:val="right" w:leader="dot" w:pos="8306"/>
        </w:tabs>
      </w:pPr>
      <w:hyperlink w:anchor="_Toc19757" w:history="1">
        <w:r>
          <w:rPr>
            <w:rFonts w:ascii="仿宋" w:eastAsia="仿宋" w:hAnsi="仿宋" w:cs="仿宋" w:hint="eastAsia"/>
            <w:lang w:eastAsia="zh-CN"/>
          </w:rPr>
          <w:t>(二)、培训计划制定</w:t>
        </w:r>
        <w:r>
          <w:tab/>
        </w:r>
        <w:r>
          <w:fldChar w:fldCharType="begin"/>
        </w:r>
        <w:r>
          <w:instrText xml:space="preserve"> PAGEREF _Toc19757 \h </w:instrText>
        </w:r>
        <w:r>
          <w:fldChar w:fldCharType="separate"/>
        </w:r>
        <w:r>
          <w:t>34</w:t>
        </w:r>
        <w:r>
          <w:fldChar w:fldCharType="end"/>
        </w:r>
      </w:hyperlink>
    </w:p>
    <w:p>
      <w:pPr>
        <w:pStyle w:val="TOC2"/>
        <w:tabs>
          <w:tab w:val="right" w:leader="dot" w:pos="8306"/>
        </w:tabs>
      </w:pPr>
      <w:hyperlink w:anchor="_Toc16924" w:history="1">
        <w:r>
          <w:rPr>
            <w:rFonts w:ascii="仿宋" w:eastAsia="仿宋" w:hAnsi="仿宋" w:cs="仿宋" w:hint="eastAsia"/>
            <w:lang w:eastAsia="zh-CN"/>
          </w:rPr>
          <w:t>(三)、培训执行与评估</w:t>
        </w:r>
        <w:r>
          <w:tab/>
        </w:r>
        <w:r>
          <w:fldChar w:fldCharType="begin"/>
        </w:r>
        <w:r>
          <w:instrText xml:space="preserve"> PAGEREF _Toc16924 \h </w:instrText>
        </w:r>
        <w:r>
          <w:fldChar w:fldCharType="separate"/>
        </w:r>
        <w:r>
          <w:t>35</w:t>
        </w:r>
        <w:r>
          <w:fldChar w:fldCharType="end"/>
        </w:r>
      </w:hyperlink>
    </w:p>
    <w:p>
      <w:pPr>
        <w:pStyle w:val="TOC2"/>
        <w:tabs>
          <w:tab w:val="right" w:leader="dot" w:pos="8306"/>
        </w:tabs>
      </w:pPr>
      <w:hyperlink w:anchor="_Toc25493" w:history="1">
        <w:r>
          <w:rPr>
            <w:rFonts w:ascii="仿宋" w:eastAsia="仿宋" w:hAnsi="仿宋" w:cs="仿宋" w:hint="eastAsia"/>
            <w:lang w:eastAsia="zh-CN"/>
          </w:rPr>
          <w:t>(四)、员工职业发展规划</w:t>
        </w:r>
        <w:r>
          <w:tab/>
        </w:r>
        <w:r>
          <w:fldChar w:fldCharType="begin"/>
        </w:r>
        <w:r>
          <w:instrText xml:space="preserve"> PAGEREF _Toc25493 \h </w:instrText>
        </w:r>
        <w:r>
          <w:fldChar w:fldCharType="separate"/>
        </w:r>
        <w:r>
          <w:t>37</w:t>
        </w:r>
        <w:r>
          <w:fldChar w:fldCharType="end"/>
        </w:r>
      </w:hyperlink>
    </w:p>
    <w:p>
      <w:pPr>
        <w:pStyle w:val="TOC1"/>
        <w:tabs>
          <w:tab w:val="right" w:leader="dot" w:pos="8306"/>
        </w:tabs>
      </w:pPr>
      <w:hyperlink w:anchor="_Toc2376" w:history="1">
        <w:r>
          <w:rPr>
            <w:rFonts w:ascii="仿宋" w:eastAsia="仿宋" w:hAnsi="仿宋" w:cs="仿宋" w:hint="eastAsia"/>
            <w:lang w:eastAsia="zh-CN"/>
          </w:rPr>
          <w:t>八、燃油宝项目收尾与总结</w:t>
        </w:r>
        <w:r>
          <w:tab/>
        </w:r>
        <w:r>
          <w:fldChar w:fldCharType="begin"/>
        </w:r>
        <w:r>
          <w:instrText xml:space="preserve"> PAGEREF _Toc2376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05" w:history="1">
        <w:r>
          <w:rPr>
            <w:rFonts w:ascii="仿宋" w:eastAsia="仿宋" w:hAnsi="仿宋" w:cs="仿宋" w:hint="eastAsia"/>
            <w:lang w:eastAsia="zh-CN"/>
          </w:rPr>
          <w:t>(一)、燃油宝项目总结与经验分享</w:t>
        </w:r>
        <w:r>
          <w:tab/>
        </w:r>
        <w:r>
          <w:fldChar w:fldCharType="begin"/>
        </w:r>
        <w:r>
          <w:instrText xml:space="preserve"> PAGEREF _Toc6405 \h </w:instrText>
        </w:r>
        <w:r>
          <w:fldChar w:fldCharType="separate"/>
        </w:r>
        <w:r>
          <w:t>38</w:t>
        </w:r>
        <w:r>
          <w:fldChar w:fldCharType="end"/>
        </w:r>
      </w:hyperlink>
    </w:p>
    <w:p>
      <w:pPr>
        <w:pStyle w:val="TOC2"/>
        <w:tabs>
          <w:tab w:val="right" w:leader="dot" w:pos="8306"/>
        </w:tabs>
      </w:pPr>
      <w:hyperlink w:anchor="_Toc18878" w:history="1">
        <w:r>
          <w:rPr>
            <w:rFonts w:ascii="仿宋" w:eastAsia="仿宋" w:hAnsi="仿宋" w:cs="仿宋" w:hint="eastAsia"/>
            <w:lang w:eastAsia="zh-CN"/>
          </w:rPr>
          <w:t>(二)、燃油宝项目报告与归档</w:t>
        </w:r>
        <w:r>
          <w:tab/>
        </w:r>
        <w:r>
          <w:fldChar w:fldCharType="begin"/>
        </w:r>
        <w:r>
          <w:instrText xml:space="preserve"> PAGEREF _Toc18878 \h </w:instrText>
        </w:r>
        <w:r>
          <w:fldChar w:fldCharType="separate"/>
        </w:r>
        <w:r>
          <w:t>41</w:t>
        </w:r>
        <w:r>
          <w:fldChar w:fldCharType="end"/>
        </w:r>
      </w:hyperlink>
    </w:p>
    <w:p>
      <w:pPr>
        <w:pStyle w:val="TOC2"/>
        <w:tabs>
          <w:tab w:val="right" w:leader="dot" w:pos="8306"/>
        </w:tabs>
      </w:pPr>
      <w:hyperlink w:anchor="_Toc12407" w:history="1">
        <w:r>
          <w:rPr>
            <w:rFonts w:ascii="仿宋" w:eastAsia="仿宋" w:hAnsi="仿宋" w:cs="仿宋" w:hint="eastAsia"/>
            <w:lang w:eastAsia="zh-CN"/>
          </w:rPr>
          <w:t>(三)、燃油宝项目收尾与结算</w:t>
        </w:r>
        <w:r>
          <w:tab/>
        </w:r>
        <w:r>
          <w:fldChar w:fldCharType="begin"/>
        </w:r>
        <w:r>
          <w:instrText xml:space="preserve"> PAGEREF _Toc12407 \h </w:instrText>
        </w:r>
        <w:r>
          <w:fldChar w:fldCharType="separate"/>
        </w:r>
        <w:r>
          <w:t>42</w:t>
        </w:r>
        <w:r>
          <w:fldChar w:fldCharType="end"/>
        </w:r>
      </w:hyperlink>
    </w:p>
    <w:p>
      <w:pPr>
        <w:pStyle w:val="TOC2"/>
        <w:tabs>
          <w:tab w:val="right" w:leader="dot" w:pos="8306"/>
        </w:tabs>
      </w:pPr>
      <w:hyperlink w:anchor="_Toc1933" w:history="1">
        <w:r>
          <w:rPr>
            <w:rFonts w:ascii="仿宋" w:eastAsia="仿宋" w:hAnsi="仿宋" w:cs="仿宋" w:hint="eastAsia"/>
            <w:lang w:eastAsia="zh-CN"/>
          </w:rPr>
          <w:t>(四)、团队人员调整与反馈</w:t>
        </w:r>
        <w:r>
          <w:tab/>
        </w:r>
        <w:r>
          <w:fldChar w:fldCharType="begin"/>
        </w:r>
        <w:r>
          <w:instrText xml:space="preserve"> PAGEREF _Toc1933 \h </w:instrText>
        </w:r>
        <w:r>
          <w:fldChar w:fldCharType="separate"/>
        </w:r>
        <w:r>
          <w:t>43</w:t>
        </w:r>
        <w:r>
          <w:fldChar w:fldCharType="end"/>
        </w:r>
      </w:hyperlink>
    </w:p>
    <w:p>
      <w:pPr>
        <w:pStyle w:val="TOC1"/>
        <w:tabs>
          <w:tab w:val="right" w:leader="dot" w:pos="8306"/>
        </w:tabs>
      </w:pPr>
      <w:hyperlink w:anchor="_Toc16055" w:history="1">
        <w:r>
          <w:rPr>
            <w:rFonts w:ascii="仿宋" w:eastAsia="仿宋" w:hAnsi="仿宋" w:cs="仿宋" w:hint="eastAsia"/>
            <w:lang w:eastAsia="zh-CN"/>
          </w:rPr>
          <w:t>九、成本控制与效益提升</w:t>
        </w:r>
        <w:r>
          <w:tab/>
        </w:r>
        <w:r>
          <w:fldChar w:fldCharType="begin"/>
        </w:r>
        <w:r>
          <w:instrText xml:space="preserve"> PAGEREF _Toc16055 \h </w:instrText>
        </w:r>
        <w:r>
          <w:fldChar w:fldCharType="separate"/>
        </w:r>
        <w:r>
          <w:t>44</w:t>
        </w:r>
        <w:r>
          <w:fldChar w:fldCharType="end"/>
        </w:r>
      </w:hyperlink>
    </w:p>
    <w:p>
      <w:pPr>
        <w:pStyle w:val="TOC2"/>
        <w:tabs>
          <w:tab w:val="right" w:leader="dot" w:pos="8306"/>
        </w:tabs>
      </w:pPr>
      <w:hyperlink w:anchor="_Toc2409" w:history="1">
        <w:r>
          <w:rPr>
            <w:rFonts w:ascii="仿宋" w:eastAsia="仿宋" w:hAnsi="仿宋" w:cs="仿宋" w:hint="eastAsia"/>
            <w:lang w:eastAsia="zh-CN"/>
          </w:rPr>
          <w:t>(一)、成本核算与预算管理</w:t>
        </w:r>
        <w:r>
          <w:tab/>
        </w:r>
        <w:r>
          <w:fldChar w:fldCharType="begin"/>
        </w:r>
        <w:r>
          <w:instrText xml:space="preserve"> PAGEREF _Toc2409 \h </w:instrText>
        </w:r>
        <w:r>
          <w:fldChar w:fldCharType="separate"/>
        </w:r>
        <w:r>
          <w:t>44</w:t>
        </w:r>
        <w:r>
          <w:fldChar w:fldCharType="end"/>
        </w:r>
      </w:hyperlink>
    </w:p>
    <w:p>
      <w:pPr>
        <w:pStyle w:val="TOC2"/>
        <w:tabs>
          <w:tab w:val="right" w:leader="dot" w:pos="8306"/>
        </w:tabs>
      </w:pPr>
      <w:hyperlink w:anchor="_Toc10355" w:history="1">
        <w:r>
          <w:rPr>
            <w:rFonts w:ascii="仿宋" w:eastAsia="仿宋" w:hAnsi="仿宋" w:cs="仿宋" w:hint="eastAsia"/>
            <w:lang w:eastAsia="zh-CN"/>
          </w:rPr>
          <w:t>(二)、资源利用效率评估</w:t>
        </w:r>
        <w:r>
          <w:tab/>
        </w:r>
        <w:r>
          <w:fldChar w:fldCharType="begin"/>
        </w:r>
        <w:r>
          <w:instrText xml:space="preserve"> PAGEREF _Toc10355 \h </w:instrText>
        </w:r>
        <w:r>
          <w:fldChar w:fldCharType="separate"/>
        </w:r>
        <w:r>
          <w:t>47</w:t>
        </w:r>
        <w:r>
          <w:fldChar w:fldCharType="end"/>
        </w:r>
      </w:hyperlink>
    </w:p>
    <w:p>
      <w:pPr>
        <w:pStyle w:val="TOC2"/>
        <w:tabs>
          <w:tab w:val="right" w:leader="dot" w:pos="8306"/>
        </w:tabs>
      </w:pPr>
      <w:hyperlink w:anchor="_Toc7911" w:history="1">
        <w:r>
          <w:rPr>
            <w:rFonts w:ascii="仿宋" w:eastAsia="仿宋" w:hAnsi="仿宋" w:cs="仿宋" w:hint="eastAsia"/>
            <w:lang w:eastAsia="zh-CN"/>
          </w:rPr>
          <w:t>(三)、降本增效的具体措施</w:t>
        </w:r>
        <w:r>
          <w:tab/>
        </w:r>
        <w:r>
          <w:fldChar w:fldCharType="begin"/>
        </w:r>
        <w:r>
          <w:instrText xml:space="preserve"> PAGEREF _Toc7911 \h </w:instrText>
        </w:r>
        <w:r>
          <w:fldChar w:fldCharType="separate"/>
        </w:r>
        <w:r>
          <w:t>48</w:t>
        </w:r>
        <w:r>
          <w:fldChar w:fldCharType="end"/>
        </w:r>
      </w:hyperlink>
    </w:p>
    <w:p>
      <w:pPr>
        <w:pStyle w:val="TOC2"/>
        <w:tabs>
          <w:tab w:val="right" w:leader="dot" w:pos="8306"/>
        </w:tabs>
      </w:pPr>
      <w:hyperlink w:anchor="_Toc3589" w:history="1">
        <w:r>
          <w:rPr>
            <w:rFonts w:ascii="仿宋" w:eastAsia="仿宋" w:hAnsi="仿宋" w:cs="仿宋" w:hint="eastAsia"/>
            <w:lang w:eastAsia="zh-CN"/>
          </w:rPr>
          <w:t>(四)、成本与效益的平衡策略</w:t>
        </w:r>
        <w:r>
          <w:tab/>
        </w:r>
        <w:r>
          <w:fldChar w:fldCharType="begin"/>
        </w:r>
        <w:r>
          <w:instrText xml:space="preserve"> PAGEREF _Toc3589 \h </w:instrText>
        </w:r>
        <w:r>
          <w:fldChar w:fldCharType="separate"/>
        </w:r>
        <w:r>
          <w:t>50</w:t>
        </w:r>
        <w:r>
          <w:fldChar w:fldCharType="end"/>
        </w:r>
      </w:hyperlink>
    </w:p>
    <w:p>
      <w:pPr>
        <w:pStyle w:val="TOC1"/>
        <w:tabs>
          <w:tab w:val="right" w:leader="dot" w:pos="8306"/>
        </w:tabs>
      </w:pPr>
      <w:hyperlink w:anchor="_Toc8616" w:history="1">
        <w:r>
          <w:rPr>
            <w:rFonts w:ascii="仿宋" w:eastAsia="仿宋" w:hAnsi="仿宋" w:cs="仿宋" w:hint="eastAsia"/>
            <w:lang w:eastAsia="zh-CN"/>
          </w:rPr>
          <w:t>十、合规与风险管理</w:t>
        </w:r>
        <w:r>
          <w:tab/>
        </w:r>
        <w:r>
          <w:fldChar w:fldCharType="begin"/>
        </w:r>
        <w:r>
          <w:instrText xml:space="preserve"> PAGEREF _Toc8616 \h </w:instrText>
        </w:r>
        <w:r>
          <w:fldChar w:fldCharType="separate"/>
        </w:r>
        <w:r>
          <w:t>51</w:t>
        </w:r>
        <w:r>
          <w:fldChar w:fldCharType="end"/>
        </w:r>
      </w:hyperlink>
    </w:p>
    <w:p>
      <w:pPr>
        <w:pStyle w:val="TOC2"/>
        <w:tabs>
          <w:tab w:val="right" w:leader="dot" w:pos="8306"/>
        </w:tabs>
      </w:pPr>
      <w:hyperlink w:anchor="_Toc31350" w:history="1">
        <w:r>
          <w:rPr>
            <w:rFonts w:ascii="仿宋" w:eastAsia="仿宋" w:hAnsi="仿宋" w:cs="仿宋" w:hint="eastAsia"/>
            <w:lang w:eastAsia="zh-CN"/>
          </w:rPr>
          <w:t>(一)、法律法规合规体系</w:t>
        </w:r>
        <w:r>
          <w:tab/>
        </w:r>
        <w:r>
          <w:fldChar w:fldCharType="begin"/>
        </w:r>
        <w:r>
          <w:instrText xml:space="preserve"> PAGEREF _Toc31350 \h </w:instrText>
        </w:r>
        <w:r>
          <w:fldChar w:fldCharType="separate"/>
        </w:r>
        <w:r>
          <w:t>51</w:t>
        </w:r>
        <w:r>
          <w:fldChar w:fldCharType="end"/>
        </w:r>
      </w:hyperlink>
    </w:p>
    <w:p>
      <w:pPr>
        <w:pStyle w:val="TOC2"/>
        <w:tabs>
          <w:tab w:val="right" w:leader="dot" w:pos="8306"/>
        </w:tabs>
      </w:pPr>
      <w:hyperlink w:anchor="_Toc20697" w:history="1">
        <w:r>
          <w:rPr>
            <w:rFonts w:ascii="仿宋" w:eastAsia="仿宋" w:hAnsi="仿宋" w:cs="仿宋" w:hint="eastAsia"/>
            <w:lang w:eastAsia="zh-CN"/>
          </w:rPr>
          <w:t>(二)、内部控制与风险评估</w:t>
        </w:r>
        <w:r>
          <w:tab/>
        </w:r>
        <w:r>
          <w:fldChar w:fldCharType="begin"/>
        </w:r>
        <w:r>
          <w:instrText xml:space="preserve"> PAGEREF _Toc20697 \h </w:instrText>
        </w:r>
        <w:r>
          <w:fldChar w:fldCharType="separate"/>
        </w:r>
        <w:r>
          <w:t>52</w:t>
        </w:r>
        <w:r>
          <w:fldChar w:fldCharType="end"/>
        </w:r>
      </w:hyperlink>
    </w:p>
    <w:p>
      <w:pPr>
        <w:pStyle w:val="TOC2"/>
        <w:tabs>
          <w:tab w:val="right" w:leader="dot" w:pos="8306"/>
        </w:tabs>
      </w:pPr>
      <w:hyperlink w:anchor="_Toc6010" w:history="1">
        <w:r>
          <w:rPr>
            <w:rFonts w:ascii="仿宋" w:eastAsia="仿宋" w:hAnsi="仿宋" w:cs="仿宋" w:hint="eastAsia"/>
            <w:lang w:eastAsia="zh-CN"/>
          </w:rPr>
          <w:t>(三)、合规培训与执行</w:t>
        </w:r>
        <w:r>
          <w:tab/>
        </w:r>
        <w:r>
          <w:fldChar w:fldCharType="begin"/>
        </w:r>
        <w:r>
          <w:instrText xml:space="preserve"> PAGEREF _Toc6010 \h </w:instrText>
        </w:r>
        <w:r>
          <w:fldChar w:fldCharType="separate"/>
        </w:r>
        <w:r>
          <w:t>53</w:t>
        </w:r>
        <w:r>
          <w:fldChar w:fldCharType="end"/>
        </w:r>
      </w:hyperlink>
    </w:p>
    <w:p>
      <w:pPr>
        <w:pStyle w:val="TOC2"/>
        <w:tabs>
          <w:tab w:val="right" w:leader="dot" w:pos="8306"/>
        </w:tabs>
      </w:pPr>
      <w:hyperlink w:anchor="_Toc25005" w:history="1">
        <w:r>
          <w:rPr>
            <w:rFonts w:ascii="仿宋" w:eastAsia="仿宋" w:hAnsi="仿宋" w:cs="仿宋" w:hint="eastAsia"/>
            <w:lang w:eastAsia="zh-CN"/>
          </w:rPr>
          <w:t>(四)、合规监测与修正机制</w:t>
        </w:r>
        <w:r>
          <w:tab/>
        </w:r>
        <w:r>
          <w:fldChar w:fldCharType="begin"/>
        </w:r>
        <w:r>
          <w:instrText xml:space="preserve"> PAGEREF _Toc25005 \h </w:instrText>
        </w:r>
        <w:r>
          <w:fldChar w:fldCharType="separate"/>
        </w:r>
        <w:r>
          <w:t>55</w:t>
        </w:r>
        <w:r>
          <w:fldChar w:fldCharType="end"/>
        </w:r>
      </w:hyperlink>
    </w:p>
    <w:p>
      <w:pPr>
        <w:pStyle w:val="TOC1"/>
        <w:tabs>
          <w:tab w:val="right" w:leader="dot" w:pos="8306"/>
        </w:tabs>
      </w:pPr>
      <w:hyperlink w:anchor="_Toc30332" w:history="1">
        <w:r>
          <w:rPr>
            <w:rFonts w:ascii="仿宋" w:eastAsia="仿宋" w:hAnsi="仿宋" w:cs="仿宋" w:hint="eastAsia"/>
            <w:lang w:eastAsia="zh-CN"/>
          </w:rPr>
          <w:t>十一、员工福利与团队建设</w:t>
        </w:r>
        <w:r>
          <w:tab/>
        </w:r>
        <w:r>
          <w:fldChar w:fldCharType="begin"/>
        </w:r>
        <w:r>
          <w:instrText xml:space="preserve"> PAGEREF _Toc30332 \h </w:instrText>
        </w:r>
        <w:r>
          <w:fldChar w:fldCharType="separate"/>
        </w:r>
        <w:r>
          <w:t>57</w:t>
        </w:r>
        <w:r>
          <w:fldChar w:fldCharType="end"/>
        </w:r>
      </w:hyperlink>
    </w:p>
    <w:p>
      <w:pPr>
        <w:pStyle w:val="TOC2"/>
        <w:tabs>
          <w:tab w:val="right" w:leader="dot" w:pos="8306"/>
        </w:tabs>
      </w:pPr>
      <w:hyperlink w:anchor="_Toc13509" w:history="1">
        <w:r>
          <w:rPr>
            <w:rFonts w:ascii="仿宋" w:eastAsia="仿宋" w:hAnsi="仿宋" w:cs="仿宋" w:hint="eastAsia"/>
            <w:lang w:eastAsia="zh-CN"/>
          </w:rPr>
          <w:t>(一)、员工福利政策制定</w:t>
        </w:r>
        <w:r>
          <w:tab/>
        </w:r>
        <w:r>
          <w:fldChar w:fldCharType="begin"/>
        </w:r>
        <w:r>
          <w:instrText xml:space="preserve"> PAGEREF _Toc13509 \h </w:instrText>
        </w:r>
        <w:r>
          <w:fldChar w:fldCharType="separate"/>
        </w:r>
        <w:r>
          <w:t>57</w:t>
        </w:r>
        <w:r>
          <w:fldChar w:fldCharType="end"/>
        </w:r>
      </w:hyperlink>
    </w:p>
    <w:p>
      <w:pPr>
        <w:pStyle w:val="TOC2"/>
        <w:tabs>
          <w:tab w:val="right" w:leader="dot" w:pos="8306"/>
        </w:tabs>
      </w:pPr>
      <w:hyperlink w:anchor="_Toc16123" w:history="1">
        <w:r>
          <w:rPr>
            <w:rFonts w:ascii="仿宋" w:eastAsia="仿宋" w:hAnsi="仿宋" w:cs="仿宋" w:hint="eastAsia"/>
            <w:lang w:eastAsia="zh-CN"/>
          </w:rPr>
          <w:t>(二)、团队建设活动规划</w:t>
        </w:r>
        <w:r>
          <w:tab/>
        </w:r>
        <w:r>
          <w:fldChar w:fldCharType="begin"/>
        </w:r>
        <w:r>
          <w:instrText xml:space="preserve"> PAGEREF _Toc16123 \h </w:instrText>
        </w:r>
        <w:r>
          <w:fldChar w:fldCharType="separate"/>
        </w:r>
        <w:r>
          <w:t>58</w:t>
        </w:r>
        <w:r>
          <w:fldChar w:fldCharType="end"/>
        </w:r>
      </w:hyperlink>
    </w:p>
    <w:p>
      <w:pPr>
        <w:pStyle w:val="TOC2"/>
        <w:tabs>
          <w:tab w:val="right" w:leader="dot" w:pos="8306"/>
        </w:tabs>
      </w:pPr>
      <w:hyperlink w:anchor="_Toc24471" w:history="1">
        <w:r>
          <w:rPr>
            <w:rFonts w:ascii="仿宋" w:eastAsia="仿宋" w:hAnsi="仿宋" w:cs="仿宋" w:hint="eastAsia"/>
            <w:lang w:eastAsia="zh-CN"/>
          </w:rPr>
          <w:t>(三)、员工关怀与激励措施</w:t>
        </w:r>
        <w:r>
          <w:tab/>
        </w:r>
        <w:r>
          <w:fldChar w:fldCharType="begin"/>
        </w:r>
        <w:r>
          <w:instrText xml:space="preserve"> PAGEREF _Toc24471 \h </w:instrText>
        </w:r>
        <w:r>
          <w:fldChar w:fldCharType="separate"/>
        </w:r>
        <w:r>
          <w:t>58</w:t>
        </w:r>
        <w:r>
          <w:fldChar w:fldCharType="end"/>
        </w:r>
      </w:hyperlink>
    </w:p>
    <w:p>
      <w:pPr>
        <w:pStyle w:val="TOC2"/>
        <w:tabs>
          <w:tab w:val="right" w:leader="dot" w:pos="8306"/>
        </w:tabs>
      </w:pPr>
      <w:hyperlink w:anchor="_Toc21692" w:history="1">
        <w:r>
          <w:rPr>
            <w:rFonts w:ascii="仿宋" w:eastAsia="仿宋" w:hAnsi="仿宋" w:cs="仿宋" w:hint="eastAsia"/>
            <w:lang w:eastAsia="zh-CN"/>
          </w:rPr>
          <w:t>(四)、团队文化与价值观塑造</w:t>
        </w:r>
        <w:r>
          <w:tab/>
        </w:r>
        <w:r>
          <w:fldChar w:fldCharType="begin"/>
        </w:r>
        <w:r>
          <w:instrText xml:space="preserve"> PAGEREF _Toc21692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2308"/>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1987"/>
      <w:r>
        <w:rPr>
          <w:rFonts w:ascii="仿宋" w:eastAsia="仿宋" w:hAnsi="仿宋" w:cs="仿宋" w:hint="eastAsia"/>
          <w:lang w:eastAsia="zh-CN"/>
        </w:rPr>
        <w:t>(一)、燃油宝项目建设期的原辅材料保障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燃油宝项目在施工期间的原辅材料采购主要涵盖以下几个方面：钢材、木材、水泥以及各种建筑和装饰材料。燃油宝项目所在地周边市场拥有丰富的供应资源，有多家供货厂家和商户，能够满足燃油宝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燃油宝项目施工不可或缺的主要材料之一，涵盖结构钢、型钢等多个种类，市场上存在多家专业生产厂家，提供了多样化的选择。木材作为建筑和装饰的重要原材料，周边供应商可提供各类木材品种，以满足燃油宝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燃油宝项目所在地区有多家水泥生产厂家，保障了燃油宝项目对水泥的供应。此外，各种建筑及装饰材料，如砖瓦、涂料、地板等，也能在周边市场找到丰富的品种和供应商，确保燃油宝项目在施工过程中有足够的选择空间。</w:t>
      </w:r>
    </w:p>
    <w:p>
      <w:pPr>
        <w:pStyle w:val="Heading2"/>
        <w:ind w:firstLine="560" w:firstLineChars="200"/>
        <w:rPr>
          <w:rFonts w:ascii="仿宋" w:eastAsia="仿宋" w:hAnsi="仿宋" w:cs="仿宋" w:hint="eastAsia"/>
          <w:sz w:val="28"/>
          <w:lang w:eastAsia="zh-CN"/>
        </w:rPr>
      </w:pPr>
      <w:bookmarkStart w:id="4" w:name="_Toc8690"/>
      <w:r>
        <w:rPr>
          <w:rFonts w:ascii="仿宋" w:eastAsia="仿宋" w:hAnsi="仿宋" w:cs="仿宋" w:hint="eastAsia"/>
          <w:sz w:val="28"/>
          <w:lang w:eastAsia="zh-CN"/>
        </w:rPr>
        <w:t>(二)、燃油宝项目运营期的原辅材料采购与管理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在燃油宝项目运营期，原辅材料的采购及管理是确保生产顺利进行和产品质量稳定的关键环节。以下是对该方面的运营策略：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29293"/>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在燃油宝项目建设和实施阶段，我们将严格遵循环境保护和安全生产的“三同时”原则，全面贯彻环境保护、职业安全卫生、消防及节能等法律法规和相关措施。关键要求如下：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制定并执行符合环保法规的排放标准，确保燃油宝项目不对周边环境造成污染。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实施定期的能耗评估，优化生产流程，确保燃油宝项目运行成本最低化。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二、燃油宝项目技术优势分析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投资燃油宝项目具备明显的技术优势，主要体现在以下方面：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投资燃油宝项目所采用的技术与国内资源条件相适应，具有良好的技术适应性。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技术支援条件良好，具备较强的可靠性，有助于确保燃油宝项目的平稳运行和高效生产。</w:t>
      </w:r>
    </w:p>
    <w:p>
      <w:pPr>
        <w:pStyle w:val="Heading2"/>
        <w:ind w:firstLine="560" w:firstLineChars="200"/>
        <w:rPr>
          <w:rFonts w:ascii="仿宋" w:eastAsia="仿宋" w:hAnsi="仿宋" w:cs="仿宋" w:hint="eastAsia"/>
          <w:sz w:val="28"/>
          <w:lang w:eastAsia="zh-CN"/>
        </w:rPr>
      </w:pPr>
      <w:bookmarkStart w:id="6" w:name="_Toc23460"/>
      <w:r>
        <w:rPr>
          <w:rFonts w:ascii="仿宋" w:eastAsia="仿宋" w:hAnsi="仿宋" w:cs="仿宋" w:hint="eastAsia"/>
          <w:sz w:val="28"/>
          <w:lang w:eastAsia="zh-CN"/>
        </w:rPr>
        <w:t>(四)、燃油宝项目工艺技术设计方案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油宝项目的建设和实施过程中，我们坚定贯彻执行“三同时”原则，即环境保护、职业安全卫生、消防及节能的原则。我们注重遵循与环境保护、职业安全卫生、消防及节能相关的法律法规，并全面贯彻各项措施，确保燃油宝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燃油宝项目技术优势分析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在技术方面拥有独特的优势。首先，我们的节能设施是先进的，并具备多规格产品转换的能力，从而确保燃油宝项目在运行过程中能够适应市场需求的变化，具备较低的运行成本。其次，投资燃油宝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燃油宝项目提供了强大的技术支持，使其具备了较强的可靠性。在技术方面，燃油宝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18299"/>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燃油宝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燃油宝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燃油宝项目投资风险，我们将力求选择设备生产厂家，其设备交货期、售后服务、安装调试等方面表现优越，以确保燃油宝项目的顺利进行。我们主要选用国产设备，以减少燃油宝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万元。通过以上措施，我们将确保燃油宝项目在设备采购方面达到最佳性能和效益。</w:t>
      </w:r>
    </w:p>
    <w:p>
      <w:pPr>
        <w:pStyle w:val="Heading1"/>
        <w:ind w:firstLine="560" w:firstLineChars="200"/>
        <w:rPr>
          <w:rFonts w:ascii="仿宋" w:eastAsia="仿宋" w:hAnsi="仿宋" w:cs="仿宋" w:hint="eastAsia"/>
          <w:sz w:val="28"/>
          <w:lang w:eastAsia="zh-CN"/>
        </w:rPr>
      </w:pPr>
      <w:bookmarkStart w:id="8" w:name="_Toc10037"/>
      <w:r>
        <w:rPr>
          <w:rFonts w:ascii="仿宋" w:eastAsia="仿宋" w:hAnsi="仿宋" w:cs="仿宋" w:hint="eastAsia"/>
          <w:sz w:val="28"/>
          <w:lang w:eastAsia="zh-CN"/>
        </w:rPr>
        <w:t>二、燃油宝项目建设地分析</w:t>
      </w:r>
      <w:bookmarkEnd w:id="8"/>
    </w:p>
    <w:p>
      <w:pPr>
        <w:pStyle w:val="Heading2"/>
        <w:rPr>
          <w:rFonts w:ascii="仿宋" w:eastAsia="仿宋" w:hAnsi="仿宋" w:cs="仿宋" w:hint="eastAsia"/>
          <w:lang w:eastAsia="zh-CN"/>
        </w:rPr>
      </w:pPr>
      <w:bookmarkStart w:id="9" w:name="_Toc4408"/>
      <w:r>
        <w:rPr>
          <w:rFonts w:ascii="仿宋" w:eastAsia="仿宋" w:hAnsi="仿宋" w:cs="仿宋" w:hint="eastAsia"/>
          <w:lang w:eastAsia="zh-CN"/>
        </w:rPr>
        <w:t>(一)、燃油宝项目选址原则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确保燃油宝项目建设不会对周围环境造成污染，或者任何潜在的污染都将控制在国家法律和标准允许的范围内。燃油宝项目建设的区域将依据城市总体规划，以确保布局相对独立，便于进行科研、生产经营和管理活动。同时，燃油宝项目建设区域与城市建设地的联系也将得到全面考虑，以促使燃油宝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建设方案将在满足燃油宝项目产品生产工艺、消防安全、环境保护卫生等要求的前提下，尽量合并建筑，以提高资源利用效率。在布置方面，将充分利用自然空间，贯彻执行“十分珍惜和合理利用土地”的基本国策，根据具体情况因地制宜，合理布置燃油宝项目建设，确保土地利用的合理性和可持续性。这样的燃油宝项目规划将确保在燃油宝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0" w:name="_Toc7886"/>
      <w:r>
        <w:rPr>
          <w:rFonts w:ascii="仿宋" w:eastAsia="仿宋" w:hAnsi="仿宋" w:cs="仿宋" w:hint="eastAsia"/>
          <w:sz w:val="28"/>
          <w:lang w:eastAsia="zh-CN"/>
        </w:rPr>
        <w:t>(二)、燃油宝项目选址</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燃油宝项目选址在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燃油宝项目的顺利开展提供了有力支持。其次，该示范园区拥有便捷的交通网络和优越的地理位置，有利于原材料供应、产品流通以及人员往来，提高了燃油宝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燃油宝项目的环保理念高度契合。选址于示范园区，不仅可以有效整合各类资源，降低燃油宝项目建设和运营的成本，同时也有助于提升燃油宝项目的整体竞争力。综合考虑产业集聚效应、交通便捷性以及生态环保等多方面因素，选址于 xxx 产业示范园区对燃油宝项目的可持续发展具有积极的促进作用。</w:t>
      </w:r>
    </w:p>
    <w:p>
      <w:pPr>
        <w:pStyle w:val="Heading2"/>
        <w:ind w:firstLine="560" w:firstLineChars="200"/>
        <w:rPr>
          <w:rFonts w:ascii="仿宋" w:eastAsia="仿宋" w:hAnsi="仿宋" w:cs="仿宋" w:hint="eastAsia"/>
          <w:sz w:val="28"/>
          <w:lang w:eastAsia="zh-CN"/>
        </w:rPr>
      </w:pPr>
      <w:bookmarkStart w:id="11" w:name="_Toc7580"/>
      <w:r>
        <w:rPr>
          <w:rFonts w:ascii="仿宋" w:eastAsia="仿宋" w:hAnsi="仿宋" w:cs="仿宋" w:hint="eastAsia"/>
          <w:sz w:val="28"/>
          <w:lang w:eastAsia="zh-CN"/>
        </w:rPr>
        <w:t>(三)、建设条件分析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承办单位目前资产运营状况良好，财务管理制度健全且完善，企业财务雄厚。凭借卓越的产品质量、科学的管理模式以及灵活畅通的销售网络，该单位连年实现盈利，为燃油宝项目建设提供充足的计划自筹资金。当地人民政府和主管部门高度重视燃油宝项目建设，土地、规划、建设等管理部门提出了切实可行的实施方案和保障措施，并给予充分的认可。此外，燃油宝项目建设区域拥有充足的水、电、气等资源供给，足以满足燃油宝项目正常生产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燃油宝项目可依托燃油宝项目建设地成熟的公用工程、辅助工程、储运设施等富余资源，同时拥有丰富的劳动力资源和完善的社会服务体系。这将有助于加速燃油宝项目建设进度，降低建设成本，实现燃油宝项目投资的节约，提升燃油宝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承办单位具备一大批丰富经验的燃油宝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燃油宝项目承办单位还与多家科研院所建立了长期的合作关系，并设立了向科研开发倾斜的奖励机制，每年投入专项资金用于重点产品和关键工艺的研发奖励。这为燃油宝项目的科研创新提供了有力的支持。</w:t>
      </w:r>
    </w:p>
    <w:p>
      <w:pPr>
        <w:pStyle w:val="Heading2"/>
        <w:ind w:firstLine="560" w:firstLineChars="200"/>
        <w:rPr>
          <w:rFonts w:ascii="仿宋" w:eastAsia="仿宋" w:hAnsi="仿宋" w:cs="仿宋" w:hint="eastAsia"/>
          <w:sz w:val="28"/>
          <w:lang w:eastAsia="zh-CN"/>
        </w:rPr>
      </w:pPr>
      <w:bookmarkStart w:id="12" w:name="_Toc19247"/>
      <w:r>
        <w:rPr>
          <w:rFonts w:ascii="仿宋" w:eastAsia="仿宋" w:hAnsi="仿宋" w:cs="仿宋" w:hint="eastAsia"/>
          <w:sz w:val="28"/>
          <w:lang w:eastAsia="zh-CN"/>
        </w:rPr>
        <w:t>(四)、用地控制指标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燃油宝项目选址于 xxx 产业示范园区，关于用地控制指标的规划与管理，本燃油宝项目将严格遵循国家和地方的相关法规和标准。用地控制指标包括但不限于以下几个方面：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燃油宝项目将严格按照规划建设主体工程的需要，确保建筑物基底占地面积在符合法规的范围内，以最大限度地利用土地，提高用地利用效率。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根据示范园区的总体规划，燃油宝项目将遵循相应的建筑密度标准，合理规划建设，保障燃油宝项目建设的紧凑性和高效性。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在燃油宝项目建设中，将注重绿化工作，确保绿化率达到或超过规划要求。通过科学合理的绿化设计，提升燃油宝项目周边的生态环境，使其更加宜居宜业。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燃油宝项目将根据规划要求，合理规划地上和地下层数，确保建设的稳定性和安全性。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根据示范园区的具体规划和相关法规，燃油宝项目还将遵循其他用地控制指标，如建筑线、退让线等，确保燃油宝项目的建设与周边环境的和谐相处。</w:t>
      </w:r>
    </w:p>
    <w:p>
      <w:pPr>
        <w:pStyle w:val="Heading2"/>
        <w:ind w:firstLine="560" w:firstLineChars="200"/>
        <w:rPr>
          <w:rFonts w:ascii="仿宋" w:eastAsia="仿宋" w:hAnsi="仿宋" w:cs="仿宋" w:hint="eastAsia"/>
          <w:sz w:val="28"/>
          <w:lang w:eastAsia="zh-CN"/>
        </w:rPr>
      </w:pPr>
      <w:bookmarkStart w:id="13" w:name="_Toc8810"/>
      <w:r>
        <w:rPr>
          <w:rFonts w:ascii="仿宋" w:eastAsia="仿宋" w:hAnsi="仿宋" w:cs="仿宋" w:hint="eastAsia"/>
          <w:sz w:val="28"/>
          <w:lang w:eastAsia="zh-CN"/>
        </w:rPr>
        <w:t>(五)、用地总体要求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在本期工程燃油宝项目的建设规划中，涉及到一系列关键的建设指标，这些指标将有助于确保燃油宝项目的合理规划和高效建设。具体而言：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燃油宝项目的建筑系数为XXX%。该系数是对燃油宝项目建筑面积与用地面积的比例控制，通过设定合理的建筑系数，可以确保燃油宝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燃油宝项目的建筑容积率为XXX。该率值衡量了建筑物总体积与用地面积的比例，是规划中用来控制建筑高度和密度的关键参数。通过合理控制建筑容积率，可以在确保建筑物结构合理的同时，使燃油宝项目整体外观更协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燃油宝项目的生态品质，本期工程燃油宝项目将严格执行绿化覆盖率标准，目标值为XXX%。这意味着在燃油宝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燃油宝项目的固定资产投资强度为XXX万元/亩。该指标表征了每亩土地上的固定资产投资额，是评估燃油宝项目投资规模的重要参考。通过科学合理地控制投资强度，可以实现资金的有效利用，确保燃油宝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这些建设规划指标将有助于燃油宝项目在建设过程中充分考虑资源利用效率、环境保护、投资效益等多个方面，实现可持续发展的目标。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4" w:name="_Toc8974"/>
      <w:r>
        <w:rPr>
          <w:rFonts w:ascii="仿宋" w:eastAsia="仿宋" w:hAnsi="仿宋" w:cs="仿宋" w:hint="eastAsia"/>
          <w:sz w:val="28"/>
          <w:lang w:eastAsia="zh-CN"/>
        </w:rPr>
        <w:t>(六)、节约用地措施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建设坚持专业化生产原则，将主要生产过程和关键工序由燃油宝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在土地利用的同时，燃油宝项目建设将考虑采用绿色建筑理念，以减少对周边自然环境的影响。通过科学规划和环保措施，确保生产过程中的废弃物处理和排放均符合环保标准，最小化对土地生态的冲击。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在生产过程中，燃油宝项目将注重资源的综合利用，减少废弃物的产生。通过回收再利用、能源回收等手段，最大化地减少对新资源的依赖，实现对土地资源的更为有效的利用。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燃油宝项目建设在土地资源的规划和使用上不仅注重高效性和科技性，同时保持对生态环境的尊重。这种全方位的土地资源节约措施将有助于燃油宝项目的可持续发展和为社会创造更多的经济效益。</w:t>
      </w:r>
    </w:p>
    <w:p>
      <w:pPr>
        <w:pStyle w:val="Heading2"/>
        <w:ind w:firstLine="560" w:firstLineChars="200"/>
        <w:rPr>
          <w:rFonts w:ascii="仿宋" w:eastAsia="仿宋" w:hAnsi="仿宋" w:cs="仿宋" w:hint="eastAsia"/>
          <w:sz w:val="28"/>
          <w:lang w:eastAsia="zh-CN"/>
        </w:rPr>
      </w:pPr>
      <w:bookmarkStart w:id="15" w:name="_Toc23445"/>
      <w:r>
        <w:rPr>
          <w:rFonts w:ascii="仿宋" w:eastAsia="仿宋" w:hAnsi="仿宋" w:cs="仿宋" w:hint="eastAsia"/>
          <w:sz w:val="28"/>
          <w:lang w:eastAsia="zh-CN"/>
        </w:rPr>
        <w:t>(七)、总图布置方案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在燃油宝项目规划中，总图布置方案是确保各个组成部分协调有序、高效运作的关键。以下是总图布置方案的主要考虑因素：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引入环保设计理念，设置废弃物处理区域和环保设施，确保燃油宝项目对环境的影响最小化。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安排紧急设备和安全设备的布局，提高应急处理效率，确保燃油宝项目安全运行。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留出足够的空间，以便未来燃油宝项目扩建和设备更新。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总图布置方案应充分考虑以上因素，以确保燃油宝项目在运作中能够高效、安全、可持续地发展。该方案的设计应符合燃油宝项目的整体战略规划和长期发展目标。</w:t>
      </w:r>
    </w:p>
    <w:p>
      <w:pPr>
        <w:pStyle w:val="Heading2"/>
        <w:ind w:firstLine="560" w:firstLineChars="200"/>
        <w:rPr>
          <w:rFonts w:ascii="仿宋" w:eastAsia="仿宋" w:hAnsi="仿宋" w:cs="仿宋" w:hint="eastAsia"/>
          <w:sz w:val="28"/>
          <w:lang w:eastAsia="zh-CN"/>
        </w:rPr>
      </w:pPr>
      <w:bookmarkStart w:id="16" w:name="_Toc23130"/>
      <w:r>
        <w:rPr>
          <w:rFonts w:ascii="仿宋" w:eastAsia="仿宋" w:hAnsi="仿宋" w:cs="仿宋" w:hint="eastAsia"/>
          <w:sz w:val="28"/>
          <w:lang w:eastAsia="zh-CN"/>
        </w:rPr>
        <w:t>(八)、运输组成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燃油宝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燃油宝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场外运输主要包括原材料的供给和产品的外运。远距离运输采用汽车或铁路解决，而区域内社会运输力量充足，可以满足本期工程燃油宝项目场外远距离运输需求。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燃油宝项目选址位于XXX产业示范园区，将确保运输活动对周围环境不产生污染，且不超过国家法律和标准允许的范围。燃油宝项目建设区域布局相对独立，便于科研、生产和管理活动，同时与建成区有便捷联系，确保燃油宝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燃油宝项目建设方案将遵循土地利用的基本国策，采用因地制宜的方式进行合理布置，最大限度地减少土地利用的负面影响。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燃油宝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综合考虑了物流系统的整体设计、运输安全、环保和社会影响、运输成本优化等方面，燃油宝项目将致力于打造高效、安全、环保的物流体系，以支持燃油宝项目的顺利实施和可持续发展。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7663"/>
      <w:r>
        <w:rPr>
          <w:rFonts w:ascii="仿宋" w:eastAsia="仿宋" w:hAnsi="仿宋" w:cs="仿宋" w:hint="eastAsia"/>
          <w:sz w:val="28"/>
          <w:lang w:eastAsia="zh-CN"/>
        </w:rPr>
        <w:t>(九)、选址综合评价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选址地理位置优越，交通便利，具有显著的区位优势。该地区通讯便捷，水资源丰富，能源供应充足，这为燃油宝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8" w:name="_Toc10420"/>
      <w:r>
        <w:rPr>
          <w:rFonts w:ascii="仿宋" w:eastAsia="仿宋" w:hAnsi="仿宋" w:cs="仿宋" w:hint="eastAsia"/>
          <w:sz w:val="28"/>
          <w:lang w:eastAsia="zh-CN"/>
        </w:rPr>
        <w:t>三、背景和必要性研究</w:t>
      </w:r>
      <w:bookmarkEnd w:id="18"/>
    </w:p>
    <w:p>
      <w:pPr>
        <w:pStyle w:val="Heading2"/>
        <w:rPr>
          <w:rFonts w:ascii="仿宋" w:eastAsia="仿宋" w:hAnsi="仿宋" w:cs="仿宋" w:hint="eastAsia"/>
          <w:lang w:eastAsia="zh-CN"/>
        </w:rPr>
      </w:pPr>
      <w:bookmarkStart w:id="19" w:name="_Toc2118"/>
      <w:r>
        <w:rPr>
          <w:rFonts w:ascii="仿宋" w:eastAsia="仿宋" w:hAnsi="仿宋" w:cs="仿宋" w:hint="eastAsia"/>
          <w:lang w:eastAsia="zh-CN"/>
        </w:rPr>
        <w:t>(一)、燃油宝项目承办单位背景分析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https://d.book118.com/536004101124010042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E3EFA"/>
    <w:rsid w:val="05AE3EFA"/>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36004101124010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2024-01-26T19:41:00Z</dcterms:created>
  <dcterms:modified xsi:type="dcterms:W3CDTF">2024-01-26T19:41:54Z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ED178BD8168642079AF40C454172792B_11</vt:lpwstr>
  </property>
  <property fmtid="{D5CDD505-2E9C-101B-9397-08002B2CF9AE}" pid="3" name="KSOProductBuildVer">
    <vt:lpwstr>2052-12.1.0.16120</vt:lpwstr>
  </property>
</Properties>
</file>