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温州市瓯海大道西段快速路工程</w:t>
      </w:r>
      <w:r>
        <w:rPr>
          <w:rFonts w:hint="eastAsia"/>
          <w:b/>
          <w:sz w:val="44"/>
          <w:szCs w:val="44"/>
        </w:rPr>
        <w:t>Ⅲ</w:t>
      </w:r>
      <w:r>
        <w:rPr>
          <w:rFonts w:hint="eastAsia"/>
          <w:b/>
          <w:sz w:val="44"/>
          <w:szCs w:val="44"/>
        </w:rPr>
        <w:t>标</w:t>
      </w:r>
    </w:p>
    <w:p>
      <w:pPr>
        <w:jc w:val="center"/>
        <w:rPr>
          <w:rFonts w:hint="eastAsia"/>
          <w:b/>
          <w:sz w:val="44"/>
          <w:szCs w:val="44"/>
        </w:rPr>
      </w:pPr>
    </w:p>
    <w:p>
      <w:pPr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深</w:t>
      </w:r>
    </w:p>
    <w:p>
      <w:pPr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基</w:t>
      </w:r>
    </w:p>
    <w:p>
      <w:pPr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坑</w:t>
      </w:r>
    </w:p>
    <w:p>
      <w:pPr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专</w:t>
      </w:r>
    </w:p>
    <w:p>
      <w:pPr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项</w:t>
      </w:r>
    </w:p>
    <w:p>
      <w:pPr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施</w:t>
      </w:r>
    </w:p>
    <w:p>
      <w:pPr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工</w:t>
      </w:r>
    </w:p>
    <w:p>
      <w:pPr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方</w:t>
      </w:r>
    </w:p>
    <w:p>
      <w:pPr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案</w:t>
      </w:r>
    </w:p>
    <w:p>
      <w:pPr>
        <w:spacing w:line="720" w:lineRule="auto"/>
        <w:ind w:firstLine="3520" w:firstLineChars="800"/>
        <w:rPr>
          <w:rFonts w:ascii="宋体" w:hAnsi="宋体" w:hint="eastAsia"/>
          <w:b/>
          <w:sz w:val="44"/>
          <w:szCs w:val="44"/>
        </w:rPr>
      </w:pPr>
    </w:p>
    <w:p>
      <w:pPr>
        <w:spacing w:line="720" w:lineRule="auto"/>
        <w:ind w:firstLine="3520" w:firstLineChars="800"/>
        <w:rPr>
          <w:rFonts w:ascii="宋体" w:hAnsi="宋体" w:hint="eastAsia"/>
          <w:b/>
          <w:sz w:val="44"/>
          <w:szCs w:val="44"/>
        </w:rPr>
      </w:pPr>
    </w:p>
    <w:p>
      <w:pPr>
        <w:spacing w:line="720" w:lineRule="auto"/>
        <w:ind w:firstLine="2560" w:firstLineChars="800"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编制：</w:t>
      </w:r>
      <w:r>
        <w:rPr>
          <w:rFonts w:ascii="宋体" w:hAnsi="宋体" w:hint="eastAsia"/>
          <w:sz w:val="32"/>
          <w:szCs w:val="32"/>
          <w:u w:val="single"/>
        </w:rPr>
        <w:t xml:space="preserve">                 </w:t>
      </w:r>
      <w:r>
        <w:rPr>
          <w:rFonts w:ascii="宋体" w:hAnsi="宋体" w:hint="eastAsia"/>
          <w:sz w:val="32"/>
          <w:szCs w:val="32"/>
        </w:rPr>
        <w:t xml:space="preserve">   </w:t>
      </w:r>
    </w:p>
    <w:p>
      <w:pPr>
        <w:spacing w:line="720" w:lineRule="auto"/>
        <w:ind w:firstLine="2560" w:firstLineChars="800"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审核：</w:t>
      </w:r>
      <w:r>
        <w:rPr>
          <w:rFonts w:ascii="宋体" w:hAnsi="宋体" w:hint="eastAsia"/>
          <w:sz w:val="32"/>
          <w:szCs w:val="32"/>
          <w:u w:val="single"/>
        </w:rPr>
        <w:t xml:space="preserve">                 </w:t>
      </w:r>
      <w:r>
        <w:rPr>
          <w:rFonts w:ascii="宋体" w:hAnsi="宋体" w:hint="eastAsia"/>
          <w:sz w:val="32"/>
          <w:szCs w:val="32"/>
        </w:rPr>
        <w:t xml:space="preserve"> </w:t>
      </w:r>
    </w:p>
    <w:p>
      <w:pPr>
        <w:spacing w:line="720" w:lineRule="auto"/>
        <w:jc w:val="center"/>
        <w:rPr>
          <w:rFonts w:ascii="宋体" w:hAnsi="宋体" w:hint="eastAsia"/>
          <w:sz w:val="32"/>
          <w:szCs w:val="32"/>
        </w:rPr>
      </w:pPr>
    </w:p>
    <w:p>
      <w:pPr>
        <w:ind w:firstLine="1264" w:firstLineChars="395"/>
        <w:rPr>
          <w:rFonts w:ascii="宋体" w:hAnsi="宋体" w:hint="eastAsia"/>
          <w:spacing w:val="80"/>
          <w:sz w:val="32"/>
          <w:szCs w:val="32"/>
        </w:rPr>
      </w:pPr>
      <w:r>
        <w:rPr>
          <w:rFonts w:ascii="宋体" w:hAnsi="宋体" w:hint="eastAsia"/>
          <w:spacing w:val="80"/>
          <w:sz w:val="32"/>
          <w:szCs w:val="32"/>
        </w:rPr>
        <w:t>浙江奔腾建设工程有限公司</w:t>
      </w:r>
    </w:p>
    <w:p>
      <w:pPr>
        <w:ind w:firstLine="1264" w:firstLineChars="395"/>
        <w:rPr>
          <w:rFonts w:ascii="宋体" w:hAnsi="宋体" w:hint="eastAsia"/>
          <w:spacing w:val="80"/>
          <w:sz w:val="32"/>
          <w:szCs w:val="32"/>
        </w:rPr>
      </w:pPr>
      <w:r>
        <w:rPr>
          <w:rFonts w:hint="eastAsia"/>
          <w:sz w:val="32"/>
          <w:szCs w:val="32"/>
        </w:rPr>
        <w:t xml:space="preserve">   温州市瓯海大道西段快速路工程</w:t>
      </w:r>
      <w:r>
        <w:rPr>
          <w:rFonts w:hint="eastAsia"/>
          <w:sz w:val="32"/>
          <w:szCs w:val="32"/>
        </w:rPr>
        <w:t>Ⅲ</w:t>
      </w:r>
      <w:r>
        <w:rPr>
          <w:rFonts w:hint="eastAsia"/>
          <w:sz w:val="32"/>
          <w:szCs w:val="32"/>
        </w:rPr>
        <w:t>标项目部</w:t>
      </w:r>
    </w:p>
    <w:p>
      <w:pPr>
        <w:jc w:val="center"/>
        <w:rPr>
          <w:rFonts w:ascii="宋体" w:hAnsi="宋体" w:hint="eastAsia"/>
          <w:sz w:val="32"/>
          <w:szCs w:val="32"/>
        </w:rPr>
      </w:pPr>
      <w:r>
        <w:rPr>
          <w:rFonts w:ascii="宋体" w:hAnsi="宋体"/>
          <w:sz w:val="32"/>
          <w:szCs w:val="32"/>
        </w:rPr>
        <w:t>2010年</w:t>
      </w:r>
      <w:r>
        <w:rPr>
          <w:rFonts w:ascii="宋体" w:hAnsi="宋体" w:hint="eastAsia"/>
          <w:sz w:val="32"/>
          <w:szCs w:val="32"/>
        </w:rPr>
        <w:t>5</w:t>
      </w:r>
      <w:r>
        <w:rPr>
          <w:rFonts w:ascii="宋体" w:hAnsi="宋体"/>
          <w:sz w:val="32"/>
          <w:szCs w:val="32"/>
        </w:rPr>
        <w:t>月</w:t>
      </w:r>
      <w:r>
        <w:rPr>
          <w:rFonts w:ascii="宋体" w:hAnsi="宋体" w:hint="eastAsia"/>
          <w:sz w:val="32"/>
          <w:szCs w:val="32"/>
        </w:rPr>
        <w:t>7</w:t>
      </w:r>
      <w:r>
        <w:rPr>
          <w:rFonts w:ascii="宋体" w:hAnsi="宋体"/>
          <w:sz w:val="32"/>
          <w:szCs w:val="32"/>
        </w:rPr>
        <w:t>日</w:t>
      </w:r>
    </w:p>
    <w:p>
      <w:pPr>
        <w:autoSpaceDE w:val="0"/>
        <w:autoSpaceDN w:val="0"/>
        <w:spacing w:line="500" w:lineRule="exact"/>
        <w:ind w:firstLine="480" w:firstLineChars="200"/>
        <w:textAlignment w:val="baseline"/>
        <w:outlineLvl w:val="2"/>
        <w:rPr>
          <w:rFonts w:ascii="黑体" w:eastAsia="黑体" w:hAnsi="黑体" w:hint="eastAsia"/>
          <w:sz w:val="24"/>
        </w:rPr>
        <w:sectPr>
          <w:footerReference w:type="even" r:id="rId4"/>
          <w:footerReference w:type="default" r:id="rId5"/>
          <w:pgSz w:w="11906" w:h="16838"/>
          <w:pgMar w:top="1440" w:right="1134" w:bottom="1440" w:left="1418" w:header="851" w:footer="992" w:gutter="0"/>
          <w:pgNumType w:start="0"/>
          <w:cols w:space="708"/>
          <w:titlePg/>
          <w:docGrid w:type="lines" w:linePitch="312"/>
        </w:sectPr>
      </w:pPr>
    </w:p>
    <w:p>
      <w:pPr>
        <w:spacing w:line="240" w:lineRule="atLeast"/>
        <w:ind w:right="533" w:rightChars="254"/>
        <w:jc w:val="center"/>
        <w:rPr>
          <w:rFonts w:hAnsi="宋体" w:hint="eastAsia"/>
          <w:b/>
          <w:sz w:val="44"/>
          <w:szCs w:val="44"/>
        </w:rPr>
      </w:pPr>
      <w:r>
        <w:rPr>
          <w:rFonts w:hAnsi="宋体" w:hint="eastAsia"/>
          <w:b/>
          <w:sz w:val="44"/>
          <w:szCs w:val="44"/>
        </w:rPr>
        <w:t>目  录</w:t>
      </w:r>
    </w:p>
    <w:p>
      <w:pPr>
        <w:spacing w:line="240" w:lineRule="atLeast"/>
        <w:rPr>
          <w:rFonts w:hAnsi="宋体" w:hint="eastAsia"/>
          <w:b/>
          <w:sz w:val="32"/>
          <w:szCs w:val="32"/>
        </w:rPr>
      </w:pPr>
      <w:r>
        <w:rPr>
          <w:rFonts w:hAnsi="宋体" w:hint="eastAsia"/>
          <w:b/>
          <w:sz w:val="32"/>
          <w:szCs w:val="32"/>
        </w:rPr>
        <w:t>一、工程概况</w:t>
      </w:r>
      <w:r>
        <w:rPr>
          <w:rFonts w:hAnsi="宋体" w:hint="eastAsia"/>
          <w:sz w:val="32"/>
          <w:szCs w:val="32"/>
        </w:rPr>
        <w:t>··········································</w:t>
      </w:r>
      <w:r>
        <w:rPr>
          <w:rFonts w:hAnsi="宋体" w:hint="eastAsia"/>
          <w:sz w:val="32"/>
          <w:szCs w:val="32"/>
        </w:rPr>
        <w:t>3</w:t>
      </w:r>
    </w:p>
    <w:p>
      <w:pPr>
        <w:spacing w:line="240" w:lineRule="atLeast"/>
        <w:ind w:firstLine="549" w:firstLineChars="196"/>
        <w:rPr>
          <w:rFonts w:hAnsi="宋体" w:hint="eastAsia"/>
          <w:b/>
          <w:sz w:val="32"/>
          <w:szCs w:val="32"/>
        </w:rPr>
      </w:pPr>
      <w:r>
        <w:rPr>
          <w:rFonts w:hAnsi="宋体" w:hint="eastAsia"/>
          <w:sz w:val="28"/>
          <w:szCs w:val="28"/>
        </w:rPr>
        <w:t>1、深基坑概况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3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2、地质情况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4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3、平面位置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4</w:t>
      </w:r>
    </w:p>
    <w:p>
      <w:pPr>
        <w:spacing w:line="240" w:lineRule="atLeast"/>
        <w:rPr>
          <w:rFonts w:hAnsi="宋体" w:hint="eastAsia"/>
          <w:b/>
          <w:sz w:val="32"/>
          <w:szCs w:val="32"/>
        </w:rPr>
      </w:pPr>
      <w:r>
        <w:rPr>
          <w:rFonts w:hAnsi="宋体" w:hint="eastAsia"/>
          <w:b/>
          <w:sz w:val="32"/>
          <w:szCs w:val="32"/>
        </w:rPr>
        <w:t>二、编制依据</w:t>
      </w:r>
      <w:r>
        <w:rPr>
          <w:rFonts w:hAnsi="宋体" w:hint="eastAsia"/>
          <w:b/>
          <w:sz w:val="32"/>
          <w:szCs w:val="32"/>
        </w:rPr>
        <w:t>··········································</w:t>
      </w:r>
      <w:r>
        <w:rPr>
          <w:rFonts w:hAnsi="宋体" w:hint="eastAsia"/>
          <w:b/>
          <w:sz w:val="32"/>
          <w:szCs w:val="32"/>
        </w:rPr>
        <w:t>4</w:t>
      </w:r>
    </w:p>
    <w:p>
      <w:pPr>
        <w:spacing w:line="240" w:lineRule="atLeast"/>
        <w:rPr>
          <w:rFonts w:hAnsi="宋体" w:hint="eastAsia"/>
          <w:b/>
          <w:sz w:val="32"/>
          <w:szCs w:val="32"/>
        </w:rPr>
      </w:pPr>
      <w:r>
        <w:rPr>
          <w:rFonts w:hAnsi="宋体" w:hint="eastAsia"/>
          <w:b/>
          <w:sz w:val="32"/>
          <w:szCs w:val="32"/>
        </w:rPr>
        <w:t>三、施工计划</w:t>
      </w:r>
      <w:r>
        <w:rPr>
          <w:rFonts w:hAnsi="宋体" w:hint="eastAsia"/>
          <w:b/>
          <w:sz w:val="32"/>
          <w:szCs w:val="32"/>
        </w:rPr>
        <w:t>··········································</w:t>
      </w:r>
      <w:r>
        <w:rPr>
          <w:rFonts w:hAnsi="宋体" w:hint="eastAsia"/>
          <w:b/>
          <w:sz w:val="32"/>
          <w:szCs w:val="32"/>
        </w:rPr>
        <w:t>5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  <w:sectPr>
          <w:footerReference w:type="even" r:id="rId6"/>
          <w:footerReference w:type="default" r:id="rId7"/>
          <w:type w:val="nextPage"/>
          <w:pgSz w:w="11906" w:h="16838"/>
          <w:pgMar w:top="1440" w:right="1134" w:bottom="1440" w:left="1418" w:header="851" w:footer="992" w:gutter="0"/>
          <w:pgNumType w:start="1"/>
          <w:cols w:space="708"/>
          <w:titlePg w:val="0"/>
          <w:docGrid w:type="lines" w:linePitch="312"/>
        </w:sectPr>
      </w:pPr>
      <w:r>
        <w:rPr>
          <w:rFonts w:hAnsi="宋体" w:hint="eastAsia"/>
          <w:sz w:val="28"/>
          <w:szCs w:val="28"/>
        </w:rPr>
        <w:t>1、施工时间安排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5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2、资源投入情况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5</w:t>
      </w:r>
    </w:p>
    <w:p>
      <w:pPr>
        <w:spacing w:line="240" w:lineRule="atLeast"/>
        <w:rPr>
          <w:rFonts w:hAnsi="宋体" w:hint="eastAsia"/>
          <w:b/>
          <w:sz w:val="32"/>
          <w:szCs w:val="32"/>
        </w:rPr>
      </w:pPr>
      <w:r>
        <w:rPr>
          <w:rFonts w:hAnsi="宋体" w:hint="eastAsia"/>
          <w:b/>
          <w:sz w:val="32"/>
          <w:szCs w:val="32"/>
        </w:rPr>
        <w:t>四、工艺方法</w:t>
      </w:r>
      <w:r>
        <w:rPr>
          <w:rFonts w:hAnsi="宋体" w:hint="eastAsia"/>
          <w:b/>
          <w:sz w:val="32"/>
          <w:szCs w:val="32"/>
        </w:rPr>
        <w:t>··········································</w:t>
      </w:r>
      <w:r>
        <w:rPr>
          <w:rFonts w:hAnsi="宋体" w:hint="eastAsia"/>
          <w:b/>
          <w:sz w:val="32"/>
          <w:szCs w:val="32"/>
        </w:rPr>
        <w:t>5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1、总体设想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5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2、施工流程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6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3、围堰施工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6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4、河边桥台开挖支护方法</w:t>
      </w:r>
      <w:r>
        <w:rPr>
          <w:rFonts w:hAnsi="宋体" w:hint="eastAsia"/>
          <w:sz w:val="28"/>
          <w:szCs w:val="28"/>
        </w:rPr>
        <w:t>···································</w:t>
      </w:r>
      <w:r>
        <w:rPr>
          <w:rFonts w:hAnsi="宋体" w:hint="eastAsia"/>
          <w:sz w:val="28"/>
          <w:szCs w:val="28"/>
        </w:rPr>
        <w:t>6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5、陆地基坑开挖支护方法</w:t>
      </w:r>
      <w:r>
        <w:rPr>
          <w:rFonts w:hAnsi="宋体" w:hint="eastAsia"/>
          <w:sz w:val="28"/>
          <w:szCs w:val="28"/>
        </w:rPr>
        <w:t>···································</w:t>
      </w:r>
      <w:r>
        <w:rPr>
          <w:rFonts w:hAnsi="宋体" w:hint="eastAsia"/>
          <w:sz w:val="28"/>
          <w:szCs w:val="28"/>
        </w:rPr>
        <w:t>7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  <w:sectPr>
          <w:footerReference w:type="even" r:id="rId8"/>
          <w:footerReference w:type="default" r:id="rId9"/>
          <w:type w:val="nextPage"/>
          <w:pgSz w:w="11906" w:h="16838"/>
          <w:pgMar w:top="1440" w:right="1134" w:bottom="1440" w:left="1418" w:header="851" w:footer="992" w:gutter="0"/>
          <w:pgNumType w:start="2"/>
          <w:cols w:space="708"/>
          <w:titlePg w:val="0"/>
          <w:docGrid w:type="lines" w:linePitch="312"/>
        </w:sectPr>
      </w:pP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6、钢板桩施工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7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7、土方开挖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8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8、基坑排水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9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9、砼结构物施工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9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10、钢板桩拔除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9</w:t>
      </w:r>
    </w:p>
    <w:p>
      <w:pPr>
        <w:spacing w:line="240" w:lineRule="atLeast"/>
        <w:rPr>
          <w:rFonts w:hAnsi="宋体" w:hint="eastAsia"/>
          <w:b/>
          <w:sz w:val="32"/>
          <w:szCs w:val="32"/>
        </w:rPr>
      </w:pPr>
      <w:r>
        <w:rPr>
          <w:rFonts w:hAnsi="宋体" w:hint="eastAsia"/>
          <w:b/>
          <w:sz w:val="32"/>
          <w:szCs w:val="32"/>
        </w:rPr>
        <w:t>五、设计计算</w:t>
      </w:r>
      <w:r>
        <w:rPr>
          <w:rFonts w:hAnsi="宋体" w:hint="eastAsia"/>
          <w:b/>
          <w:sz w:val="32"/>
          <w:szCs w:val="32"/>
        </w:rPr>
        <w:t>··········································</w:t>
      </w:r>
      <w:r>
        <w:rPr>
          <w:rFonts w:hAnsi="宋体" w:hint="eastAsia"/>
          <w:b/>
          <w:sz w:val="32"/>
          <w:szCs w:val="32"/>
        </w:rPr>
        <w:t>9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1、陆地基坑围护计算</w:t>
      </w:r>
      <w:r>
        <w:rPr>
          <w:rFonts w:hAnsi="宋体" w:hint="eastAsia"/>
          <w:sz w:val="28"/>
          <w:szCs w:val="28"/>
        </w:rPr>
        <w:t>·······································</w:t>
      </w:r>
      <w:r>
        <w:rPr>
          <w:rFonts w:hAnsi="宋体" w:hint="eastAsia"/>
          <w:sz w:val="28"/>
          <w:szCs w:val="28"/>
        </w:rPr>
        <w:t>15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  <w:sectPr>
          <w:footerReference w:type="even" r:id="rId10"/>
          <w:footerReference w:type="default" r:id="rId11"/>
          <w:type w:val="nextPage"/>
          <w:pgSz w:w="11906" w:h="16838"/>
          <w:pgMar w:top="1440" w:right="1134" w:bottom="1440" w:left="1418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hAnsi="宋体" w:hint="eastAsia"/>
          <w:sz w:val="28"/>
          <w:szCs w:val="28"/>
        </w:rPr>
        <w:t>2、河边基坑围护计算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······································</w:t>
      </w:r>
      <w:r>
        <w:rPr>
          <w:rFonts w:hAnsi="宋体" w:hint="eastAsia"/>
          <w:sz w:val="28"/>
          <w:szCs w:val="28"/>
        </w:rPr>
        <w:t>18</w:t>
      </w:r>
    </w:p>
    <w:p>
      <w:pPr>
        <w:spacing w:line="240" w:lineRule="atLeast"/>
        <w:rPr>
          <w:rFonts w:hAnsi="宋体" w:hint="eastAsia"/>
          <w:b/>
          <w:sz w:val="32"/>
          <w:szCs w:val="32"/>
        </w:rPr>
      </w:pPr>
      <w:r>
        <w:rPr>
          <w:rFonts w:hAnsi="宋体" w:hint="eastAsia"/>
          <w:b/>
          <w:sz w:val="32"/>
          <w:szCs w:val="32"/>
        </w:rPr>
        <w:t>六、安保措施</w:t>
      </w:r>
      <w:r>
        <w:rPr>
          <w:rFonts w:hAnsi="宋体" w:hint="eastAsia"/>
          <w:b/>
          <w:sz w:val="32"/>
          <w:szCs w:val="32"/>
        </w:rPr>
        <w:t>··········································</w:t>
      </w:r>
      <w:r>
        <w:rPr>
          <w:rFonts w:hAnsi="宋体" w:hint="eastAsia"/>
          <w:b/>
          <w:sz w:val="32"/>
          <w:szCs w:val="32"/>
        </w:rPr>
        <w:t>9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1、组织体系建设</w:t>
      </w:r>
      <w:r>
        <w:rPr>
          <w:rFonts w:hAnsi="宋体" w:hint="eastAsia"/>
          <w:sz w:val="28"/>
          <w:szCs w:val="28"/>
        </w:rPr>
        <w:t>···········································</w:t>
      </w:r>
      <w:r>
        <w:rPr>
          <w:rFonts w:hAnsi="宋体" w:hint="eastAsia"/>
          <w:sz w:val="28"/>
          <w:szCs w:val="28"/>
        </w:rPr>
        <w:t>9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2、沉降监测控制</w:t>
      </w:r>
      <w:r>
        <w:rPr>
          <w:rFonts w:hAnsi="宋体" w:hint="eastAsia"/>
          <w:sz w:val="28"/>
          <w:szCs w:val="28"/>
        </w:rPr>
        <w:t>··········································</w:t>
      </w:r>
      <w:r>
        <w:rPr>
          <w:rFonts w:hAnsi="宋体" w:hint="eastAsia"/>
          <w:sz w:val="28"/>
          <w:szCs w:val="28"/>
        </w:rPr>
        <w:t>10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3、安全文明措施</w:t>
      </w:r>
      <w:r>
        <w:rPr>
          <w:rFonts w:hAnsi="宋体" w:hint="eastAsia"/>
          <w:sz w:val="28"/>
          <w:szCs w:val="28"/>
        </w:rPr>
        <w:t>··········································</w:t>
      </w:r>
      <w:r>
        <w:rPr>
          <w:rFonts w:hAnsi="宋体" w:hint="eastAsia"/>
          <w:sz w:val="28"/>
          <w:szCs w:val="28"/>
        </w:rPr>
        <w:t>10</w:t>
      </w:r>
    </w:p>
    <w:p>
      <w:pPr>
        <w:spacing w:line="240" w:lineRule="atLeast"/>
        <w:rPr>
          <w:rFonts w:hAnsi="宋体" w:hint="eastAsia"/>
          <w:b/>
          <w:sz w:val="32"/>
          <w:szCs w:val="32"/>
        </w:rPr>
      </w:pPr>
      <w:r>
        <w:rPr>
          <w:rFonts w:hAnsi="宋体" w:hint="eastAsia"/>
          <w:b/>
          <w:sz w:val="32"/>
          <w:szCs w:val="32"/>
        </w:rPr>
        <w:t>七、其它事项</w:t>
      </w:r>
      <w:r>
        <w:rPr>
          <w:rFonts w:hAnsi="宋体" w:hint="eastAsia"/>
          <w:b/>
          <w:sz w:val="32"/>
          <w:szCs w:val="32"/>
        </w:rPr>
        <w:t>·········································</w:t>
      </w:r>
      <w:r>
        <w:rPr>
          <w:rFonts w:hAnsi="宋体" w:hint="eastAsia"/>
          <w:b/>
          <w:sz w:val="32"/>
          <w:szCs w:val="32"/>
        </w:rPr>
        <w:t>11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1、其它辅助方法</w:t>
      </w:r>
      <w:r>
        <w:rPr>
          <w:rFonts w:hAnsi="宋体" w:hint="eastAsia"/>
          <w:sz w:val="28"/>
          <w:szCs w:val="28"/>
        </w:rPr>
        <w:t>··········································</w:t>
      </w:r>
      <w:r>
        <w:rPr>
          <w:rFonts w:hAnsi="宋体" w:hint="eastAsia"/>
          <w:sz w:val="28"/>
          <w:szCs w:val="28"/>
        </w:rPr>
        <w:t>11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  <w:sectPr>
          <w:footerReference w:type="even" r:id="rId12"/>
          <w:footerReference w:type="default" r:id="rId13"/>
          <w:type w:val="nextPage"/>
          <w:pgSz w:w="11906" w:h="16838"/>
          <w:pgMar w:top="1440" w:right="1134" w:bottom="1440" w:left="1418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hAnsi="宋体" w:hint="eastAsia"/>
          <w:sz w:val="28"/>
          <w:szCs w:val="28"/>
        </w:rPr>
        <w:t>2、沉木河桥0</w:t>
      </w:r>
      <w:r>
        <w:rPr>
          <w:rFonts w:hAnsi="宋体" w:hint="eastAsia"/>
          <w:sz w:val="28"/>
          <w:szCs w:val="28"/>
          <w:vertAlign w:val="superscript"/>
        </w:rPr>
        <w:t>#</w:t>
      </w:r>
      <w:r>
        <w:rPr>
          <w:rFonts w:hAnsi="宋体" w:hint="eastAsia"/>
          <w:sz w:val="28"/>
          <w:szCs w:val="28"/>
        </w:rPr>
        <w:t>台第四幅基坑</w:t>
      </w:r>
      <w:r>
        <w:rPr>
          <w:rFonts w:hAnsi="宋体" w:hint="eastAsia"/>
          <w:sz w:val="28"/>
          <w:szCs w:val="28"/>
        </w:rPr>
        <w:t>································</w:t>
      </w:r>
      <w:r>
        <w:rPr>
          <w:rFonts w:hAnsi="宋体" w:hint="eastAsia"/>
          <w:sz w:val="28"/>
          <w:szCs w:val="28"/>
        </w:rPr>
        <w:t>11</w:t>
      </w:r>
    </w:p>
    <w:p>
      <w:pPr>
        <w:spacing w:line="240" w:lineRule="atLeast"/>
        <w:ind w:firstLine="560" w:firstLineChars="200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3、加强与水务部门、地方政府的联系沟通</w:t>
      </w:r>
      <w:r>
        <w:rPr>
          <w:rFonts w:hAnsi="宋体" w:hint="eastAsia"/>
          <w:sz w:val="28"/>
          <w:szCs w:val="28"/>
        </w:rPr>
        <w:t>····················</w:t>
      </w:r>
      <w:r>
        <w:rPr>
          <w:rFonts w:hAnsi="宋体" w:hint="eastAsia"/>
          <w:sz w:val="28"/>
          <w:szCs w:val="28"/>
        </w:rPr>
        <w:t>12</w:t>
      </w:r>
    </w:p>
    <w:p>
      <w:pPr>
        <w:jc w:val="center"/>
        <w:rPr>
          <w:rFonts w:hAnsi="宋体" w:hint="eastAsia"/>
          <w:b/>
          <w:sz w:val="32"/>
          <w:szCs w:val="32"/>
        </w:rPr>
      </w:pPr>
    </w:p>
    <w:p>
      <w:pPr>
        <w:jc w:val="center"/>
        <w:rPr>
          <w:rFonts w:hAnsi="宋体" w:hint="eastAsia"/>
          <w:b/>
          <w:sz w:val="32"/>
          <w:szCs w:val="32"/>
        </w:rPr>
      </w:pPr>
    </w:p>
    <w:p>
      <w:pPr>
        <w:jc w:val="center"/>
        <w:rPr>
          <w:rFonts w:hAnsi="宋体" w:hint="eastAsia"/>
          <w:b/>
          <w:sz w:val="32"/>
          <w:szCs w:val="32"/>
        </w:rPr>
      </w:pPr>
    </w:p>
    <w:p>
      <w:pPr>
        <w:jc w:val="center"/>
        <w:rPr>
          <w:rFonts w:hAnsi="宋体" w:hint="eastAsia"/>
          <w:b/>
          <w:sz w:val="32"/>
          <w:szCs w:val="32"/>
        </w:rPr>
      </w:pPr>
    </w:p>
    <w:p>
      <w:pPr>
        <w:jc w:val="center"/>
        <w:rPr>
          <w:rFonts w:hAnsi="宋体" w:hint="eastAsia"/>
          <w:b/>
          <w:sz w:val="32"/>
          <w:szCs w:val="32"/>
        </w:rPr>
      </w:pPr>
    </w:p>
    <w:p>
      <w:pPr>
        <w:jc w:val="center"/>
        <w:rPr>
          <w:rFonts w:hAnsi="宋体" w:hint="eastAsia"/>
          <w:b/>
          <w:sz w:val="32"/>
          <w:szCs w:val="32"/>
        </w:rPr>
      </w:pPr>
    </w:p>
    <w:p>
      <w:pPr>
        <w:jc w:val="center"/>
        <w:rPr>
          <w:rFonts w:hAnsi="宋体" w:hint="eastAsia"/>
          <w:b/>
          <w:sz w:val="32"/>
          <w:szCs w:val="32"/>
        </w:rPr>
      </w:pPr>
    </w:p>
    <w:p>
      <w:pPr>
        <w:jc w:val="center"/>
        <w:rPr>
          <w:rFonts w:hAnsi="宋体" w:hint="eastAsia"/>
          <w:b/>
          <w:sz w:val="32"/>
          <w:szCs w:val="32"/>
        </w:rPr>
      </w:pPr>
    </w:p>
    <w:p>
      <w:pPr>
        <w:jc w:val="center"/>
        <w:rPr>
          <w:rFonts w:hAnsi="宋体" w:hint="eastAsia"/>
          <w:b/>
          <w:sz w:val="32"/>
          <w:szCs w:val="32"/>
        </w:rPr>
      </w:pPr>
    </w:p>
    <w:p>
      <w:pPr>
        <w:jc w:val="center"/>
        <w:rPr>
          <w:rFonts w:hAnsi="宋体" w:hint="eastAsia"/>
          <w:b/>
          <w:sz w:val="32"/>
          <w:szCs w:val="32"/>
        </w:rPr>
      </w:pPr>
    </w:p>
    <w:p>
      <w:pPr>
        <w:jc w:val="center"/>
        <w:rPr>
          <w:rFonts w:hAnsi="宋体" w:hint="eastAsia"/>
          <w:b/>
          <w:sz w:val="32"/>
          <w:szCs w:val="32"/>
        </w:rPr>
      </w:pPr>
    </w:p>
    <w:p>
      <w:pPr>
        <w:jc w:val="center"/>
        <w:rPr>
          <w:rFonts w:hAnsi="宋体" w:hint="eastAsia"/>
          <w:b/>
          <w:sz w:val="32"/>
          <w:szCs w:val="32"/>
        </w:rPr>
      </w:pPr>
    </w:p>
    <w:p>
      <w:pPr>
        <w:jc w:val="center"/>
        <w:rPr>
          <w:rFonts w:hAnsi="宋体" w:hint="eastAsia"/>
          <w:b/>
          <w:sz w:val="32"/>
          <w:szCs w:val="32"/>
        </w:rPr>
      </w:pPr>
    </w:p>
    <w:p>
      <w:pPr>
        <w:rPr>
          <w:rFonts w:hint="eastAsia"/>
          <w:b/>
          <w:sz w:val="32"/>
          <w:szCs w:val="32"/>
        </w:rPr>
      </w:pPr>
      <w:r>
        <w:rPr>
          <w:rFonts w:hAnsi="宋体" w:hint="eastAsia"/>
          <w:b/>
          <w:sz w:val="32"/>
          <w:szCs w:val="32"/>
        </w:rPr>
        <w:t>一、工程概况</w:t>
      </w:r>
    </w:p>
    <w:p>
      <w:pPr>
        <w:autoSpaceDE w:val="0"/>
        <w:autoSpaceDN w:val="0"/>
        <w:textAlignment w:val="baseline"/>
        <w:rPr>
          <w:rFonts w:hAnsi="宋体" w:hint="eastAsia"/>
          <w:b/>
          <w:sz w:val="28"/>
          <w:szCs w:val="28"/>
        </w:rPr>
      </w:pPr>
      <w:r>
        <w:rPr>
          <w:rFonts w:hAnsi="宋体" w:hint="eastAsia"/>
          <w:b/>
          <w:sz w:val="28"/>
          <w:szCs w:val="28"/>
        </w:rPr>
        <w:t>1、深基坑概况</w:t>
      </w:r>
    </w:p>
    <w:p>
      <w:pPr>
        <w:autoSpaceDE w:val="0"/>
        <w:autoSpaceDN w:val="0"/>
        <w:ind w:firstLine="560" w:firstLineChars="200"/>
        <w:textAlignment w:val="baseline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瓯海大道西段快速路工程</w:t>
      </w:r>
      <w:r>
        <w:rPr>
          <w:sz w:val="28"/>
          <w:szCs w:val="28"/>
        </w:rPr>
        <w:t>Ш</w:t>
      </w:r>
      <w:r>
        <w:rPr>
          <w:rFonts w:hAnsi="宋体" w:hint="eastAsia"/>
          <w:sz w:val="28"/>
          <w:szCs w:val="28"/>
        </w:rPr>
        <w:t>标段全长1061m（k4+124~k5+185）,主要为高架桥梁、地面桥和地面道路等，涉及深基坑的承台和桥台位于半</w:t>
      </w:r>
      <w:r>
        <w:rPr>
          <w:rFonts w:hAnsi="宋体"/>
          <w:sz w:val="28"/>
          <w:szCs w:val="28"/>
        </w:rPr>
        <w:t>塘河、沉木河、中横河</w:t>
      </w:r>
      <w:r>
        <w:rPr>
          <w:rFonts w:hAnsi="宋体" w:hint="eastAsia"/>
          <w:sz w:val="28"/>
          <w:szCs w:val="28"/>
        </w:rPr>
        <w:t>等三座桥梁处。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cs="宋体" w:hint="eastAsia"/>
          <w:kern w:val="0"/>
          <w:sz w:val="28"/>
          <w:szCs w:val="28"/>
        </w:rPr>
        <w:sectPr>
          <w:footerReference w:type="even" r:id="rId14"/>
          <w:footerReference w:type="default" r:id="rId15"/>
          <w:type w:val="nextPage"/>
          <w:pgSz w:w="11906" w:h="16838"/>
          <w:pgMar w:top="1440" w:right="1134" w:bottom="1440" w:left="1418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ascii="宋体" w:hAnsi="宋体" w:cs="宋体" w:hint="eastAsia"/>
          <w:kern w:val="0"/>
          <w:sz w:val="28"/>
          <w:szCs w:val="28"/>
        </w:rPr>
        <w:t>沉木河桥桥台基底标高-1.30m，老河道标高为+1.5m，台后标高为+3.6m。基坑开挖深度4.9m；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中横河桥桥台基底标高-1.30m，老河道标高为+1.4m，台后标高为+3.4m。基坑开挖深度4.7m；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半塘河桥台基底标高-1.30m，位于旱地，台后标高为+5.2m。基坑开挖深度6.5m；</w:t>
      </w:r>
    </w:p>
    <w:p>
      <w:pPr>
        <w:autoSpaceDE w:val="0"/>
        <w:autoSpaceDN w:val="0"/>
        <w:ind w:firstLine="560" w:firstLineChars="200"/>
        <w:textAlignment w:val="baseline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 xml:space="preserve">具体位置和开挖深度如下： 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185"/>
        <w:gridCol w:w="2343"/>
        <w:gridCol w:w="1440"/>
        <w:gridCol w:w="1077"/>
        <w:gridCol w:w="3063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部位</w:t>
            </w: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结构物平面尺寸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开挖深度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数量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墩位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 w:val="restart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中横河桥</w:t>
            </w: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32.5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4.8m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32.5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4.8m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25(7.35)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4.9m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25(7.35)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4.4m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 w:val="restart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沉木河桥</w:t>
            </w: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12.35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4.9m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0#台北侧（第一幅）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13.70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4.9m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0#台北侧（第二幅）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12.70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4.6m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0#台南侧（第三幅）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12.35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4.6m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0#台南侧（第四幅）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12.35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4.8m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3#台北侧（第一幅）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13.70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4.8m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3#台北侧（第二幅）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12.70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4.9m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3#台南侧（第三幅）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</w:t>
            </w:r>
            <w:r>
              <w:rPr>
                <w:rFonts w:ascii="宋体" w:hAnsi="宋体" w:hint="eastAsia"/>
                <w:sz w:val="24"/>
                <w:szCs w:val="24"/>
              </w:rPr>
              <w:t>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12.35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4.9m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3#台南侧（第四幅）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 w:val="restart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半塘河桥</w:t>
            </w: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7.8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6.5m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陆上开挖桥台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17.2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6.5m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陆上开挖桥台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12.7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6.5m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陆上开挖桥台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5.8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12.3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6.5m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陆上开挖桥台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 w:val="restart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主线高架</w:t>
            </w: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5.2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8.2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6.5m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P62、P63墩承台</w:t>
            </w:r>
          </w:p>
        </w:tc>
      </w:tr>
      <w:tr>
        <w:tblPrEx>
          <w:tblW w:w="0" w:type="auto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185" w:type="dxa"/>
            <w:vMerge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</w:p>
        </w:tc>
        <w:tc>
          <w:tcPr>
            <w:tcW w:w="234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5.2</w:t>
            </w:r>
            <w:r>
              <w:rPr>
                <w:rFonts w:ascii="宋体" w:hAnsi="宋体" w:hint="eastAsia"/>
                <w:sz w:val="24"/>
                <w:szCs w:val="24"/>
              </w:rPr>
              <w:t>×</w:t>
            </w:r>
            <w:r>
              <w:rPr>
                <w:rFonts w:ascii="宋体" w:hAnsi="宋体" w:hint="eastAsia"/>
                <w:sz w:val="24"/>
                <w:szCs w:val="24"/>
              </w:rPr>
              <w:t>8.2</w:t>
            </w:r>
          </w:p>
        </w:tc>
        <w:tc>
          <w:tcPr>
            <w:tcW w:w="1440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6.5m</w:t>
            </w:r>
          </w:p>
        </w:tc>
        <w:tc>
          <w:tcPr>
            <w:tcW w:w="1077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3063" w:type="dxa"/>
            <w:vAlign w:val="center"/>
          </w:tcPr>
          <w:p>
            <w:pPr>
              <w:autoSpaceDE w:val="0"/>
              <w:autoSpaceDN w:val="0"/>
              <w:jc w:val="center"/>
              <w:textAlignment w:val="baseline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P92墩承台</w:t>
            </w:r>
          </w:p>
        </w:tc>
      </w:tr>
    </w:tbl>
    <w:p>
      <w:pPr>
        <w:autoSpaceDE w:val="0"/>
        <w:autoSpaceDN w:val="0"/>
        <w:textAlignment w:val="baseline"/>
        <w:rPr>
          <w:rFonts w:hAnsi="宋体" w:hint="eastAsia"/>
          <w:b/>
          <w:sz w:val="28"/>
          <w:szCs w:val="28"/>
        </w:rPr>
      </w:pPr>
      <w:r>
        <w:rPr>
          <w:rFonts w:hAnsi="宋体" w:hint="eastAsia"/>
          <w:b/>
          <w:sz w:val="28"/>
          <w:szCs w:val="28"/>
        </w:rPr>
        <w:t>2、地质情况</w:t>
      </w:r>
    </w:p>
    <w:p>
      <w:pPr>
        <w:autoSpaceDE w:val="0"/>
        <w:autoSpaceDN w:val="0"/>
        <w:ind w:firstLine="560" w:firstLineChars="200"/>
        <w:textAlignment w:val="baseline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根据地质报告分析，地基土主要由浅表部人工回填土、淤泥土组成。在基坑范围内土层性状及右上至下分述为：</w:t>
      </w:r>
    </w:p>
    <w:p>
      <w:pPr>
        <w:autoSpaceDE w:val="0"/>
        <w:autoSpaceDN w:val="0"/>
        <w:ind w:firstLine="560" w:firstLineChars="200"/>
        <w:textAlignment w:val="baseline"/>
        <w:rPr>
          <w:rFonts w:hAnsi="宋体" w:hint="eastAsia"/>
          <w:sz w:val="28"/>
          <w:szCs w:val="28"/>
        </w:rPr>
      </w:pPr>
      <w:r>
        <w:rPr>
          <w:rFonts w:hAnsi="宋体" w:hint="eastAsia"/>
          <w:sz w:val="28"/>
          <w:szCs w:val="28"/>
        </w:rPr>
        <w:t>（1）杂填土：杂色，松散~中密，力学性质较差。</w:t>
      </w:r>
    </w:p>
    <w:p>
      <w:pPr>
        <w:autoSpaceDE w:val="0"/>
        <w:autoSpaceDN w:val="0"/>
        <w:ind w:firstLine="560" w:firstLineChars="200"/>
        <w:textAlignment w:val="baseline"/>
        <w:rPr>
          <w:rFonts w:hAnsi="宋体" w:hint="eastAsia"/>
          <w:sz w:val="28"/>
          <w:szCs w:val="28"/>
        </w:rPr>
        <w:sectPr>
          <w:footerReference w:type="even" r:id="rId16"/>
          <w:footerReference w:type="default" r:id="rId17"/>
          <w:type w:val="nextPage"/>
          <w:pgSz w:w="11906" w:h="16838"/>
          <w:pgMar w:top="1440" w:right="1134" w:bottom="1440" w:left="1418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hAnsi="宋体" w:hint="eastAsia"/>
          <w:sz w:val="28"/>
          <w:szCs w:val="28"/>
        </w:rPr>
        <w:t>（2）淤泥：灰色，饱和，流塑，含腐殖质，具高压缩性，下伏于地表粘土层之下，局部直接露于河床，层厚10.9~20.90m，层顶高程0.8~4.2m。粘聚力=10~12kpa，具有高含水量、高压塑性等特性。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hAnsi="宋体" w:hint="eastAsia"/>
          <w:sz w:val="28"/>
          <w:szCs w:val="28"/>
        </w:rPr>
        <w:t>因此桥台（承台）地基主要由淤泥组成，</w:t>
      </w:r>
      <w:r>
        <w:rPr>
          <w:rFonts w:ascii="宋体" w:hAnsi="宋体" w:cs="宋体" w:hint="eastAsia"/>
          <w:kern w:val="0"/>
          <w:sz w:val="28"/>
          <w:szCs w:val="28"/>
        </w:rPr>
        <w:t>广泛分布在场地上，一般厚度在20~35m，该层土具有含水量大、高压缩性、强度底、透水性差等不良工程地质性质。</w:t>
      </w:r>
    </w:p>
    <w:p>
      <w:pPr>
        <w:autoSpaceDE w:val="0"/>
        <w:autoSpaceDN w:val="0"/>
        <w:textAlignment w:val="baseline"/>
        <w:rPr>
          <w:rFonts w:ascii="宋体" w:hAnsi="宋体" w:cs="宋体" w:hint="eastAsia"/>
          <w:b/>
          <w:kern w:val="0"/>
          <w:sz w:val="28"/>
          <w:szCs w:val="28"/>
        </w:rPr>
      </w:pPr>
      <w:r>
        <w:rPr>
          <w:rFonts w:ascii="宋体" w:hAnsi="宋体" w:cs="宋体" w:hint="eastAsia"/>
          <w:b/>
          <w:kern w:val="0"/>
          <w:sz w:val="28"/>
          <w:szCs w:val="28"/>
        </w:rPr>
        <w:t>3、平面位置</w:t>
      </w:r>
    </w:p>
    <w:p>
      <w:pPr>
        <w:autoSpaceDE w:val="0"/>
        <w:autoSpaceDN w:val="0"/>
        <w:textAlignment w:val="baseline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b/>
          <w:kern w:val="0"/>
          <w:sz w:val="28"/>
          <w:szCs w:val="28"/>
        </w:rPr>
        <w:t xml:space="preserve">     </w:t>
      </w:r>
      <w:r>
        <w:rPr>
          <w:rFonts w:ascii="宋体" w:hAnsi="宋体" w:cs="宋体" w:hint="eastAsia"/>
          <w:kern w:val="0"/>
          <w:sz w:val="28"/>
          <w:szCs w:val="28"/>
        </w:rPr>
        <w:t>详见附件1</w:t>
      </w:r>
    </w:p>
    <w:p>
      <w:pPr>
        <w:autoSpaceDE w:val="0"/>
        <w:autoSpaceDN w:val="0"/>
        <w:textAlignment w:val="baseline"/>
        <w:rPr>
          <w:rFonts w:hAnsi="宋体" w:hint="eastAsia"/>
          <w:b/>
          <w:sz w:val="32"/>
          <w:szCs w:val="32"/>
        </w:rPr>
      </w:pPr>
      <w:r>
        <w:rPr>
          <w:rFonts w:hAnsi="宋体" w:hint="eastAsia"/>
          <w:b/>
          <w:sz w:val="32"/>
          <w:szCs w:val="32"/>
        </w:rPr>
        <w:t>二、编制依据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1、瓯海大道西段快速路工程</w:t>
      </w:r>
      <w:r>
        <w:rPr>
          <w:rFonts w:ascii="宋体" w:hAnsi="宋体" w:hint="eastAsia"/>
          <w:sz w:val="28"/>
          <w:szCs w:val="28"/>
        </w:rPr>
        <w:t>Ⅲ</w:t>
      </w:r>
      <w:r>
        <w:rPr>
          <w:rFonts w:ascii="宋体" w:hAnsi="宋体" w:hint="eastAsia"/>
          <w:sz w:val="28"/>
          <w:szCs w:val="28"/>
        </w:rPr>
        <w:t>标段施工图纸、地质勘察报告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2、瓯海大道西段快速路工程</w:t>
      </w:r>
      <w:r>
        <w:rPr>
          <w:rFonts w:ascii="宋体" w:hAnsi="宋体" w:hint="eastAsia"/>
          <w:sz w:val="28"/>
          <w:szCs w:val="28"/>
        </w:rPr>
        <w:t>Ⅲ</w:t>
      </w:r>
      <w:r>
        <w:rPr>
          <w:rFonts w:ascii="宋体" w:hAnsi="宋体" w:hint="eastAsia"/>
          <w:sz w:val="28"/>
          <w:szCs w:val="28"/>
        </w:rPr>
        <w:t>标段施工组织设计（总册）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3、《危险性较大的分部分项工程安全管理办法》建质〔</w:t>
      </w:r>
      <w:r>
        <w:rPr>
          <w:rFonts w:ascii="宋体" w:hAnsi="宋体" w:hint="eastAsia"/>
          <w:sz w:val="28"/>
          <w:szCs w:val="28"/>
          <w:lang w:eastAsia="zh-CN"/>
        </w:rPr>
        <w:t>201</w:t>
      </w:r>
      <w:r>
        <w:rPr>
          <w:rFonts w:ascii="宋体" w:hAnsi="宋体" w:hint="eastAsia"/>
          <w:sz w:val="28"/>
          <w:szCs w:val="28"/>
        </w:rPr>
        <w:t>9〕87号文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4、《简明施工计算手册》中国建筑工业出版社（第四版） 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5、《城市桥梁工程施工与质量验收规范》CJJ2-</w:t>
      </w:r>
      <w:r>
        <w:rPr>
          <w:rFonts w:ascii="宋体" w:hAnsi="宋体" w:hint="eastAsia"/>
          <w:sz w:val="28"/>
          <w:szCs w:val="28"/>
          <w:lang w:eastAsia="zh-CN"/>
        </w:rPr>
        <w:t>201</w:t>
      </w:r>
      <w:r>
        <w:rPr>
          <w:rFonts w:ascii="宋体" w:hAnsi="宋体" w:hint="eastAsia"/>
          <w:sz w:val="28"/>
          <w:szCs w:val="28"/>
        </w:rPr>
        <w:t>8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6、《钢结构设计规范》GB50017-</w:t>
      </w:r>
      <w:r>
        <w:rPr>
          <w:rFonts w:ascii="宋体" w:hAnsi="宋体" w:hint="eastAsia"/>
          <w:sz w:val="28"/>
          <w:szCs w:val="28"/>
          <w:lang w:eastAsia="zh-CN"/>
        </w:rPr>
        <w:t>201</w:t>
      </w:r>
      <w:r>
        <w:rPr>
          <w:rFonts w:ascii="宋体" w:hAnsi="宋体" w:hint="eastAsia"/>
          <w:sz w:val="28"/>
          <w:szCs w:val="28"/>
        </w:rPr>
        <w:t>3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7、《建筑地基基础设计规范》GB50007-</w:t>
      </w:r>
      <w:r>
        <w:rPr>
          <w:rFonts w:ascii="宋体" w:hAnsi="宋体" w:hint="eastAsia"/>
          <w:sz w:val="28"/>
          <w:szCs w:val="28"/>
          <w:lang w:eastAsia="zh-CN"/>
        </w:rPr>
        <w:t>201</w:t>
      </w:r>
      <w:r>
        <w:rPr>
          <w:rFonts w:ascii="宋体" w:hAnsi="宋体" w:hint="eastAsia"/>
          <w:sz w:val="28"/>
          <w:szCs w:val="28"/>
        </w:rPr>
        <w:t>2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8、《公路桥梁施工技术规范》JTJ041-</w:t>
      </w:r>
      <w:r>
        <w:rPr>
          <w:rFonts w:ascii="宋体" w:hAnsi="宋体" w:hint="eastAsia"/>
          <w:sz w:val="28"/>
          <w:szCs w:val="28"/>
          <w:lang w:eastAsia="zh-CN"/>
        </w:rPr>
        <w:t>201</w:t>
      </w:r>
      <w:r>
        <w:rPr>
          <w:rFonts w:ascii="宋体" w:hAnsi="宋体" w:hint="eastAsia"/>
          <w:sz w:val="28"/>
          <w:szCs w:val="28"/>
        </w:rPr>
        <w:t>0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9、施工合同及招投标文件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10、其它有关的国家、部委、浙江省法律、法规、条例和通知等。</w:t>
      </w:r>
    </w:p>
    <w:p>
      <w:pPr>
        <w:autoSpaceDE w:val="0"/>
        <w:autoSpaceDN w:val="0"/>
        <w:textAlignment w:val="baseline"/>
        <w:rPr>
          <w:rFonts w:hAnsi="宋体" w:hint="eastAsia"/>
          <w:b/>
          <w:sz w:val="32"/>
          <w:szCs w:val="32"/>
        </w:rPr>
      </w:pPr>
      <w:r>
        <w:rPr>
          <w:rFonts w:hAnsi="宋体" w:hint="eastAsia"/>
          <w:b/>
          <w:sz w:val="32"/>
          <w:szCs w:val="32"/>
        </w:rPr>
        <w:t>三、施工计划</w:t>
      </w:r>
    </w:p>
    <w:p>
      <w:pPr>
        <w:autoSpaceDE w:val="0"/>
        <w:autoSpaceDN w:val="0"/>
        <w:textAlignment w:val="baseline"/>
        <w:rPr>
          <w:rFonts w:hAnsi="宋体" w:hint="eastAsia"/>
          <w:b/>
          <w:sz w:val="28"/>
          <w:szCs w:val="28"/>
        </w:rPr>
      </w:pPr>
      <w:r>
        <w:rPr>
          <w:rFonts w:hAnsi="宋体" w:hint="eastAsia"/>
          <w:b/>
          <w:sz w:val="28"/>
          <w:szCs w:val="28"/>
        </w:rPr>
        <w:t>1、施工时间安排</w:t>
      </w:r>
    </w:p>
    <w:tbl>
      <w:tblPr>
        <w:tblStyle w:val="TableNormal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8"/>
        <w:gridCol w:w="1260"/>
        <w:gridCol w:w="1260"/>
        <w:gridCol w:w="1980"/>
        <w:gridCol w:w="3780"/>
        <w:gridCol w:w="720"/>
      </w:tblGrid>
      <w:tr>
        <w:tblPrEx>
          <w:tblW w:w="946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68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序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桥梁名称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具体墩号</w:t>
            </w:r>
          </w:p>
        </w:tc>
        <w:tc>
          <w:tcPr>
            <w:tcW w:w="19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部位</w:t>
            </w:r>
          </w:p>
        </w:tc>
        <w:tc>
          <w:tcPr>
            <w:tcW w:w="37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施工大概时间</w:t>
            </w:r>
          </w:p>
        </w:tc>
        <w:tc>
          <w:tcPr>
            <w:tcW w:w="72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备注</w:t>
            </w:r>
          </w:p>
        </w:tc>
      </w:tr>
      <w:tr>
        <w:tblPrEx>
          <w:tblW w:w="9468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68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沉木河桥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</w:t>
            </w:r>
            <w:r>
              <w:rPr>
                <w:rFonts w:ascii="宋体" w:hAnsi="宋体" w:hint="eastAsia"/>
                <w:sz w:val="24"/>
                <w:szCs w:val="24"/>
                <w:vertAlign w:val="superscript"/>
              </w:rPr>
              <w:t>#</w:t>
            </w:r>
            <w:r>
              <w:rPr>
                <w:rFonts w:ascii="宋体" w:hAnsi="宋体" w:hint="eastAsia"/>
                <w:sz w:val="24"/>
                <w:szCs w:val="24"/>
              </w:rPr>
              <w:t>3</w:t>
            </w:r>
            <w:r>
              <w:rPr>
                <w:rFonts w:ascii="宋体" w:hAnsi="宋体" w:hint="eastAsia"/>
                <w:sz w:val="24"/>
                <w:szCs w:val="24"/>
                <w:vertAlign w:val="superscript"/>
              </w:rPr>
              <w:t>#</w:t>
            </w:r>
            <w:r>
              <w:rPr>
                <w:rFonts w:ascii="宋体" w:hAnsi="宋体" w:hint="eastAsia"/>
                <w:sz w:val="24"/>
                <w:szCs w:val="24"/>
              </w:rPr>
              <w:t>桥台</w:t>
            </w:r>
          </w:p>
        </w:tc>
        <w:tc>
          <w:tcPr>
            <w:tcW w:w="19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南侧第四幅</w:t>
            </w:r>
          </w:p>
        </w:tc>
        <w:tc>
          <w:tcPr>
            <w:tcW w:w="37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2010年5月初~~2010年6月底</w:t>
            </w:r>
          </w:p>
        </w:tc>
        <w:tc>
          <w:tcPr>
            <w:tcW w:w="72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</w:p>
        </w:tc>
      </w:tr>
      <w:tr>
        <w:tblPrEx>
          <w:tblW w:w="9468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68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沉木河桥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</w:t>
            </w:r>
            <w:r>
              <w:rPr>
                <w:rFonts w:ascii="宋体" w:hAnsi="宋体" w:hint="eastAsia"/>
                <w:sz w:val="24"/>
                <w:szCs w:val="24"/>
                <w:vertAlign w:val="superscript"/>
              </w:rPr>
              <w:t>#</w:t>
            </w:r>
            <w:r>
              <w:rPr>
                <w:rFonts w:ascii="宋体" w:hAnsi="宋体" w:hint="eastAsia"/>
                <w:sz w:val="24"/>
                <w:szCs w:val="24"/>
              </w:rPr>
              <w:t>3</w:t>
            </w:r>
            <w:r>
              <w:rPr>
                <w:rFonts w:ascii="宋体" w:hAnsi="宋体" w:hint="eastAsia"/>
                <w:sz w:val="24"/>
                <w:szCs w:val="24"/>
                <w:vertAlign w:val="superscript"/>
              </w:rPr>
              <w:t>#</w:t>
            </w:r>
            <w:r>
              <w:rPr>
                <w:rFonts w:ascii="宋体" w:hAnsi="宋体" w:hint="eastAsia"/>
                <w:sz w:val="24"/>
                <w:szCs w:val="24"/>
              </w:rPr>
              <w:t>桥台</w:t>
            </w:r>
          </w:p>
        </w:tc>
        <w:tc>
          <w:tcPr>
            <w:tcW w:w="19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北侧第一幅</w:t>
            </w:r>
          </w:p>
        </w:tc>
        <w:tc>
          <w:tcPr>
            <w:tcW w:w="37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2010年6月初~~2010年7月中</w:t>
            </w:r>
          </w:p>
        </w:tc>
        <w:tc>
          <w:tcPr>
            <w:tcW w:w="72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</w:p>
        </w:tc>
      </w:tr>
      <w:tr>
        <w:tblPrEx>
          <w:tblW w:w="9468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68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中横河桥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0#3#桥台</w:t>
            </w:r>
          </w:p>
        </w:tc>
        <w:tc>
          <w:tcPr>
            <w:tcW w:w="19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北侧</w:t>
            </w:r>
          </w:p>
        </w:tc>
        <w:tc>
          <w:tcPr>
            <w:tcW w:w="37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2010年6月底~~2010年7月底</w:t>
            </w:r>
          </w:p>
        </w:tc>
        <w:tc>
          <w:tcPr>
            <w:tcW w:w="72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</w:p>
        </w:tc>
      </w:tr>
      <w:tr>
        <w:tblPrEx>
          <w:tblW w:w="9468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68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半塘河桥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</w:t>
            </w:r>
            <w:r>
              <w:rPr>
                <w:rFonts w:ascii="宋体" w:hAnsi="宋体" w:hint="eastAsia"/>
                <w:sz w:val="24"/>
                <w:szCs w:val="24"/>
                <w:vertAlign w:val="superscript"/>
              </w:rPr>
              <w:t>#</w:t>
            </w:r>
            <w:r>
              <w:rPr>
                <w:rFonts w:ascii="宋体" w:hAnsi="宋体" w:hint="eastAsia"/>
                <w:sz w:val="24"/>
                <w:szCs w:val="24"/>
              </w:rPr>
              <w:t>~~3</w:t>
            </w:r>
            <w:r>
              <w:rPr>
                <w:rFonts w:ascii="宋体" w:hAnsi="宋体" w:hint="eastAsia"/>
                <w:sz w:val="24"/>
                <w:szCs w:val="24"/>
                <w:vertAlign w:val="superscript"/>
              </w:rPr>
              <w:t>#</w:t>
            </w:r>
          </w:p>
        </w:tc>
        <w:tc>
          <w:tcPr>
            <w:tcW w:w="19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南北两侧辅道桥</w:t>
            </w:r>
          </w:p>
        </w:tc>
        <w:tc>
          <w:tcPr>
            <w:tcW w:w="37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2010年7月~~2010年8月</w:t>
            </w:r>
          </w:p>
        </w:tc>
        <w:tc>
          <w:tcPr>
            <w:tcW w:w="72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*</w:t>
            </w:r>
          </w:p>
        </w:tc>
      </w:tr>
      <w:tr>
        <w:tblPrEx>
          <w:tblW w:w="9468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68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5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沉木河桥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</w:t>
            </w:r>
            <w:r>
              <w:rPr>
                <w:rFonts w:ascii="宋体" w:hAnsi="宋体" w:hint="eastAsia"/>
                <w:sz w:val="24"/>
                <w:szCs w:val="24"/>
                <w:vertAlign w:val="superscript"/>
              </w:rPr>
              <w:t>#</w:t>
            </w:r>
            <w:r>
              <w:rPr>
                <w:rFonts w:ascii="宋体" w:hAnsi="宋体" w:hint="eastAsia"/>
                <w:sz w:val="24"/>
                <w:szCs w:val="24"/>
              </w:rPr>
              <w:t>3</w:t>
            </w:r>
            <w:r>
              <w:rPr>
                <w:rFonts w:ascii="宋体" w:hAnsi="宋体" w:hint="eastAsia"/>
                <w:sz w:val="24"/>
                <w:szCs w:val="24"/>
                <w:vertAlign w:val="superscript"/>
              </w:rPr>
              <w:t>#</w:t>
            </w:r>
            <w:r>
              <w:rPr>
                <w:rFonts w:ascii="宋体" w:hAnsi="宋体" w:hint="eastAsia"/>
                <w:sz w:val="24"/>
                <w:szCs w:val="24"/>
              </w:rPr>
              <w:t>桥台</w:t>
            </w:r>
          </w:p>
        </w:tc>
        <w:tc>
          <w:tcPr>
            <w:tcW w:w="19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第二、三幅</w:t>
            </w:r>
          </w:p>
        </w:tc>
        <w:tc>
          <w:tcPr>
            <w:tcW w:w="37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2010年12月~~2011年1月</w:t>
            </w:r>
          </w:p>
        </w:tc>
        <w:tc>
          <w:tcPr>
            <w:tcW w:w="72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</w:p>
        </w:tc>
      </w:tr>
      <w:tr>
        <w:tblPrEx>
          <w:tblW w:w="9468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68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6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中横河桥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</w:t>
            </w:r>
            <w:r>
              <w:rPr>
                <w:rFonts w:ascii="宋体" w:hAnsi="宋体" w:hint="eastAsia"/>
                <w:sz w:val="24"/>
                <w:szCs w:val="24"/>
                <w:vertAlign w:val="superscript"/>
              </w:rPr>
              <w:t>#</w:t>
            </w:r>
            <w:r>
              <w:rPr>
                <w:rFonts w:ascii="宋体" w:hAnsi="宋体" w:hint="eastAsia"/>
                <w:sz w:val="24"/>
                <w:szCs w:val="24"/>
              </w:rPr>
              <w:t>3</w:t>
            </w:r>
            <w:r>
              <w:rPr>
                <w:rFonts w:ascii="宋体" w:hAnsi="宋体" w:hint="eastAsia"/>
                <w:sz w:val="24"/>
                <w:szCs w:val="24"/>
                <w:vertAlign w:val="superscript"/>
              </w:rPr>
              <w:t>#</w:t>
            </w:r>
            <w:r>
              <w:rPr>
                <w:rFonts w:ascii="宋体" w:hAnsi="宋体" w:hint="eastAsia"/>
                <w:sz w:val="24"/>
                <w:szCs w:val="24"/>
              </w:rPr>
              <w:t>桥台</w:t>
            </w:r>
          </w:p>
        </w:tc>
        <w:tc>
          <w:tcPr>
            <w:tcW w:w="19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南侧</w:t>
            </w:r>
          </w:p>
        </w:tc>
        <w:tc>
          <w:tcPr>
            <w:tcW w:w="37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2011年2月~~2011年4月</w:t>
            </w:r>
          </w:p>
        </w:tc>
        <w:tc>
          <w:tcPr>
            <w:tcW w:w="72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</w:p>
        </w:tc>
      </w:tr>
      <w:tr>
        <w:tblPrEx>
          <w:tblW w:w="9468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68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7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主线高架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962~63</w:t>
            </w:r>
          </w:p>
        </w:tc>
        <w:tc>
          <w:tcPr>
            <w:tcW w:w="19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37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2011年3月~~2011年5月</w:t>
            </w:r>
          </w:p>
        </w:tc>
        <w:tc>
          <w:tcPr>
            <w:tcW w:w="72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</w:p>
        </w:tc>
      </w:tr>
    </w:tbl>
    <w:p>
      <w:pPr>
        <w:sectPr>
          <w:footerReference w:type="even" r:id="rId18"/>
          <w:footerReference w:type="default" r:id="rId19"/>
          <w:type w:val="nextPage"/>
          <w:pgSz w:w="11906" w:h="16838"/>
          <w:pgMar w:top="1440" w:right="1134" w:bottom="1440" w:left="1418" w:header="851" w:footer="992" w:gutter="0"/>
          <w:pgNumType w:start="7"/>
          <w:cols w:space="708"/>
          <w:titlePg w:val="0"/>
          <w:docGrid w:type="lines" w:linePitch="312"/>
        </w:sectPr>
      </w:pPr>
    </w:p>
    <w:tbl>
      <w:tblPr>
        <w:tblStyle w:val="TableNormal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8"/>
        <w:gridCol w:w="1260"/>
        <w:gridCol w:w="1260"/>
        <w:gridCol w:w="1980"/>
        <w:gridCol w:w="3780"/>
        <w:gridCol w:w="720"/>
      </w:tblGrid>
      <w:tr>
        <w:tblPrEx>
          <w:tblW w:w="946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68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8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主线高架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P92</w:t>
            </w:r>
          </w:p>
        </w:tc>
        <w:tc>
          <w:tcPr>
            <w:tcW w:w="19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</w:p>
        </w:tc>
        <w:tc>
          <w:tcPr>
            <w:tcW w:w="37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2011年3月~~2011年5月</w:t>
            </w:r>
          </w:p>
        </w:tc>
        <w:tc>
          <w:tcPr>
            <w:tcW w:w="72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</w:p>
        </w:tc>
      </w:tr>
      <w:tr>
        <w:tblPrEx>
          <w:tblW w:w="9468" w:type="dxa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468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9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半塘河桥</w:t>
            </w:r>
          </w:p>
        </w:tc>
        <w:tc>
          <w:tcPr>
            <w:tcW w:w="126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</w:t>
            </w:r>
            <w:r>
              <w:rPr>
                <w:rFonts w:ascii="宋体" w:hAnsi="宋体" w:hint="eastAsia"/>
                <w:sz w:val="24"/>
                <w:szCs w:val="24"/>
                <w:vertAlign w:val="superscript"/>
              </w:rPr>
              <w:t>#</w:t>
            </w:r>
            <w:r>
              <w:rPr>
                <w:rFonts w:ascii="宋体" w:hAnsi="宋体" w:hint="eastAsia"/>
                <w:sz w:val="24"/>
                <w:szCs w:val="24"/>
              </w:rPr>
              <w:t>~~3</w:t>
            </w:r>
            <w:r>
              <w:rPr>
                <w:rFonts w:ascii="宋体" w:hAnsi="宋体" w:hint="eastAsia"/>
                <w:sz w:val="24"/>
                <w:szCs w:val="24"/>
                <w:vertAlign w:val="superscript"/>
              </w:rPr>
              <w:t>#</w:t>
            </w:r>
          </w:p>
        </w:tc>
        <w:tc>
          <w:tcPr>
            <w:tcW w:w="19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第二、三幅</w:t>
            </w:r>
          </w:p>
        </w:tc>
        <w:tc>
          <w:tcPr>
            <w:tcW w:w="378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2011年4月~~2011年6月</w:t>
            </w:r>
          </w:p>
        </w:tc>
        <w:tc>
          <w:tcPr>
            <w:tcW w:w="720" w:type="dxa"/>
          </w:tcPr>
          <w:p>
            <w:pPr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*</w:t>
            </w:r>
          </w:p>
        </w:tc>
      </w:tr>
    </w:tbl>
    <w:p>
      <w:pPr>
        <w:autoSpaceDE w:val="0"/>
        <w:autoSpaceDN w:val="0"/>
        <w:textAlignment w:val="baseline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 xml:space="preserve">    </w:t>
      </w:r>
      <w:r>
        <w:rPr>
          <w:rFonts w:ascii="宋体" w:hAnsi="宋体" w:hint="eastAsia"/>
          <w:sz w:val="28"/>
          <w:szCs w:val="28"/>
        </w:rPr>
        <w:t xml:space="preserve">备注： * </w:t>
      </w:r>
      <w:r>
        <w:rPr>
          <w:rFonts w:ascii="宋体" w:hAnsi="宋体" w:hint="eastAsia"/>
          <w:sz w:val="24"/>
          <w:szCs w:val="24"/>
        </w:rPr>
        <w:t>规划河道内</w:t>
      </w:r>
    </w:p>
    <w:p>
      <w:pPr>
        <w:autoSpaceDE w:val="0"/>
        <w:autoSpaceDN w:val="0"/>
        <w:textAlignment w:val="baseline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2、资源投入情况（除砼结构物施工外）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①</w:t>
      </w:r>
      <w:r>
        <w:rPr>
          <w:rFonts w:ascii="宋体" w:hAnsi="宋体" w:hint="eastAsia"/>
          <w:sz w:val="28"/>
          <w:szCs w:val="28"/>
        </w:rPr>
        <w:t>材料：24</w:t>
      </w:r>
      <w:r>
        <w:rPr>
          <w:rFonts w:ascii="宋体" w:hAnsi="宋体" w:hint="eastAsia"/>
          <w:sz w:val="28"/>
          <w:szCs w:val="28"/>
          <w:vertAlign w:val="superscript"/>
        </w:rPr>
        <w:t>#</w:t>
      </w:r>
      <w:r>
        <w:rPr>
          <w:rFonts w:ascii="宋体" w:hAnsi="宋体" w:hint="eastAsia"/>
          <w:sz w:val="28"/>
          <w:szCs w:val="28"/>
        </w:rPr>
        <w:t>槽钢约120吨，6米长圆木600方，钢板材约20吨，钢丝绳若干。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②</w:t>
      </w:r>
      <w:r>
        <w:rPr>
          <w:rFonts w:ascii="宋体" w:hAnsi="宋体" w:hint="eastAsia"/>
          <w:sz w:val="28"/>
          <w:szCs w:val="28"/>
        </w:rPr>
        <w:t>设备：PC</w:t>
      </w:r>
      <w:r>
        <w:rPr>
          <w:rFonts w:ascii="宋体" w:hAnsi="宋体" w:hint="eastAsia"/>
          <w:sz w:val="28"/>
          <w:szCs w:val="28"/>
          <w:lang w:eastAsia="zh-CN"/>
        </w:rPr>
        <w:t>201</w:t>
      </w:r>
      <w:r>
        <w:rPr>
          <w:rFonts w:ascii="宋体" w:hAnsi="宋体" w:hint="eastAsia"/>
          <w:sz w:val="28"/>
          <w:szCs w:val="28"/>
        </w:rPr>
        <w:t>挖机贰台（带破碎镐头），长臂挖机壹台，电焊机40KWA贰台，全站仪壹套。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③</w:t>
      </w:r>
      <w:r>
        <w:rPr>
          <w:rFonts w:ascii="宋体" w:hAnsi="宋体" w:hint="eastAsia"/>
          <w:sz w:val="28"/>
          <w:szCs w:val="28"/>
        </w:rPr>
        <w:t>人员：2个作业班组，共约20人。</w:t>
      </w:r>
    </w:p>
    <w:p>
      <w:pPr>
        <w:autoSpaceDE w:val="0"/>
        <w:autoSpaceDN w:val="0"/>
        <w:textAlignment w:val="baseline"/>
        <w:rPr>
          <w:rFonts w:hAnsi="宋体" w:hint="eastAsia"/>
          <w:b/>
          <w:sz w:val="32"/>
          <w:szCs w:val="32"/>
        </w:rPr>
      </w:pPr>
      <w:r>
        <w:rPr>
          <w:rFonts w:hAnsi="宋体" w:hint="eastAsia"/>
          <w:b/>
          <w:sz w:val="32"/>
          <w:szCs w:val="32"/>
        </w:rPr>
        <w:t>四、工艺方法</w:t>
      </w:r>
    </w:p>
    <w:p>
      <w:pPr>
        <w:autoSpaceDE w:val="0"/>
        <w:autoSpaceDN w:val="0"/>
        <w:textAlignment w:val="baseline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1、总体设想</w:t>
      </w:r>
    </w:p>
    <w:p>
      <w:pPr>
        <w:autoSpaceDE w:val="0"/>
        <w:autoSpaceDN w:val="0"/>
        <w:ind w:firstLine="549" w:firstLineChars="196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针对本合同段的工程特点，根据目前的实际情况，按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科学、经济、合理、便于操作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的原则，将所涉及深基坑分为两种类型，之一：现河道边的桥台；之二：陆地开挖的承台（桥台）。</w:t>
      </w:r>
    </w:p>
    <w:p>
      <w:pPr>
        <w:autoSpaceDE w:val="0"/>
        <w:autoSpaceDN w:val="0"/>
        <w:ind w:firstLine="549" w:firstLineChars="196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对现河道边桥台拟采用的基坑支护方法：围堰封堵两侧河道，抽干积水；台后适当卸载放坡，并设一阶平台；基坑四周用挖机密插打设24</w:t>
      </w:r>
      <w:r>
        <w:rPr>
          <w:rFonts w:ascii="宋体" w:hAnsi="宋体" w:hint="eastAsia"/>
          <w:sz w:val="28"/>
          <w:szCs w:val="28"/>
          <w:vertAlign w:val="superscript"/>
        </w:rPr>
        <w:t>#</w:t>
      </w:r>
      <w:r>
        <w:rPr>
          <w:rFonts w:ascii="宋体" w:hAnsi="宋体" w:hint="eastAsia"/>
          <w:sz w:val="28"/>
          <w:szCs w:val="28"/>
        </w:rPr>
        <w:t>槽钢板桩，钢板桩顶部设围檩和一道横向钢支撑。</w:t>
      </w:r>
    </w:p>
    <w:p>
      <w:pPr>
        <w:autoSpaceDE w:val="0"/>
        <w:autoSpaceDN w:val="0"/>
        <w:ind w:firstLine="549" w:firstLineChars="196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对陆地上开挖承台（桥台）的基坑支护主选方案为：四边卸载放坡至+3.0m左右，然后插打9米钢板桩（24#槽钢），设二道横向钢支撑。备选方案为：破除顶面硬结构层后插打12m钢板桩，设三道横向钢支撑。      </w:t>
      </w:r>
    </w:p>
    <w:p>
      <w:pPr>
        <w:autoSpaceDE w:val="0"/>
        <w:autoSpaceDN w:val="0"/>
        <w:textAlignment w:val="baseline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2</w:t>
      </w:r>
      <w:r>
        <w:rPr>
          <w:rFonts w:ascii="宋体" w:hAnsi="宋体"/>
          <w:b/>
          <w:sz w:val="28"/>
          <w:szCs w:val="28"/>
        </w:rPr>
        <w:t>、</w:t>
      </w:r>
      <w:r>
        <w:rPr>
          <w:rFonts w:ascii="宋体" w:hAnsi="宋体" w:hint="eastAsia"/>
          <w:b/>
          <w:sz w:val="28"/>
          <w:szCs w:val="28"/>
        </w:rPr>
        <w:t>施工流程</w:t>
      </w:r>
    </w:p>
    <w:p>
      <w:pPr>
        <w:autoSpaceDE w:val="0"/>
        <w:autoSpaceDN w:val="0"/>
        <w:ind w:firstLine="549" w:firstLineChars="196"/>
        <w:textAlignment w:val="baseline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①</w:t>
      </w:r>
      <w:r>
        <w:rPr>
          <w:rFonts w:ascii="宋体" w:hAnsi="宋体" w:hint="eastAsia"/>
          <w:sz w:val="28"/>
          <w:szCs w:val="28"/>
        </w:rPr>
        <w:t>现河道边的桥台（</w:t>
      </w:r>
      <w:r>
        <w:rPr>
          <w:rFonts w:hAnsi="宋体" w:hint="eastAsia"/>
          <w:sz w:val="28"/>
          <w:szCs w:val="28"/>
        </w:rPr>
        <w:t>沉木河、中横河）开挖施工顺序：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cs="宋体" w:hint="eastAsia"/>
          <w:kern w:val="0"/>
          <w:sz w:val="28"/>
          <w:szCs w:val="28"/>
        </w:rPr>
        <w:sectPr>
          <w:footerReference w:type="even" r:id="rId20"/>
          <w:footerReference w:type="default" r:id="rId21"/>
          <w:type w:val="nextPage"/>
          <w:pgSz w:w="11906" w:h="16838"/>
          <w:pgMar w:top="1440" w:right="1134" w:bottom="1440" w:left="1418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宋体" w:hAnsi="宋体" w:cs="宋体"/>
          <w:kern w:val="0"/>
          <w:sz w:val="28"/>
          <w:szCs w:val="28"/>
        </w:rPr>
        <w:t>施工准备→</w:t>
      </w:r>
      <w:r>
        <w:rPr>
          <w:rFonts w:ascii="宋体" w:hAnsi="宋体" w:cs="宋体" w:hint="eastAsia"/>
          <w:kern w:val="0"/>
          <w:sz w:val="28"/>
          <w:szCs w:val="28"/>
        </w:rPr>
        <w:t>筑岛围堰</w:t>
      </w:r>
      <w:r>
        <w:rPr>
          <w:rFonts w:ascii="宋体" w:hAnsi="宋体" w:cs="宋体"/>
          <w:kern w:val="0"/>
          <w:sz w:val="28"/>
          <w:szCs w:val="28"/>
        </w:rPr>
        <w:t>→测量定位→</w:t>
      </w:r>
      <w:r>
        <w:rPr>
          <w:rFonts w:ascii="宋体" w:hAnsi="宋体" w:cs="宋体" w:hint="eastAsia"/>
          <w:kern w:val="0"/>
          <w:sz w:val="28"/>
          <w:szCs w:val="28"/>
        </w:rPr>
        <w:t>基坑支护</w:t>
      </w:r>
      <w:r>
        <w:rPr>
          <w:rFonts w:ascii="宋体" w:hAnsi="宋体" w:cs="宋体"/>
          <w:kern w:val="0"/>
          <w:sz w:val="28"/>
          <w:szCs w:val="28"/>
        </w:rPr>
        <w:t>打钢板桩→</w:t>
      </w:r>
      <w:r>
        <w:rPr>
          <w:rFonts w:ascii="宋体" w:hAnsi="宋体" w:cs="宋体" w:hint="eastAsia"/>
          <w:kern w:val="0"/>
          <w:sz w:val="28"/>
          <w:szCs w:val="28"/>
        </w:rPr>
        <w:t>挖土</w:t>
      </w:r>
      <w:r>
        <w:rPr>
          <w:rFonts w:ascii="宋体" w:hAnsi="宋体" w:cs="宋体"/>
          <w:kern w:val="0"/>
          <w:sz w:val="28"/>
          <w:szCs w:val="28"/>
        </w:rPr>
        <w:t>→钢板桩内支撑→排水→垫层→钢筋绑扎→模板安装→混凝土浇筑→钢板桩拆除。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②</w:t>
      </w:r>
      <w:r>
        <w:rPr>
          <w:rFonts w:ascii="宋体" w:hAnsi="宋体" w:cs="宋体" w:hint="eastAsia"/>
          <w:kern w:val="0"/>
          <w:sz w:val="28"/>
          <w:szCs w:val="28"/>
        </w:rPr>
        <w:t>陆地基坑（半塘河桥桥台、主线墩承台）开挖施工顺序：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/>
          <w:kern w:val="0"/>
          <w:sz w:val="28"/>
          <w:szCs w:val="28"/>
        </w:rPr>
        <w:t>施工准备→测量定位→</w:t>
      </w:r>
      <w:r>
        <w:rPr>
          <w:rFonts w:ascii="宋体" w:hAnsi="宋体" w:cs="宋体" w:hint="eastAsia"/>
          <w:kern w:val="0"/>
          <w:sz w:val="28"/>
          <w:szCs w:val="28"/>
        </w:rPr>
        <w:t>基坑支护</w:t>
      </w:r>
      <w:r>
        <w:rPr>
          <w:rFonts w:ascii="宋体" w:hAnsi="宋体" w:cs="宋体"/>
          <w:kern w:val="0"/>
          <w:sz w:val="28"/>
          <w:szCs w:val="28"/>
        </w:rPr>
        <w:t>打钢板桩→</w:t>
      </w:r>
      <w:r>
        <w:rPr>
          <w:rFonts w:ascii="宋体" w:hAnsi="宋体" w:cs="宋体" w:hint="eastAsia"/>
          <w:kern w:val="0"/>
          <w:sz w:val="28"/>
          <w:szCs w:val="28"/>
        </w:rPr>
        <w:t>挖土</w:t>
      </w:r>
      <w:r>
        <w:rPr>
          <w:rFonts w:ascii="宋体" w:hAnsi="宋体" w:cs="宋体"/>
          <w:kern w:val="0"/>
          <w:sz w:val="28"/>
          <w:szCs w:val="28"/>
        </w:rPr>
        <w:t>→钢板桩内支撑→排水→垫层→钢筋绑扎→模板安装→混凝土浇筑→钢板桩拆除。</w:t>
      </w:r>
    </w:p>
    <w:p>
      <w:pPr>
        <w:autoSpaceDE w:val="0"/>
        <w:autoSpaceDN w:val="0"/>
        <w:textAlignment w:val="baseline"/>
        <w:rPr>
          <w:rFonts w:ascii="宋体" w:hAnsi="宋体" w:cs="宋体" w:hint="eastAsia"/>
          <w:b/>
          <w:kern w:val="0"/>
          <w:sz w:val="28"/>
          <w:szCs w:val="28"/>
        </w:rPr>
      </w:pPr>
      <w:r>
        <w:rPr>
          <w:rFonts w:ascii="宋体" w:hAnsi="宋体" w:cs="宋体" w:hint="eastAsia"/>
          <w:b/>
          <w:kern w:val="0"/>
          <w:sz w:val="28"/>
          <w:szCs w:val="28"/>
        </w:rPr>
        <w:t>3、围堰施工</w:t>
      </w:r>
    </w:p>
    <w:p>
      <w:pPr>
        <w:autoSpaceDE w:val="0"/>
        <w:autoSpaceDN w:val="0"/>
        <w:ind w:firstLine="560" w:firstLineChars="200"/>
        <w:textAlignment w:val="baseline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在现河道两侧红线外设两道围堰，详见附件2，采用双排圆木桩内填粘土法，桩长6~8米，采用长臂挖机插打，围堰宽1.5米，标高+3.3米，竹篱笆挡土，木桩间用钢筋拉结。</w:t>
      </w:r>
    </w:p>
    <w:p>
      <w:pPr>
        <w:autoSpaceDE w:val="0"/>
        <w:autoSpaceDN w:val="0"/>
        <w:textAlignment w:val="baseline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4、河边桥台开挖支护方法</w:t>
      </w:r>
    </w:p>
    <w:p>
      <w:pPr>
        <w:autoSpaceDE w:val="0"/>
        <w:autoSpaceDN w:val="0"/>
        <w:ind w:firstLine="560" w:firstLineChars="200"/>
        <w:textAlignment w:val="baseline"/>
        <w:rPr>
          <w:rFonts w:hint="eastAsia"/>
          <w:sz w:val="28"/>
          <w:szCs w:val="28"/>
        </w:rPr>
      </w:pPr>
      <w:r>
        <w:rPr>
          <w:rFonts w:hAnsi="宋体"/>
          <w:sz w:val="28"/>
          <w:szCs w:val="28"/>
        </w:rPr>
        <w:t>对桥台</w:t>
      </w:r>
      <w:r>
        <w:rPr>
          <w:sz w:val="28"/>
          <w:szCs w:val="28"/>
        </w:rPr>
        <w:t>+1.5m</w:t>
      </w:r>
      <w:r>
        <w:rPr>
          <w:rFonts w:hAnsi="宋体"/>
          <w:sz w:val="28"/>
          <w:szCs w:val="28"/>
        </w:rPr>
        <w:t>以上土方卸载后进行钢板桩基坑支护，</w:t>
      </w:r>
      <w:r>
        <w:rPr>
          <w:rFonts w:hAnsi="宋体" w:hint="eastAsia"/>
          <w:sz w:val="28"/>
          <w:szCs w:val="28"/>
        </w:rPr>
        <w:t>支护的</w:t>
      </w:r>
      <w:r>
        <w:rPr>
          <w:sz w:val="28"/>
          <w:szCs w:val="28"/>
        </w:rPr>
        <w:t>所有钢板桩采用24</w:t>
      </w:r>
      <w:r>
        <w:rPr>
          <w:sz w:val="28"/>
          <w:szCs w:val="28"/>
          <w:vertAlign w:val="superscript"/>
        </w:rPr>
        <w:t>#</w:t>
      </w:r>
      <w:r>
        <w:rPr>
          <w:sz w:val="28"/>
          <w:szCs w:val="28"/>
        </w:rPr>
        <w:t>槽钢，L=9m，槽钢按密排式布置呈环形布置</w:t>
      </w:r>
      <w:r>
        <w:rPr>
          <w:rFonts w:hint="eastAsia"/>
          <w:sz w:val="28"/>
          <w:szCs w:val="28"/>
        </w:rPr>
        <w:t>（见支护图）</w:t>
      </w:r>
      <w:r>
        <w:rPr>
          <w:sz w:val="28"/>
          <w:szCs w:val="28"/>
        </w:rPr>
        <w:t>，钢板桩入土深度</w:t>
      </w:r>
      <w:r>
        <w:rPr>
          <w:rFonts w:hint="eastAsia"/>
          <w:sz w:val="28"/>
          <w:szCs w:val="28"/>
        </w:rPr>
        <w:t>超</w:t>
      </w:r>
      <w:r>
        <w:rPr>
          <w:sz w:val="28"/>
          <w:szCs w:val="28"/>
        </w:rPr>
        <w:t>6m。钢板桩插打完毕，</w:t>
      </w:r>
      <w:r>
        <w:rPr>
          <w:rFonts w:hint="eastAsia"/>
          <w:sz w:val="28"/>
          <w:szCs w:val="28"/>
        </w:rPr>
        <w:t>在距离钢板桩顶0.8m处</w:t>
      </w:r>
      <w:r>
        <w:rPr>
          <w:sz w:val="28"/>
          <w:szCs w:val="28"/>
        </w:rPr>
        <w:t>用</w:t>
      </w:r>
      <w:r>
        <w:rPr>
          <w:rFonts w:hint="eastAsia"/>
          <w:sz w:val="28"/>
          <w:szCs w:val="28"/>
        </w:rPr>
        <w:t>双拼槽</w:t>
      </w:r>
      <w:r>
        <w:rPr>
          <w:sz w:val="28"/>
          <w:szCs w:val="28"/>
        </w:rPr>
        <w:t>钢在钢板桩的内侧作</w:t>
      </w:r>
      <w:r>
        <w:rPr>
          <w:rFonts w:hint="eastAsia"/>
          <w:sz w:val="28"/>
          <w:szCs w:val="28"/>
        </w:rPr>
        <w:t>一道</w:t>
      </w:r>
      <w:r>
        <w:rPr>
          <w:sz w:val="28"/>
          <w:szCs w:val="28"/>
        </w:rPr>
        <w:t>环形联系梁加固并焊接，每隔3m 长度采用</w:t>
      </w:r>
      <w:r>
        <w:rPr>
          <w:rFonts w:hint="eastAsia"/>
          <w:sz w:val="28"/>
          <w:szCs w:val="28"/>
        </w:rPr>
        <w:t>2根槽钢焊接成1根空心方形钢做</w:t>
      </w:r>
      <w:r>
        <w:rPr>
          <w:sz w:val="28"/>
          <w:szCs w:val="28"/>
        </w:rPr>
        <w:t>横向支撑</w:t>
      </w:r>
      <w:r>
        <w:rPr>
          <w:rFonts w:hint="eastAsia"/>
          <w:sz w:val="28"/>
          <w:szCs w:val="28"/>
        </w:rPr>
        <w:t>，四边角设角撑加固，南北向视工况加</w:t>
      </w:r>
      <w:r>
        <w:rPr>
          <w:sz w:val="28"/>
          <w:szCs w:val="28"/>
        </w:rPr>
        <w:t>横向支撑</w:t>
      </w:r>
      <w:r>
        <w:rPr>
          <w:rFonts w:hint="eastAsia"/>
          <w:sz w:val="28"/>
          <w:szCs w:val="28"/>
        </w:rPr>
        <w:t>，使之形成纵横交错的钢构整体。</w:t>
      </w:r>
      <w:r>
        <w:rPr>
          <w:rFonts w:ascii="宋体" w:hAnsi="宋体" w:hint="eastAsia"/>
          <w:sz w:val="28"/>
          <w:szCs w:val="28"/>
        </w:rPr>
        <w:t>详见计算图示。</w:t>
      </w:r>
    </w:p>
    <w:p>
      <w:pPr>
        <w:autoSpaceDE w:val="0"/>
        <w:autoSpaceDN w:val="0"/>
        <w:textAlignment w:val="baseline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5、陆地基坑开挖支护方法</w:t>
      </w:r>
    </w:p>
    <w:p>
      <w:pPr>
        <w:autoSpaceDE w:val="0"/>
        <w:autoSpaceDN w:val="0"/>
        <w:ind w:firstLine="570"/>
        <w:textAlignment w:val="baseline"/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主选方案为先按1：1放坡大开挖和破除硬结构层至+3.0</w:t>
      </w:r>
      <w:r>
        <w:rPr>
          <w:rFonts w:hint="eastAsia"/>
          <w:sz w:val="28"/>
          <w:szCs w:val="28"/>
        </w:rPr>
        <w:t>m处，然后设1.5m宽的平台，接着插打9米长的24</w:t>
      </w:r>
      <w:r>
        <w:rPr>
          <w:rFonts w:hint="eastAsia"/>
          <w:sz w:val="28"/>
          <w:szCs w:val="28"/>
          <w:vertAlign w:val="superscript"/>
        </w:rPr>
        <w:t>#</w:t>
      </w:r>
      <w:r>
        <w:rPr>
          <w:rFonts w:hint="eastAsia"/>
          <w:sz w:val="28"/>
          <w:szCs w:val="28"/>
        </w:rPr>
        <w:t>槽钢，密排布置成环形，钢板桩入土深度5米，基坑内设二道</w:t>
      </w:r>
      <w:r>
        <w:rPr>
          <w:rFonts w:ascii="宋体" w:hAnsi="宋体" w:hint="eastAsia"/>
          <w:bCs/>
          <w:sz w:val="28"/>
        </w:rPr>
        <w:t>围檩和</w:t>
      </w:r>
      <w:r>
        <w:rPr>
          <w:sz w:val="28"/>
          <w:szCs w:val="28"/>
        </w:rPr>
        <w:t>横向支撑</w:t>
      </w:r>
      <w:r>
        <w:rPr>
          <w:rFonts w:hint="eastAsia"/>
          <w:sz w:val="28"/>
          <w:szCs w:val="28"/>
        </w:rPr>
        <w:t>，位置分别在桩顶以下60和180厘米处，结构采用2根槽钢双拼法，四边角设角撑加固，使之形成纵横交错的钢构整体。</w:t>
      </w:r>
    </w:p>
    <w:p>
      <w:pPr>
        <w:autoSpaceDE w:val="0"/>
        <w:autoSpaceDN w:val="0"/>
        <w:ind w:firstLine="570"/>
        <w:textAlignment w:val="baseline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备选方案为先破除硬结构层</w:t>
      </w:r>
      <w:r>
        <w:rPr>
          <w:rFonts w:hint="eastAsia"/>
          <w:sz w:val="28"/>
          <w:szCs w:val="28"/>
        </w:rPr>
        <w:t>，接着插打12米的24</w:t>
      </w:r>
      <w:r>
        <w:rPr>
          <w:rFonts w:hint="eastAsia"/>
          <w:sz w:val="28"/>
          <w:szCs w:val="28"/>
          <w:vertAlign w:val="superscript"/>
        </w:rPr>
        <w:t>#</w:t>
      </w:r>
      <w:r>
        <w:rPr>
          <w:rFonts w:hint="eastAsia"/>
          <w:sz w:val="28"/>
          <w:szCs w:val="28"/>
        </w:rPr>
        <w:t>槽钢，密排布置成环形，钢板桩入土深度6米，基坑内设三道</w:t>
      </w:r>
      <w:r>
        <w:rPr>
          <w:rFonts w:ascii="宋体" w:hAnsi="宋体" w:hint="eastAsia"/>
          <w:bCs/>
          <w:sz w:val="28"/>
        </w:rPr>
        <w:t>围檩和</w:t>
      </w:r>
      <w:r>
        <w:rPr>
          <w:sz w:val="28"/>
          <w:szCs w:val="28"/>
        </w:rPr>
        <w:t>横向支撑</w:t>
      </w:r>
      <w:r>
        <w:rPr>
          <w:rFonts w:hint="eastAsia"/>
          <w:sz w:val="28"/>
          <w:szCs w:val="28"/>
        </w:rPr>
        <w:t>，位置分别在桩顶以下50、</w:t>
      </w:r>
      <w:r>
        <w:rPr>
          <w:rFonts w:hint="eastAsia"/>
          <w:sz w:val="28"/>
          <w:szCs w:val="28"/>
          <w:lang w:eastAsia="zh-CN"/>
        </w:rPr>
        <w:t>201</w:t>
      </w:r>
      <w:r>
        <w:rPr>
          <w:rFonts w:ascii="宋体" w:hAnsi="宋体" w:hint="eastAsia"/>
          <w:sz w:val="28"/>
          <w:szCs w:val="28"/>
        </w:rPr>
        <w:br/>
      </w:r>
      <w:r>
        <w:rPr>
          <w:rFonts w:ascii="宋体" w:hAns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https://d.book118.com/536022144122010030</w:t>
        </w:r>
      </w:hyperlink>
    </w:p>
    <w:p>
      <w:pPr>
        <w:autoSpaceDE w:val="0"/>
        <w:autoSpaceDN w:val="0"/>
        <w:ind w:firstLine="570"/>
        <w:textAlignment w:val="baseline"/>
        <w:rPr>
          <w:rFonts w:ascii="宋体" w:hAnsi="宋体" w:hint="eastAsia"/>
          <w:sz w:val="28"/>
          <w:szCs w:val="28"/>
        </w:rPr>
      </w:pPr>
    </w:p>
    <w:sectPr>
      <w:footerReference w:type="even" r:id="rId23"/>
      <w:footerReference w:type="default" r:id="rId24"/>
      <w:type w:val="nextPage"/>
      <w:pgSz w:w="11906" w:h="16838"/>
      <w:pgMar w:top="1440" w:right="1134" w:bottom="1440" w:left="1418" w:header="851" w:footer="992" w:gutter="0"/>
      <w:pgNumType w:start="9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书宋二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19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3D7B"/>
    <w:rsid w:val="0001707E"/>
    <w:rsid w:val="000274C3"/>
    <w:rsid w:val="000331DA"/>
    <w:rsid w:val="000408E4"/>
    <w:rsid w:val="00044098"/>
    <w:rsid w:val="00045A9F"/>
    <w:rsid w:val="00053EA6"/>
    <w:rsid w:val="0007520B"/>
    <w:rsid w:val="00092310"/>
    <w:rsid w:val="000A27BF"/>
    <w:rsid w:val="000A7BB4"/>
    <w:rsid w:val="000B04F4"/>
    <w:rsid w:val="000B297A"/>
    <w:rsid w:val="000C710D"/>
    <w:rsid w:val="000F10D5"/>
    <w:rsid w:val="000F51F1"/>
    <w:rsid w:val="0010319B"/>
    <w:rsid w:val="00104CB6"/>
    <w:rsid w:val="00111AD9"/>
    <w:rsid w:val="0011554B"/>
    <w:rsid w:val="00116F69"/>
    <w:rsid w:val="00134623"/>
    <w:rsid w:val="00146382"/>
    <w:rsid w:val="00146CB2"/>
    <w:rsid w:val="00153B96"/>
    <w:rsid w:val="001775CB"/>
    <w:rsid w:val="00180611"/>
    <w:rsid w:val="001A2A0A"/>
    <w:rsid w:val="001B0F90"/>
    <w:rsid w:val="001B16D6"/>
    <w:rsid w:val="001C1239"/>
    <w:rsid w:val="001C243E"/>
    <w:rsid w:val="002128A0"/>
    <w:rsid w:val="002323DB"/>
    <w:rsid w:val="00234541"/>
    <w:rsid w:val="0024144C"/>
    <w:rsid w:val="00242182"/>
    <w:rsid w:val="00251D71"/>
    <w:rsid w:val="00254C34"/>
    <w:rsid w:val="00260306"/>
    <w:rsid w:val="0026089B"/>
    <w:rsid w:val="0026407B"/>
    <w:rsid w:val="00264716"/>
    <w:rsid w:val="00265B73"/>
    <w:rsid w:val="002660CC"/>
    <w:rsid w:val="00267425"/>
    <w:rsid w:val="00281CA4"/>
    <w:rsid w:val="00292BA8"/>
    <w:rsid w:val="00296E89"/>
    <w:rsid w:val="002B0116"/>
    <w:rsid w:val="002B5396"/>
    <w:rsid w:val="002B58CE"/>
    <w:rsid w:val="002E19E8"/>
    <w:rsid w:val="002F5DB4"/>
    <w:rsid w:val="00303959"/>
    <w:rsid w:val="003046AA"/>
    <w:rsid w:val="003074D6"/>
    <w:rsid w:val="00311975"/>
    <w:rsid w:val="003168EA"/>
    <w:rsid w:val="003205AA"/>
    <w:rsid w:val="00323251"/>
    <w:rsid w:val="003278F5"/>
    <w:rsid w:val="003348E4"/>
    <w:rsid w:val="00340FBB"/>
    <w:rsid w:val="00341769"/>
    <w:rsid w:val="003523BD"/>
    <w:rsid w:val="00354AA8"/>
    <w:rsid w:val="00354C78"/>
    <w:rsid w:val="00371A7C"/>
    <w:rsid w:val="003742AD"/>
    <w:rsid w:val="00375BAA"/>
    <w:rsid w:val="00381A4A"/>
    <w:rsid w:val="003854A9"/>
    <w:rsid w:val="0039451D"/>
    <w:rsid w:val="0039562B"/>
    <w:rsid w:val="003A47D4"/>
    <w:rsid w:val="003B15D2"/>
    <w:rsid w:val="003B208E"/>
    <w:rsid w:val="003F0C0B"/>
    <w:rsid w:val="00402563"/>
    <w:rsid w:val="004056F6"/>
    <w:rsid w:val="00412DBE"/>
    <w:rsid w:val="00421F84"/>
    <w:rsid w:val="004258A3"/>
    <w:rsid w:val="0043640A"/>
    <w:rsid w:val="00436F57"/>
    <w:rsid w:val="004647FF"/>
    <w:rsid w:val="00464B24"/>
    <w:rsid w:val="00472621"/>
    <w:rsid w:val="00487F6E"/>
    <w:rsid w:val="004976DD"/>
    <w:rsid w:val="004A732D"/>
    <w:rsid w:val="004B39CE"/>
    <w:rsid w:val="004B6A04"/>
    <w:rsid w:val="004D30F6"/>
    <w:rsid w:val="004D502B"/>
    <w:rsid w:val="004E6333"/>
    <w:rsid w:val="004E7137"/>
    <w:rsid w:val="00500165"/>
    <w:rsid w:val="00525E9D"/>
    <w:rsid w:val="0053031D"/>
    <w:rsid w:val="005529E7"/>
    <w:rsid w:val="00554327"/>
    <w:rsid w:val="00554DC0"/>
    <w:rsid w:val="00566A61"/>
    <w:rsid w:val="00567259"/>
    <w:rsid w:val="00585F52"/>
    <w:rsid w:val="005958C7"/>
    <w:rsid w:val="005A39B3"/>
    <w:rsid w:val="005A3FB7"/>
    <w:rsid w:val="005A4495"/>
    <w:rsid w:val="005B5199"/>
    <w:rsid w:val="005B5F13"/>
    <w:rsid w:val="005C6E6E"/>
    <w:rsid w:val="005E2C2C"/>
    <w:rsid w:val="005E3454"/>
    <w:rsid w:val="005F74CC"/>
    <w:rsid w:val="00607CFB"/>
    <w:rsid w:val="0062256F"/>
    <w:rsid w:val="00622877"/>
    <w:rsid w:val="00635236"/>
    <w:rsid w:val="006452BA"/>
    <w:rsid w:val="00647C93"/>
    <w:rsid w:val="00655C95"/>
    <w:rsid w:val="00667E98"/>
    <w:rsid w:val="00670472"/>
    <w:rsid w:val="00670C53"/>
    <w:rsid w:val="00675993"/>
    <w:rsid w:val="00675A0B"/>
    <w:rsid w:val="0068609D"/>
    <w:rsid w:val="006875F8"/>
    <w:rsid w:val="006A07F8"/>
    <w:rsid w:val="006A34F9"/>
    <w:rsid w:val="006A5AA9"/>
    <w:rsid w:val="006C12D3"/>
    <w:rsid w:val="006C7027"/>
    <w:rsid w:val="006E32E6"/>
    <w:rsid w:val="006F11F1"/>
    <w:rsid w:val="006F476E"/>
    <w:rsid w:val="006F5439"/>
    <w:rsid w:val="00702765"/>
    <w:rsid w:val="00715A48"/>
    <w:rsid w:val="00731145"/>
    <w:rsid w:val="00737E91"/>
    <w:rsid w:val="00750901"/>
    <w:rsid w:val="00756DA1"/>
    <w:rsid w:val="00760685"/>
    <w:rsid w:val="00761806"/>
    <w:rsid w:val="00767579"/>
    <w:rsid w:val="00775DC8"/>
    <w:rsid w:val="00780A24"/>
    <w:rsid w:val="00782C25"/>
    <w:rsid w:val="00795473"/>
    <w:rsid w:val="007A661B"/>
    <w:rsid w:val="007C0ADF"/>
    <w:rsid w:val="007C4EEA"/>
    <w:rsid w:val="007D2A2D"/>
    <w:rsid w:val="007D7EA4"/>
    <w:rsid w:val="007E5AD9"/>
    <w:rsid w:val="0081077E"/>
    <w:rsid w:val="00810E00"/>
    <w:rsid w:val="00824930"/>
    <w:rsid w:val="00824C72"/>
    <w:rsid w:val="0087078F"/>
    <w:rsid w:val="00870BEB"/>
    <w:rsid w:val="00871685"/>
    <w:rsid w:val="00871C04"/>
    <w:rsid w:val="008749F7"/>
    <w:rsid w:val="008752FB"/>
    <w:rsid w:val="00875FD5"/>
    <w:rsid w:val="00876F10"/>
    <w:rsid w:val="008835BE"/>
    <w:rsid w:val="00884B38"/>
    <w:rsid w:val="00891CFE"/>
    <w:rsid w:val="008A669E"/>
    <w:rsid w:val="008A6848"/>
    <w:rsid w:val="008D6CA4"/>
    <w:rsid w:val="008E79CB"/>
    <w:rsid w:val="008F158C"/>
    <w:rsid w:val="008F719B"/>
    <w:rsid w:val="00903D8C"/>
    <w:rsid w:val="00912B05"/>
    <w:rsid w:val="00913F15"/>
    <w:rsid w:val="00920643"/>
    <w:rsid w:val="0092572D"/>
    <w:rsid w:val="0093079D"/>
    <w:rsid w:val="00930BE5"/>
    <w:rsid w:val="009319F9"/>
    <w:rsid w:val="00942A80"/>
    <w:rsid w:val="00960857"/>
    <w:rsid w:val="00972539"/>
    <w:rsid w:val="009738E9"/>
    <w:rsid w:val="0097390D"/>
    <w:rsid w:val="00973A7E"/>
    <w:rsid w:val="009772B4"/>
    <w:rsid w:val="00986076"/>
    <w:rsid w:val="009B54C8"/>
    <w:rsid w:val="009D4B42"/>
    <w:rsid w:val="009E610C"/>
    <w:rsid w:val="009E7F57"/>
    <w:rsid w:val="009F1DF9"/>
    <w:rsid w:val="009F1FA3"/>
    <w:rsid w:val="009F5581"/>
    <w:rsid w:val="009F633D"/>
    <w:rsid w:val="00A03DA4"/>
    <w:rsid w:val="00A05F80"/>
    <w:rsid w:val="00A26195"/>
    <w:rsid w:val="00A3341C"/>
    <w:rsid w:val="00A448F3"/>
    <w:rsid w:val="00A5778C"/>
    <w:rsid w:val="00A60D8A"/>
    <w:rsid w:val="00A63B0E"/>
    <w:rsid w:val="00A90F49"/>
    <w:rsid w:val="00A960EB"/>
    <w:rsid w:val="00AA4B92"/>
    <w:rsid w:val="00AD567D"/>
    <w:rsid w:val="00AD5B9F"/>
    <w:rsid w:val="00AD69DB"/>
    <w:rsid w:val="00AD6B7D"/>
    <w:rsid w:val="00AE49CF"/>
    <w:rsid w:val="00AF2AEB"/>
    <w:rsid w:val="00AF4B6D"/>
    <w:rsid w:val="00AF7761"/>
    <w:rsid w:val="00AF780A"/>
    <w:rsid w:val="00B05A23"/>
    <w:rsid w:val="00B11733"/>
    <w:rsid w:val="00B147B7"/>
    <w:rsid w:val="00B2126D"/>
    <w:rsid w:val="00B24732"/>
    <w:rsid w:val="00B36917"/>
    <w:rsid w:val="00B37330"/>
    <w:rsid w:val="00B5368D"/>
    <w:rsid w:val="00B579F6"/>
    <w:rsid w:val="00B61771"/>
    <w:rsid w:val="00B76500"/>
    <w:rsid w:val="00B850EE"/>
    <w:rsid w:val="00B85D10"/>
    <w:rsid w:val="00B95B8B"/>
    <w:rsid w:val="00B96309"/>
    <w:rsid w:val="00BB2F6D"/>
    <w:rsid w:val="00BB5C6B"/>
    <w:rsid w:val="00BC5A69"/>
    <w:rsid w:val="00BD119C"/>
    <w:rsid w:val="00BF241D"/>
    <w:rsid w:val="00BF4A4C"/>
    <w:rsid w:val="00C03B49"/>
    <w:rsid w:val="00C11A54"/>
    <w:rsid w:val="00C248C9"/>
    <w:rsid w:val="00C31CC0"/>
    <w:rsid w:val="00C3243E"/>
    <w:rsid w:val="00C54C4D"/>
    <w:rsid w:val="00C5574F"/>
    <w:rsid w:val="00C726BC"/>
    <w:rsid w:val="00C746FB"/>
    <w:rsid w:val="00C809DC"/>
    <w:rsid w:val="00C80E86"/>
    <w:rsid w:val="00C81F18"/>
    <w:rsid w:val="00C84B74"/>
    <w:rsid w:val="00C87E8F"/>
    <w:rsid w:val="00CA2F7D"/>
    <w:rsid w:val="00CA76E4"/>
    <w:rsid w:val="00CB1B83"/>
    <w:rsid w:val="00CB1EE0"/>
    <w:rsid w:val="00CC444D"/>
    <w:rsid w:val="00CC4E64"/>
    <w:rsid w:val="00CC5A9F"/>
    <w:rsid w:val="00CD016C"/>
    <w:rsid w:val="00CD6780"/>
    <w:rsid w:val="00CE3CB9"/>
    <w:rsid w:val="00D036BF"/>
    <w:rsid w:val="00D31451"/>
    <w:rsid w:val="00D46576"/>
    <w:rsid w:val="00D53BFD"/>
    <w:rsid w:val="00D55235"/>
    <w:rsid w:val="00D56C2E"/>
    <w:rsid w:val="00D63743"/>
    <w:rsid w:val="00D65CCF"/>
    <w:rsid w:val="00D71A4A"/>
    <w:rsid w:val="00D74320"/>
    <w:rsid w:val="00D77534"/>
    <w:rsid w:val="00D846BD"/>
    <w:rsid w:val="00D978B7"/>
    <w:rsid w:val="00DA32FA"/>
    <w:rsid w:val="00DA5C0E"/>
    <w:rsid w:val="00DB5B9F"/>
    <w:rsid w:val="00DC6272"/>
    <w:rsid w:val="00DC7889"/>
    <w:rsid w:val="00DD138B"/>
    <w:rsid w:val="00E153B6"/>
    <w:rsid w:val="00E153F8"/>
    <w:rsid w:val="00E2338E"/>
    <w:rsid w:val="00E42760"/>
    <w:rsid w:val="00E63F2E"/>
    <w:rsid w:val="00E669EE"/>
    <w:rsid w:val="00E728F5"/>
    <w:rsid w:val="00E86852"/>
    <w:rsid w:val="00E93460"/>
    <w:rsid w:val="00E96C94"/>
    <w:rsid w:val="00EA4162"/>
    <w:rsid w:val="00EA5F5A"/>
    <w:rsid w:val="00EB1D19"/>
    <w:rsid w:val="00EB3FC3"/>
    <w:rsid w:val="00EC0BA8"/>
    <w:rsid w:val="00ED7A05"/>
    <w:rsid w:val="00EE62F1"/>
    <w:rsid w:val="00EF473D"/>
    <w:rsid w:val="00F117BC"/>
    <w:rsid w:val="00F24609"/>
    <w:rsid w:val="00F2750C"/>
    <w:rsid w:val="00F31EB5"/>
    <w:rsid w:val="00F4113F"/>
    <w:rsid w:val="00F44406"/>
    <w:rsid w:val="00F51176"/>
    <w:rsid w:val="00F539EC"/>
    <w:rsid w:val="00F53D7B"/>
    <w:rsid w:val="00F67CD2"/>
    <w:rsid w:val="00F82ADE"/>
    <w:rsid w:val="00F84EC2"/>
    <w:rsid w:val="00F87E56"/>
    <w:rsid w:val="00F926CF"/>
    <w:rsid w:val="00F959A8"/>
    <w:rsid w:val="00FB0821"/>
    <w:rsid w:val="00FB1872"/>
    <w:rsid w:val="00FB28A4"/>
    <w:rsid w:val="00FB3310"/>
    <w:rsid w:val="00FB6688"/>
    <w:rsid w:val="00FC4CB8"/>
    <w:rsid w:val="00FD1969"/>
    <w:rsid w:val="00FD3949"/>
    <w:rsid w:val="00FD57E4"/>
    <w:rsid w:val="00FE4607"/>
    <w:rsid w:val="00FE4CED"/>
    <w:rsid w:val="0D4B280C"/>
    <w:rsid w:val="0E330C5D"/>
    <w:rsid w:val="15BE1AC7"/>
    <w:rsid w:val="18DB2CF7"/>
    <w:rsid w:val="1B1D2E24"/>
    <w:rsid w:val="25BE71D5"/>
    <w:rsid w:val="27D0435D"/>
    <w:rsid w:val="29417969"/>
    <w:rsid w:val="2B7038A0"/>
    <w:rsid w:val="2B9605D3"/>
    <w:rsid w:val="31243230"/>
    <w:rsid w:val="3F70041E"/>
    <w:rsid w:val="3FD84540"/>
    <w:rsid w:val="47ED3310"/>
    <w:rsid w:val="5F9630BC"/>
    <w:rsid w:val="636E262F"/>
    <w:rsid w:val="708A08EB"/>
    <w:rsid w:val="74D80B53"/>
    <w:rsid w:val="7C9712F4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semiHidden="0" w:uiPriority="0" w:unhideWhenUsed="0"/>
    <w:lsdException w:name="heading 3" w:semiHidden="0" w:uiPriority="0" w:unhideWhenUsed="0"/>
    <w:lsdException w:name="heading 4" w:semiHidden="0" w:uiPriority="0" w:unhideWhenUsed="0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/>
    <w:lsdException w:name="Emphasis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pPr>
      <w:keepNext/>
      <w:spacing w:after="240"/>
      <w:jc w:val="right"/>
      <w:outlineLvl w:val="0"/>
    </w:pPr>
    <w:rPr>
      <w:rFonts w:ascii="Times New Roman" w:eastAsia="微软雅黑" w:hAnsi="Times New Roman" w:cs="Times New Roman"/>
      <w:b/>
      <w:sz w:val="28"/>
      <w:szCs w:val="20"/>
    </w:rPr>
  </w:style>
  <w:style w:type="paragraph" w:styleId="Heading2">
    <w:name w:val="heading 2"/>
    <w:basedOn w:val="Normal"/>
    <w:next w:val="Normal"/>
    <w:pPr>
      <w:keepNext/>
      <w:ind w:firstLine="5880"/>
      <w:jc w:val="center"/>
      <w:outlineLvl w:val="1"/>
    </w:pPr>
    <w:rPr>
      <w:rFonts w:ascii="Times New Roman" w:eastAsia="宋体" w:hAnsi="Times New Roman" w:cs="Times New Roman"/>
      <w:sz w:val="28"/>
      <w:szCs w:val="20"/>
    </w:rPr>
  </w:style>
  <w:style w:type="character" w:default="1" w:styleId="DefaultParagraphFont">
    <w:name w:val="Default Paragraph Font"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pPr>
      <w:shd w:val="clear" w:color="auto" w:fill="000080"/>
    </w:pPr>
    <w:rPr>
      <w:rFonts w:ascii="Times New Roman" w:eastAsia="宋体" w:hAnsi="Times New Roman" w:cs="Times New Roman"/>
      <w:szCs w:val="20"/>
    </w:rPr>
  </w:style>
  <w:style w:type="paragraph" w:styleId="BodyText3">
    <w:name w:val="Body Text 3"/>
    <w:basedOn w:val="Normal"/>
    <w:pPr>
      <w:spacing w:line="240" w:lineRule="atLeast"/>
    </w:pPr>
    <w:rPr>
      <w:rFonts w:ascii="Times New Roman" w:eastAsia="楷体" w:hAnsi="Times New Roman" w:cs="Times New Roman"/>
      <w:bCs/>
      <w:sz w:val="24"/>
      <w:szCs w:val="20"/>
    </w:rPr>
  </w:style>
  <w:style w:type="paragraph" w:styleId="BodyText">
    <w:name w:val="Body Text"/>
    <w:basedOn w:val="Normal"/>
    <w:rPr>
      <w:sz w:val="24"/>
    </w:rPr>
  </w:style>
  <w:style w:type="paragraph" w:styleId="BodyTextIndent">
    <w:name w:val="Body Text Indent"/>
    <w:basedOn w:val="Normal"/>
    <w:pPr>
      <w:ind w:left="3990" w:hanging="1260" w:leftChars="1300" w:hangingChars="600"/>
    </w:pPr>
    <w:rPr>
      <w:rFonts w:ascii="Times New Roman" w:eastAsia="宋体" w:hAnsi="Times New Roman" w:cs="Times New Roman"/>
      <w:szCs w:val="20"/>
    </w:rPr>
  </w:style>
  <w:style w:type="paragraph" w:styleId="PlainText">
    <w:name w:val="Plain Text"/>
    <w:basedOn w:val="Normal"/>
    <w:rPr>
      <w:rFonts w:ascii="宋体" w:hAnsi="Courier New"/>
    </w:rPr>
  </w:style>
  <w:style w:type="paragraph" w:styleId="BodyTextIndent2">
    <w:name w:val="Body Text Indent 2"/>
    <w:basedOn w:val="Normal"/>
    <w:pPr>
      <w:widowControl/>
      <w:ind w:firstLine="420" w:firstLineChars="200"/>
    </w:pPr>
    <w:rPr>
      <w:rFonts w:ascii="Times New Roman" w:eastAsia="宋体" w:hAnsi="Times New Roman" w:cs="Times New Roman"/>
      <w:szCs w:val="20"/>
    </w:rPr>
  </w:style>
  <w:style w:type="paragraph" w:styleId="BalloonText">
    <w:name w:val="Balloon Text"/>
    <w:basedOn w:val="Normal"/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odyTextIndent3">
    <w:name w:val="Body Text Indent 3"/>
    <w:basedOn w:val="Normal"/>
    <w:pPr>
      <w:ind w:left="540" w:hanging="540" w:hangingChars="257"/>
    </w:pPr>
    <w:rPr>
      <w:rFonts w:ascii="Times New Roman" w:eastAsia="华文楷体" w:hAnsi="Times New Roman" w:cs="Times New Roman"/>
      <w:szCs w:val="20"/>
    </w:rPr>
  </w:style>
  <w:style w:type="paragraph" w:styleId="BodyText2">
    <w:name w:val="Body Text 2"/>
    <w:basedOn w:val="Normal"/>
    <w:pPr>
      <w:jc w:val="center"/>
    </w:pPr>
    <w:rPr>
      <w:rFonts w:ascii="宋体" w:eastAsia="宋体" w:hAnsi="宋体" w:cs="Times New Roman"/>
      <w:sz w:val="18"/>
      <w:szCs w:val="20"/>
    </w:rPr>
  </w:style>
  <w:style w:type="paragraph" w:styleId="NormalWeb">
    <w:name w:val="Normal (Web)"/>
    <w:basedOn w:val="Normal"/>
    <w:pPr>
      <w:widowControl/>
      <w:spacing w:before="150" w:line="36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paragraph" w:customStyle="1" w:styleId="Style26">
    <w:name w:val="_Style 26"/>
    <w:basedOn w:val="Normal"/>
    <w:next w:val="PlainText"/>
    <w:rPr>
      <w:rFonts w:ascii="宋体" w:eastAsia="宋体" w:hAnsi="Courier New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footer" Target="footer17.xml" /><Relationship Id="rId21" Type="http://schemas.openxmlformats.org/officeDocument/2006/relationships/footer" Target="footer18.xml" /><Relationship Id="rId22" Type="http://schemas.openxmlformats.org/officeDocument/2006/relationships/hyperlink" Target="https://d.book118.com/536022144122010030" TargetMode="External" /><Relationship Id="rId23" Type="http://schemas.openxmlformats.org/officeDocument/2006/relationships/footer" Target="footer19.xml" /><Relationship Id="rId24" Type="http://schemas.openxmlformats.org/officeDocument/2006/relationships/footer" Target="footer20.xml" /><Relationship Id="rId25" Type="http://schemas.openxmlformats.org/officeDocument/2006/relationships/theme" Target="theme/theme1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1075</Words>
  <Characters>6134</Characters>
  <Application>Microsoft Office Word</Application>
  <DocSecurity>0</DocSecurity>
  <Lines>51</Lines>
  <Paragraphs>14</Paragraphs>
  <ScaleCrop>false</ScaleCrop>
  <Company>WWW.YlmF.CoM</Company>
  <LinksUpToDate>false</LinksUpToDate>
  <CharactersWithSpaces>7195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基 坑 土 方 开 挖 施 工 方 案</dc:title>
  <dc:creator>张 新;袁晶;雨林木风</dc:creator>
  <cp:lastModifiedBy>张新</cp:lastModifiedBy>
  <cp:revision>5</cp:revision>
  <cp:lastPrinted>2019-07-11T11:55:00Z</cp:lastPrinted>
  <dcterms:created xsi:type="dcterms:W3CDTF">2010-05-06T06:51:00Z</dcterms:created>
  <dcterms:modified xsi:type="dcterms:W3CDTF">2023-12-23T06:04:24Z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FBF0EFC73CEE4F10A566AE77F3C2876C_13</vt:lpwstr>
  </property>
  <property fmtid="{D5CDD505-2E9C-101B-9397-08002B2CF9AE}" pid="3" name="KSOProductBuildVer">
    <vt:lpwstr>2052-12.1.0.16120</vt:lpwstr>
  </property>
</Properties>
</file>