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1" w:history="1">
        <w:r>
          <w:rPr>
            <w:rFonts w:ascii="仿宋" w:eastAsia="仿宋" w:hAnsi="仿宋" w:cs="仿宋" w:hint="eastAsia"/>
            <w:lang w:eastAsia="zh-CN"/>
          </w:rPr>
          <w:t>概论</w:t>
        </w:r>
        <w:r>
          <w:tab/>
        </w:r>
        <w:r>
          <w:fldChar w:fldCharType="begin"/>
        </w:r>
        <w:r>
          <w:instrText xml:space="preserve"> PAGEREF _Toc6881 \h </w:instrText>
        </w:r>
        <w:r>
          <w:fldChar w:fldCharType="separate"/>
        </w:r>
        <w:r>
          <w:t>3</w:t>
        </w:r>
        <w:r>
          <w:fldChar w:fldCharType="end"/>
        </w:r>
      </w:hyperlink>
    </w:p>
    <w:p>
      <w:pPr>
        <w:pStyle w:val="TOC1"/>
        <w:tabs>
          <w:tab w:val="right" w:leader="dot" w:pos="8306"/>
        </w:tabs>
      </w:pPr>
      <w:hyperlink w:anchor="_Toc11145" w:history="1">
        <w:r>
          <w:rPr>
            <w:rFonts w:ascii="仿宋" w:eastAsia="仿宋" w:hAnsi="仿宋" w:cs="仿宋" w:hint="eastAsia"/>
            <w:lang w:eastAsia="zh-CN"/>
          </w:rPr>
          <w:t>一、频率测量仪表项目建设单位说明</w:t>
        </w:r>
        <w:r>
          <w:tab/>
        </w:r>
        <w:r>
          <w:fldChar w:fldCharType="begin"/>
        </w:r>
        <w:r>
          <w:instrText xml:space="preserve"> PAGEREF _Toc11145 \h </w:instrText>
        </w:r>
        <w:r>
          <w:fldChar w:fldCharType="separate"/>
        </w:r>
        <w:r>
          <w:t>3</w:t>
        </w:r>
        <w:r>
          <w:fldChar w:fldCharType="end"/>
        </w:r>
      </w:hyperlink>
    </w:p>
    <w:p>
      <w:pPr>
        <w:pStyle w:val="TOC2"/>
        <w:tabs>
          <w:tab w:val="right" w:leader="dot" w:pos="8306"/>
        </w:tabs>
      </w:pPr>
      <w:hyperlink w:anchor="_Toc2372" w:history="1">
        <w:r>
          <w:rPr>
            <w:rFonts w:ascii="仿宋" w:eastAsia="仿宋" w:hAnsi="仿宋" w:cs="仿宋" w:hint="eastAsia"/>
            <w:lang w:eastAsia="zh-CN"/>
          </w:rPr>
          <w:t>(一)、频率测量仪表项目承办单位基本情况</w:t>
        </w:r>
        <w:r>
          <w:tab/>
        </w:r>
        <w:r>
          <w:fldChar w:fldCharType="begin"/>
        </w:r>
        <w:r>
          <w:instrText xml:space="preserve"> PAGEREF _Toc2372 \h </w:instrText>
        </w:r>
        <w:r>
          <w:fldChar w:fldCharType="separate"/>
        </w:r>
        <w:r>
          <w:t>3</w:t>
        </w:r>
        <w:r>
          <w:fldChar w:fldCharType="end"/>
        </w:r>
      </w:hyperlink>
    </w:p>
    <w:p>
      <w:pPr>
        <w:pStyle w:val="TOC2"/>
        <w:tabs>
          <w:tab w:val="right" w:leader="dot" w:pos="8306"/>
        </w:tabs>
      </w:pPr>
      <w:hyperlink w:anchor="_Toc9647" w:history="1">
        <w:r>
          <w:rPr>
            <w:rFonts w:ascii="仿宋" w:eastAsia="仿宋" w:hAnsi="仿宋" w:cs="仿宋" w:hint="eastAsia"/>
            <w:lang w:eastAsia="zh-CN"/>
          </w:rPr>
          <w:t>(二)、公司经济效益分析</w:t>
        </w:r>
        <w:r>
          <w:tab/>
        </w:r>
        <w:r>
          <w:fldChar w:fldCharType="begin"/>
        </w:r>
        <w:r>
          <w:instrText xml:space="preserve"> PAGEREF _Toc9647 \h </w:instrText>
        </w:r>
        <w:r>
          <w:fldChar w:fldCharType="separate"/>
        </w:r>
        <w:r>
          <w:t>4</w:t>
        </w:r>
        <w:r>
          <w:fldChar w:fldCharType="end"/>
        </w:r>
      </w:hyperlink>
    </w:p>
    <w:p>
      <w:pPr>
        <w:pStyle w:val="TOC1"/>
        <w:tabs>
          <w:tab w:val="right" w:leader="dot" w:pos="8306"/>
        </w:tabs>
      </w:pPr>
      <w:hyperlink w:anchor="_Toc16778" w:history="1">
        <w:r>
          <w:rPr>
            <w:rFonts w:ascii="仿宋" w:eastAsia="仿宋" w:hAnsi="仿宋" w:cs="仿宋" w:hint="eastAsia"/>
            <w:lang w:eastAsia="zh-CN"/>
          </w:rPr>
          <w:t>二、产品规划分析</w:t>
        </w:r>
        <w:r>
          <w:tab/>
        </w:r>
        <w:r>
          <w:fldChar w:fldCharType="begin"/>
        </w:r>
        <w:r>
          <w:instrText xml:space="preserve"> PAGEREF _Toc16778 \h </w:instrText>
        </w:r>
        <w:r>
          <w:fldChar w:fldCharType="separate"/>
        </w:r>
        <w:r>
          <w:t>5</w:t>
        </w:r>
        <w:r>
          <w:fldChar w:fldCharType="end"/>
        </w:r>
      </w:hyperlink>
    </w:p>
    <w:p>
      <w:pPr>
        <w:pStyle w:val="TOC2"/>
        <w:tabs>
          <w:tab w:val="right" w:leader="dot" w:pos="8306"/>
        </w:tabs>
      </w:pPr>
      <w:hyperlink w:anchor="_Toc9426" w:history="1">
        <w:r>
          <w:rPr>
            <w:rFonts w:ascii="仿宋" w:eastAsia="仿宋" w:hAnsi="仿宋" w:cs="仿宋" w:hint="eastAsia"/>
            <w:lang w:eastAsia="zh-CN"/>
          </w:rPr>
          <w:t>(一)、产品规划</w:t>
        </w:r>
        <w:r>
          <w:tab/>
        </w:r>
        <w:r>
          <w:fldChar w:fldCharType="begin"/>
        </w:r>
        <w:r>
          <w:instrText xml:space="preserve"> PAGEREF _Toc9426 \h </w:instrText>
        </w:r>
        <w:r>
          <w:fldChar w:fldCharType="separate"/>
        </w:r>
        <w:r>
          <w:t>5</w:t>
        </w:r>
        <w:r>
          <w:fldChar w:fldCharType="end"/>
        </w:r>
      </w:hyperlink>
    </w:p>
    <w:p>
      <w:pPr>
        <w:pStyle w:val="TOC2"/>
        <w:tabs>
          <w:tab w:val="right" w:leader="dot" w:pos="8306"/>
        </w:tabs>
      </w:pPr>
      <w:hyperlink w:anchor="_Toc30686" w:history="1">
        <w:r>
          <w:rPr>
            <w:rFonts w:ascii="仿宋" w:eastAsia="仿宋" w:hAnsi="仿宋" w:cs="仿宋" w:hint="eastAsia"/>
            <w:lang w:eastAsia="zh-CN"/>
          </w:rPr>
          <w:t>(二)、建设规模</w:t>
        </w:r>
        <w:r>
          <w:tab/>
        </w:r>
        <w:r>
          <w:fldChar w:fldCharType="begin"/>
        </w:r>
        <w:r>
          <w:instrText xml:space="preserve"> PAGEREF _Toc30686 \h </w:instrText>
        </w:r>
        <w:r>
          <w:fldChar w:fldCharType="separate"/>
        </w:r>
        <w:r>
          <w:t>5</w:t>
        </w:r>
        <w:r>
          <w:fldChar w:fldCharType="end"/>
        </w:r>
      </w:hyperlink>
    </w:p>
    <w:p>
      <w:pPr>
        <w:pStyle w:val="TOC1"/>
        <w:tabs>
          <w:tab w:val="right" w:leader="dot" w:pos="8306"/>
        </w:tabs>
      </w:pPr>
      <w:hyperlink w:anchor="_Toc25536" w:history="1">
        <w:r>
          <w:rPr>
            <w:rFonts w:ascii="仿宋" w:eastAsia="仿宋" w:hAnsi="仿宋" w:cs="仿宋" w:hint="eastAsia"/>
            <w:lang w:eastAsia="zh-CN"/>
          </w:rPr>
          <w:t>三、工艺说明</w:t>
        </w:r>
        <w:r>
          <w:tab/>
        </w:r>
        <w:r>
          <w:fldChar w:fldCharType="begin"/>
        </w:r>
        <w:r>
          <w:instrText xml:space="preserve"> PAGEREF _Toc25536 \h </w:instrText>
        </w:r>
        <w:r>
          <w:fldChar w:fldCharType="separate"/>
        </w:r>
        <w:r>
          <w:t>7</w:t>
        </w:r>
        <w:r>
          <w:fldChar w:fldCharType="end"/>
        </w:r>
      </w:hyperlink>
    </w:p>
    <w:p>
      <w:pPr>
        <w:pStyle w:val="TOC2"/>
        <w:tabs>
          <w:tab w:val="right" w:leader="dot" w:pos="8306"/>
        </w:tabs>
      </w:pPr>
      <w:hyperlink w:anchor="_Toc7671" w:history="1">
        <w:r>
          <w:rPr>
            <w:rFonts w:ascii="仿宋" w:eastAsia="仿宋" w:hAnsi="仿宋" w:cs="仿宋" w:hint="eastAsia"/>
            <w:lang w:eastAsia="zh-CN"/>
          </w:rPr>
          <w:t>(一)、技术管理特点</w:t>
        </w:r>
        <w:r>
          <w:tab/>
        </w:r>
        <w:r>
          <w:fldChar w:fldCharType="begin"/>
        </w:r>
        <w:r>
          <w:instrText xml:space="preserve"> PAGEREF _Toc7671 \h </w:instrText>
        </w:r>
        <w:r>
          <w:fldChar w:fldCharType="separate"/>
        </w:r>
        <w:r>
          <w:t>7</w:t>
        </w:r>
        <w:r>
          <w:fldChar w:fldCharType="end"/>
        </w:r>
      </w:hyperlink>
    </w:p>
    <w:p>
      <w:pPr>
        <w:pStyle w:val="TOC2"/>
        <w:tabs>
          <w:tab w:val="right" w:leader="dot" w:pos="8306"/>
        </w:tabs>
      </w:pPr>
      <w:hyperlink w:anchor="_Toc12012" w:history="1">
        <w:r>
          <w:rPr>
            <w:rFonts w:ascii="仿宋" w:eastAsia="仿宋" w:hAnsi="仿宋" w:cs="仿宋" w:hint="eastAsia"/>
            <w:lang w:eastAsia="zh-CN"/>
          </w:rPr>
          <w:t>(二)、频率测量仪表项目工艺技术设计方案</w:t>
        </w:r>
        <w:r>
          <w:tab/>
        </w:r>
        <w:r>
          <w:fldChar w:fldCharType="begin"/>
        </w:r>
        <w:r>
          <w:instrText xml:space="preserve"> PAGEREF _Toc12012 \h </w:instrText>
        </w:r>
        <w:r>
          <w:fldChar w:fldCharType="separate"/>
        </w:r>
        <w:r>
          <w:t>8</w:t>
        </w:r>
        <w:r>
          <w:fldChar w:fldCharType="end"/>
        </w:r>
      </w:hyperlink>
    </w:p>
    <w:p>
      <w:pPr>
        <w:pStyle w:val="TOC2"/>
        <w:tabs>
          <w:tab w:val="right" w:leader="dot" w:pos="8306"/>
        </w:tabs>
      </w:pPr>
      <w:hyperlink w:anchor="_Toc20910" w:history="1">
        <w:r>
          <w:rPr>
            <w:rFonts w:ascii="仿宋" w:eastAsia="仿宋" w:hAnsi="仿宋" w:cs="仿宋" w:hint="eastAsia"/>
            <w:lang w:eastAsia="zh-CN"/>
          </w:rPr>
          <w:t>(三)、设备选型方案</w:t>
        </w:r>
        <w:r>
          <w:tab/>
        </w:r>
        <w:r>
          <w:fldChar w:fldCharType="begin"/>
        </w:r>
        <w:r>
          <w:instrText xml:space="preserve"> PAGEREF _Toc20910 \h </w:instrText>
        </w:r>
        <w:r>
          <w:fldChar w:fldCharType="separate"/>
        </w:r>
        <w:r>
          <w:t>9</w:t>
        </w:r>
        <w:r>
          <w:fldChar w:fldCharType="end"/>
        </w:r>
      </w:hyperlink>
    </w:p>
    <w:p>
      <w:pPr>
        <w:pStyle w:val="TOC1"/>
        <w:tabs>
          <w:tab w:val="right" w:leader="dot" w:pos="8306"/>
        </w:tabs>
      </w:pPr>
      <w:hyperlink w:anchor="_Toc27447" w:history="1">
        <w:r>
          <w:rPr>
            <w:rFonts w:ascii="仿宋" w:eastAsia="仿宋" w:hAnsi="仿宋" w:cs="仿宋" w:hint="eastAsia"/>
            <w:lang w:eastAsia="zh-CN"/>
          </w:rPr>
          <w:t>四、频率测量仪表项目土建工程</w:t>
        </w:r>
        <w:r>
          <w:tab/>
        </w:r>
        <w:r>
          <w:fldChar w:fldCharType="begin"/>
        </w:r>
        <w:r>
          <w:instrText xml:space="preserve"> PAGEREF _Toc27447 \h </w:instrText>
        </w:r>
        <w:r>
          <w:fldChar w:fldCharType="separate"/>
        </w:r>
        <w:r>
          <w:t>10</w:t>
        </w:r>
        <w:r>
          <w:fldChar w:fldCharType="end"/>
        </w:r>
      </w:hyperlink>
    </w:p>
    <w:p>
      <w:pPr>
        <w:pStyle w:val="TOC2"/>
        <w:tabs>
          <w:tab w:val="right" w:leader="dot" w:pos="8306"/>
        </w:tabs>
      </w:pPr>
      <w:hyperlink w:anchor="_Toc20771" w:history="1">
        <w:r>
          <w:rPr>
            <w:rFonts w:ascii="仿宋" w:eastAsia="仿宋" w:hAnsi="仿宋" w:cs="仿宋" w:hint="eastAsia"/>
            <w:lang w:eastAsia="zh-CN"/>
          </w:rPr>
          <w:t>(一)、建筑工程设计原则</w:t>
        </w:r>
        <w:r>
          <w:tab/>
        </w:r>
        <w:r>
          <w:fldChar w:fldCharType="begin"/>
        </w:r>
        <w:r>
          <w:instrText xml:space="preserve"> PAGEREF _Toc20771 \h </w:instrText>
        </w:r>
        <w:r>
          <w:fldChar w:fldCharType="separate"/>
        </w:r>
        <w:r>
          <w:t>10</w:t>
        </w:r>
        <w:r>
          <w:fldChar w:fldCharType="end"/>
        </w:r>
      </w:hyperlink>
    </w:p>
    <w:p>
      <w:pPr>
        <w:pStyle w:val="TOC2"/>
        <w:tabs>
          <w:tab w:val="right" w:leader="dot" w:pos="8306"/>
        </w:tabs>
      </w:pPr>
      <w:hyperlink w:anchor="_Toc8183" w:history="1">
        <w:r>
          <w:rPr>
            <w:rFonts w:ascii="仿宋" w:eastAsia="仿宋" w:hAnsi="仿宋" w:cs="仿宋" w:hint="eastAsia"/>
            <w:lang w:eastAsia="zh-CN"/>
          </w:rPr>
          <w:t>(二)、土建工程设计年限及安全等级</w:t>
        </w:r>
        <w:r>
          <w:tab/>
        </w:r>
        <w:r>
          <w:fldChar w:fldCharType="begin"/>
        </w:r>
        <w:r>
          <w:instrText xml:space="preserve"> PAGEREF _Toc8183 \h </w:instrText>
        </w:r>
        <w:r>
          <w:fldChar w:fldCharType="separate"/>
        </w:r>
        <w:r>
          <w:t>12</w:t>
        </w:r>
        <w:r>
          <w:fldChar w:fldCharType="end"/>
        </w:r>
      </w:hyperlink>
    </w:p>
    <w:p>
      <w:pPr>
        <w:pStyle w:val="TOC2"/>
        <w:tabs>
          <w:tab w:val="right" w:leader="dot" w:pos="8306"/>
        </w:tabs>
      </w:pPr>
      <w:hyperlink w:anchor="_Toc10533" w:history="1">
        <w:r>
          <w:rPr>
            <w:rFonts w:ascii="仿宋" w:eastAsia="仿宋" w:hAnsi="仿宋" w:cs="仿宋" w:hint="eastAsia"/>
            <w:lang w:eastAsia="zh-CN"/>
          </w:rPr>
          <w:t>(三)、建筑工程设计总体要求</w:t>
        </w:r>
        <w:r>
          <w:tab/>
        </w:r>
        <w:r>
          <w:fldChar w:fldCharType="begin"/>
        </w:r>
        <w:r>
          <w:instrText xml:space="preserve"> PAGEREF _Toc10533 \h </w:instrText>
        </w:r>
        <w:r>
          <w:fldChar w:fldCharType="separate"/>
        </w:r>
        <w:r>
          <w:t>13</w:t>
        </w:r>
        <w:r>
          <w:fldChar w:fldCharType="end"/>
        </w:r>
      </w:hyperlink>
    </w:p>
    <w:p>
      <w:pPr>
        <w:pStyle w:val="TOC2"/>
        <w:tabs>
          <w:tab w:val="right" w:leader="dot" w:pos="8306"/>
        </w:tabs>
      </w:pPr>
      <w:hyperlink w:anchor="_Toc1611" w:history="1">
        <w:r>
          <w:rPr>
            <w:rFonts w:ascii="仿宋" w:eastAsia="仿宋" w:hAnsi="仿宋" w:cs="仿宋" w:hint="eastAsia"/>
            <w:lang w:eastAsia="zh-CN"/>
          </w:rPr>
          <w:t>(四)、土建工程建设指标</w:t>
        </w:r>
        <w:r>
          <w:tab/>
        </w:r>
        <w:r>
          <w:fldChar w:fldCharType="begin"/>
        </w:r>
        <w:r>
          <w:instrText xml:space="preserve"> PAGEREF _Toc1611 \h </w:instrText>
        </w:r>
        <w:r>
          <w:fldChar w:fldCharType="separate"/>
        </w:r>
        <w:r>
          <w:t>13</w:t>
        </w:r>
        <w:r>
          <w:fldChar w:fldCharType="end"/>
        </w:r>
      </w:hyperlink>
    </w:p>
    <w:p>
      <w:pPr>
        <w:pStyle w:val="TOC1"/>
        <w:tabs>
          <w:tab w:val="right" w:leader="dot" w:pos="8306"/>
        </w:tabs>
      </w:pPr>
      <w:hyperlink w:anchor="_Toc14266" w:history="1">
        <w:r>
          <w:rPr>
            <w:rFonts w:ascii="仿宋" w:eastAsia="仿宋" w:hAnsi="仿宋" w:cs="仿宋" w:hint="eastAsia"/>
            <w:lang w:eastAsia="zh-CN"/>
          </w:rPr>
          <w:t>五、频率测量仪表项目文档管理</w:t>
        </w:r>
        <w:r>
          <w:tab/>
        </w:r>
        <w:r>
          <w:fldChar w:fldCharType="begin"/>
        </w:r>
        <w:r>
          <w:instrText xml:space="preserve"> PAGEREF _Toc14266 \h </w:instrText>
        </w:r>
        <w:r>
          <w:fldChar w:fldCharType="separate"/>
        </w:r>
        <w:r>
          <w:t>14</w:t>
        </w:r>
        <w:r>
          <w:fldChar w:fldCharType="end"/>
        </w:r>
      </w:hyperlink>
    </w:p>
    <w:p>
      <w:pPr>
        <w:pStyle w:val="TOC2"/>
        <w:tabs>
          <w:tab w:val="right" w:leader="dot" w:pos="8306"/>
        </w:tabs>
      </w:pPr>
      <w:hyperlink w:anchor="_Toc28669" w:history="1">
        <w:r>
          <w:rPr>
            <w:rFonts w:ascii="仿宋" w:eastAsia="仿宋" w:hAnsi="仿宋" w:cs="仿宋" w:hint="eastAsia"/>
            <w:lang w:eastAsia="zh-CN"/>
          </w:rPr>
          <w:t>(一)、文档编制与审查</w:t>
        </w:r>
        <w:r>
          <w:tab/>
        </w:r>
        <w:r>
          <w:fldChar w:fldCharType="begin"/>
        </w:r>
        <w:r>
          <w:instrText xml:space="preserve"> PAGEREF _Toc28669 \h </w:instrText>
        </w:r>
        <w:r>
          <w:fldChar w:fldCharType="separate"/>
        </w:r>
        <w:r>
          <w:t>14</w:t>
        </w:r>
        <w:r>
          <w:fldChar w:fldCharType="end"/>
        </w:r>
      </w:hyperlink>
    </w:p>
    <w:p>
      <w:pPr>
        <w:pStyle w:val="TOC2"/>
        <w:tabs>
          <w:tab w:val="right" w:leader="dot" w:pos="8306"/>
        </w:tabs>
      </w:pPr>
      <w:hyperlink w:anchor="_Toc11251" w:history="1">
        <w:r>
          <w:rPr>
            <w:rFonts w:ascii="仿宋" w:eastAsia="仿宋" w:hAnsi="仿宋" w:cs="仿宋" w:hint="eastAsia"/>
            <w:lang w:eastAsia="zh-CN"/>
          </w:rPr>
          <w:t>(二)、文档发布与分发</w:t>
        </w:r>
        <w:r>
          <w:tab/>
        </w:r>
        <w:r>
          <w:fldChar w:fldCharType="begin"/>
        </w:r>
        <w:r>
          <w:instrText xml:space="preserve"> PAGEREF _Toc11251 \h </w:instrText>
        </w:r>
        <w:r>
          <w:fldChar w:fldCharType="separate"/>
        </w:r>
        <w:r>
          <w:t>15</w:t>
        </w:r>
        <w:r>
          <w:fldChar w:fldCharType="end"/>
        </w:r>
      </w:hyperlink>
    </w:p>
    <w:p>
      <w:pPr>
        <w:pStyle w:val="TOC2"/>
        <w:tabs>
          <w:tab w:val="right" w:leader="dot" w:pos="8306"/>
        </w:tabs>
      </w:pPr>
      <w:hyperlink w:anchor="_Toc10880" w:history="1">
        <w:r>
          <w:rPr>
            <w:rFonts w:ascii="仿宋" w:eastAsia="仿宋" w:hAnsi="仿宋" w:cs="仿宋" w:hint="eastAsia"/>
            <w:lang w:eastAsia="zh-CN"/>
          </w:rPr>
          <w:t>(三)、文档存档与归档</w:t>
        </w:r>
        <w:r>
          <w:tab/>
        </w:r>
        <w:r>
          <w:fldChar w:fldCharType="begin"/>
        </w:r>
        <w:r>
          <w:instrText xml:space="preserve"> PAGEREF _Toc10880 \h </w:instrText>
        </w:r>
        <w:r>
          <w:fldChar w:fldCharType="separate"/>
        </w:r>
        <w:r>
          <w:t>16</w:t>
        </w:r>
        <w:r>
          <w:fldChar w:fldCharType="end"/>
        </w:r>
      </w:hyperlink>
    </w:p>
    <w:p>
      <w:pPr>
        <w:pStyle w:val="TOC1"/>
        <w:tabs>
          <w:tab w:val="right" w:leader="dot" w:pos="8306"/>
        </w:tabs>
      </w:pPr>
      <w:hyperlink w:anchor="_Toc13693" w:history="1">
        <w:r>
          <w:rPr>
            <w:rFonts w:ascii="仿宋" w:eastAsia="仿宋" w:hAnsi="仿宋" w:cs="仿宋" w:hint="eastAsia"/>
            <w:lang w:eastAsia="zh-CN"/>
          </w:rPr>
          <w:t>六、频率测量仪表项目危机管理</w:t>
        </w:r>
        <w:r>
          <w:tab/>
        </w:r>
        <w:r>
          <w:fldChar w:fldCharType="begin"/>
        </w:r>
        <w:r>
          <w:instrText xml:space="preserve"> PAGEREF _Toc13693 \h </w:instrText>
        </w:r>
        <w:r>
          <w:fldChar w:fldCharType="separate"/>
        </w:r>
        <w:r>
          <w:t>17</w:t>
        </w:r>
        <w:r>
          <w:fldChar w:fldCharType="end"/>
        </w:r>
      </w:hyperlink>
    </w:p>
    <w:p>
      <w:pPr>
        <w:pStyle w:val="TOC2"/>
        <w:tabs>
          <w:tab w:val="right" w:leader="dot" w:pos="8306"/>
        </w:tabs>
      </w:pPr>
      <w:hyperlink w:anchor="_Toc26314" w:history="1">
        <w:r>
          <w:rPr>
            <w:rFonts w:ascii="仿宋" w:eastAsia="仿宋" w:hAnsi="仿宋" w:cs="仿宋" w:hint="eastAsia"/>
            <w:lang w:eastAsia="zh-CN"/>
          </w:rPr>
          <w:t>(一)、危机预警与识别</w:t>
        </w:r>
        <w:r>
          <w:tab/>
        </w:r>
        <w:r>
          <w:fldChar w:fldCharType="begin"/>
        </w:r>
        <w:r>
          <w:instrText xml:space="preserve"> PAGEREF _Toc26314 \h </w:instrText>
        </w:r>
        <w:r>
          <w:fldChar w:fldCharType="separate"/>
        </w:r>
        <w:r>
          <w:t>17</w:t>
        </w:r>
        <w:r>
          <w:fldChar w:fldCharType="end"/>
        </w:r>
      </w:hyperlink>
    </w:p>
    <w:p>
      <w:pPr>
        <w:pStyle w:val="TOC2"/>
        <w:tabs>
          <w:tab w:val="right" w:leader="dot" w:pos="8306"/>
        </w:tabs>
      </w:pPr>
      <w:hyperlink w:anchor="_Toc27013" w:history="1">
        <w:r>
          <w:rPr>
            <w:rFonts w:ascii="仿宋" w:eastAsia="仿宋" w:hAnsi="仿宋" w:cs="仿宋" w:hint="eastAsia"/>
            <w:lang w:eastAsia="zh-CN"/>
          </w:rPr>
          <w:t>(二)、危机应对与恢复</w:t>
        </w:r>
        <w:r>
          <w:tab/>
        </w:r>
        <w:r>
          <w:fldChar w:fldCharType="begin"/>
        </w:r>
        <w:r>
          <w:instrText xml:space="preserve"> PAGEREF _Toc27013 \h </w:instrText>
        </w:r>
        <w:r>
          <w:fldChar w:fldCharType="separate"/>
        </w:r>
        <w:r>
          <w:t>18</w:t>
        </w:r>
        <w:r>
          <w:fldChar w:fldCharType="end"/>
        </w:r>
      </w:hyperlink>
    </w:p>
    <w:p>
      <w:pPr>
        <w:pStyle w:val="TOC1"/>
        <w:tabs>
          <w:tab w:val="right" w:leader="dot" w:pos="8306"/>
        </w:tabs>
      </w:pPr>
      <w:hyperlink w:anchor="_Toc13597" w:history="1">
        <w:r>
          <w:rPr>
            <w:rFonts w:ascii="仿宋" w:eastAsia="仿宋" w:hAnsi="仿宋" w:cs="仿宋" w:hint="eastAsia"/>
            <w:lang w:eastAsia="zh-CN"/>
          </w:rPr>
          <w:t>七、频率测量仪表项目人力资源管理</w:t>
        </w:r>
        <w:r>
          <w:tab/>
        </w:r>
        <w:r>
          <w:fldChar w:fldCharType="begin"/>
        </w:r>
        <w:r>
          <w:instrText xml:space="preserve"> PAGEREF _Toc13597 \h </w:instrText>
        </w:r>
        <w:r>
          <w:fldChar w:fldCharType="separate"/>
        </w:r>
        <w:r>
          <w:t>20</w:t>
        </w:r>
        <w:r>
          <w:fldChar w:fldCharType="end"/>
        </w:r>
      </w:hyperlink>
    </w:p>
    <w:p>
      <w:pPr>
        <w:pStyle w:val="TOC2"/>
        <w:tabs>
          <w:tab w:val="right" w:leader="dot" w:pos="8306"/>
        </w:tabs>
      </w:pPr>
      <w:hyperlink w:anchor="_Toc20456" w:history="1">
        <w:r>
          <w:rPr>
            <w:rFonts w:ascii="仿宋" w:eastAsia="仿宋" w:hAnsi="仿宋" w:cs="仿宋" w:hint="eastAsia"/>
            <w:lang w:eastAsia="zh-CN"/>
          </w:rPr>
          <w:t>(一)、建立健全的预算管理制度</w:t>
        </w:r>
        <w:r>
          <w:tab/>
        </w:r>
        <w:r>
          <w:fldChar w:fldCharType="begin"/>
        </w:r>
        <w:r>
          <w:instrText xml:space="preserve"> PAGEREF _Toc20456 \h </w:instrText>
        </w:r>
        <w:r>
          <w:fldChar w:fldCharType="separate"/>
        </w:r>
        <w:r>
          <w:t>20</w:t>
        </w:r>
        <w:r>
          <w:fldChar w:fldCharType="end"/>
        </w:r>
      </w:hyperlink>
    </w:p>
    <w:p>
      <w:pPr>
        <w:pStyle w:val="TOC2"/>
        <w:tabs>
          <w:tab w:val="right" w:leader="dot" w:pos="8306"/>
        </w:tabs>
      </w:pPr>
      <w:hyperlink w:anchor="_Toc23550" w:history="1">
        <w:r>
          <w:rPr>
            <w:rFonts w:ascii="仿宋" w:eastAsia="仿宋" w:hAnsi="仿宋" w:cs="仿宋" w:hint="eastAsia"/>
            <w:lang w:eastAsia="zh-CN"/>
          </w:rPr>
          <w:t>(二)、加强资金流动监控</w:t>
        </w:r>
        <w:r>
          <w:tab/>
        </w:r>
        <w:r>
          <w:fldChar w:fldCharType="begin"/>
        </w:r>
        <w:r>
          <w:instrText xml:space="preserve"> PAGEREF _Toc23550 \h </w:instrText>
        </w:r>
        <w:r>
          <w:fldChar w:fldCharType="separate"/>
        </w:r>
        <w:r>
          <w:t>21</w:t>
        </w:r>
        <w:r>
          <w:fldChar w:fldCharType="end"/>
        </w:r>
      </w:hyperlink>
    </w:p>
    <w:p>
      <w:pPr>
        <w:pStyle w:val="TOC2"/>
        <w:tabs>
          <w:tab w:val="right" w:leader="dot" w:pos="8306"/>
        </w:tabs>
      </w:pPr>
      <w:hyperlink w:anchor="_Toc25292" w:history="1">
        <w:r>
          <w:rPr>
            <w:rFonts w:ascii="仿宋" w:eastAsia="仿宋" w:hAnsi="仿宋" w:cs="仿宋" w:hint="eastAsia"/>
            <w:lang w:eastAsia="zh-CN"/>
          </w:rPr>
          <w:t>(三)、制定完善的风险控制机制</w:t>
        </w:r>
        <w:r>
          <w:tab/>
        </w:r>
        <w:r>
          <w:fldChar w:fldCharType="begin"/>
        </w:r>
        <w:r>
          <w:instrText xml:space="preserve"> PAGEREF _Toc25292 \h </w:instrText>
        </w:r>
        <w:r>
          <w:fldChar w:fldCharType="separate"/>
        </w:r>
        <w:r>
          <w:t>22</w:t>
        </w:r>
        <w:r>
          <w:fldChar w:fldCharType="end"/>
        </w:r>
      </w:hyperlink>
    </w:p>
    <w:p>
      <w:pPr>
        <w:pStyle w:val="TOC2"/>
        <w:tabs>
          <w:tab w:val="right" w:leader="dot" w:pos="8306"/>
        </w:tabs>
      </w:pPr>
      <w:hyperlink w:anchor="_Toc19425" w:history="1">
        <w:r>
          <w:rPr>
            <w:rFonts w:ascii="仿宋" w:eastAsia="仿宋" w:hAnsi="仿宋" w:cs="仿宋" w:hint="eastAsia"/>
            <w:lang w:eastAsia="zh-CN"/>
          </w:rPr>
          <w:t>(四)、优化成本管理</w:t>
        </w:r>
        <w:r>
          <w:tab/>
        </w:r>
        <w:r>
          <w:fldChar w:fldCharType="begin"/>
        </w:r>
        <w:r>
          <w:instrText xml:space="preserve"> PAGEREF _Toc19425 \h </w:instrText>
        </w:r>
        <w:r>
          <w:fldChar w:fldCharType="separate"/>
        </w:r>
        <w:r>
          <w:t>24</w:t>
        </w:r>
        <w:r>
          <w:fldChar w:fldCharType="end"/>
        </w:r>
      </w:hyperlink>
    </w:p>
    <w:p>
      <w:pPr>
        <w:pStyle w:val="TOC1"/>
        <w:tabs>
          <w:tab w:val="right" w:leader="dot" w:pos="8306"/>
        </w:tabs>
      </w:pPr>
      <w:hyperlink w:anchor="_Toc23570" w:history="1">
        <w:r>
          <w:rPr>
            <w:rFonts w:ascii="仿宋" w:eastAsia="仿宋" w:hAnsi="仿宋" w:cs="仿宋" w:hint="eastAsia"/>
            <w:lang w:eastAsia="zh-CN"/>
          </w:rPr>
          <w:t>八、频率测量仪表项目计划安排</w:t>
        </w:r>
        <w:r>
          <w:tab/>
        </w:r>
        <w:r>
          <w:fldChar w:fldCharType="begin"/>
        </w:r>
        <w:r>
          <w:instrText xml:space="preserve"> PAGEREF _Toc23570 \h </w:instrText>
        </w:r>
        <w:r>
          <w:fldChar w:fldCharType="separate"/>
        </w:r>
        <w:r>
          <w:t>25</w:t>
        </w:r>
        <w:r>
          <w:fldChar w:fldCharType="end"/>
        </w:r>
      </w:hyperlink>
    </w:p>
    <w:p>
      <w:pPr>
        <w:pStyle w:val="TOC2"/>
        <w:tabs>
          <w:tab w:val="right" w:leader="dot" w:pos="8306"/>
        </w:tabs>
      </w:pPr>
      <w:hyperlink w:anchor="_Toc15712" w:history="1">
        <w:r>
          <w:rPr>
            <w:rFonts w:ascii="仿宋" w:eastAsia="仿宋" w:hAnsi="仿宋" w:cs="仿宋" w:hint="eastAsia"/>
            <w:lang w:eastAsia="zh-CN"/>
          </w:rPr>
          <w:t>(一)、建设周期</w:t>
        </w:r>
        <w:r>
          <w:tab/>
        </w:r>
        <w:r>
          <w:fldChar w:fldCharType="begin"/>
        </w:r>
        <w:r>
          <w:instrText xml:space="preserve"> PAGEREF _Toc15712 \h </w:instrText>
        </w:r>
        <w:r>
          <w:fldChar w:fldCharType="separate"/>
        </w:r>
        <w:r>
          <w:t>25</w:t>
        </w:r>
        <w:r>
          <w:fldChar w:fldCharType="end"/>
        </w:r>
      </w:hyperlink>
    </w:p>
    <w:p>
      <w:pPr>
        <w:pStyle w:val="TOC2"/>
        <w:tabs>
          <w:tab w:val="right" w:leader="dot" w:pos="8306"/>
        </w:tabs>
      </w:pPr>
      <w:hyperlink w:anchor="_Toc18241" w:history="1">
        <w:r>
          <w:rPr>
            <w:rFonts w:ascii="仿宋" w:eastAsia="仿宋" w:hAnsi="仿宋" w:cs="仿宋" w:hint="eastAsia"/>
            <w:lang w:eastAsia="zh-CN"/>
          </w:rPr>
          <w:t>(二)、建设进度</w:t>
        </w:r>
        <w:r>
          <w:tab/>
        </w:r>
        <w:r>
          <w:fldChar w:fldCharType="begin"/>
        </w:r>
        <w:r>
          <w:instrText xml:space="preserve"> PAGEREF _Toc18241 \h </w:instrText>
        </w:r>
        <w:r>
          <w:fldChar w:fldCharType="separate"/>
        </w:r>
        <w:r>
          <w:t>26</w:t>
        </w:r>
        <w:r>
          <w:fldChar w:fldCharType="end"/>
        </w:r>
      </w:hyperlink>
    </w:p>
    <w:p>
      <w:pPr>
        <w:pStyle w:val="TOC2"/>
        <w:tabs>
          <w:tab w:val="right" w:leader="dot" w:pos="8306"/>
        </w:tabs>
      </w:pPr>
      <w:hyperlink w:anchor="_Toc13810" w:history="1">
        <w:r>
          <w:rPr>
            <w:rFonts w:ascii="仿宋" w:eastAsia="仿宋" w:hAnsi="仿宋" w:cs="仿宋" w:hint="eastAsia"/>
            <w:lang w:eastAsia="zh-CN"/>
          </w:rPr>
          <w:t>(三)、进度安排注意事项</w:t>
        </w:r>
        <w:r>
          <w:tab/>
        </w:r>
        <w:r>
          <w:fldChar w:fldCharType="begin"/>
        </w:r>
        <w:r>
          <w:instrText xml:space="preserve"> PAGEREF _Toc13810 \h </w:instrText>
        </w:r>
        <w:r>
          <w:fldChar w:fldCharType="separate"/>
        </w:r>
        <w:r>
          <w:t>27</w:t>
        </w:r>
        <w:r>
          <w:fldChar w:fldCharType="end"/>
        </w:r>
      </w:hyperlink>
    </w:p>
    <w:p>
      <w:pPr>
        <w:pStyle w:val="TOC2"/>
        <w:tabs>
          <w:tab w:val="right" w:leader="dot" w:pos="8306"/>
        </w:tabs>
      </w:pPr>
      <w:hyperlink w:anchor="_Toc17366" w:history="1">
        <w:r>
          <w:rPr>
            <w:rFonts w:ascii="仿宋" w:eastAsia="仿宋" w:hAnsi="仿宋" w:cs="仿宋" w:hint="eastAsia"/>
            <w:lang w:eastAsia="zh-CN"/>
          </w:rPr>
          <w:t>(四)、人力资源配置</w:t>
        </w:r>
        <w:r>
          <w:tab/>
        </w:r>
        <w:r>
          <w:fldChar w:fldCharType="begin"/>
        </w:r>
        <w:r>
          <w:instrText xml:space="preserve"> PAGEREF _Toc17366 \h </w:instrText>
        </w:r>
        <w:r>
          <w:fldChar w:fldCharType="separate"/>
        </w:r>
        <w:r>
          <w:t>29</w:t>
        </w:r>
        <w:r>
          <w:fldChar w:fldCharType="end"/>
        </w:r>
      </w:hyperlink>
    </w:p>
    <w:p>
      <w:pPr>
        <w:pStyle w:val="TOC1"/>
        <w:tabs>
          <w:tab w:val="right" w:leader="dot" w:pos="8306"/>
        </w:tabs>
      </w:pPr>
      <w:hyperlink w:anchor="_Toc20341" w:history="1">
        <w:r>
          <w:rPr>
            <w:rFonts w:ascii="仿宋" w:eastAsia="仿宋" w:hAnsi="仿宋" w:cs="仿宋" w:hint="eastAsia"/>
            <w:lang w:eastAsia="zh-CN"/>
          </w:rPr>
          <w:t>九、频率测量仪表项目创新与研发</w:t>
        </w:r>
        <w:r>
          <w:tab/>
        </w:r>
        <w:r>
          <w:fldChar w:fldCharType="begin"/>
        </w:r>
        <w:r>
          <w:instrText xml:space="preserve"> PAGEREF _Toc20341 \h </w:instrText>
        </w:r>
        <w:r>
          <w:fldChar w:fldCharType="separate"/>
        </w:r>
        <w:r>
          <w:t>29</w:t>
        </w:r>
        <w:r>
          <w:fldChar w:fldCharType="end"/>
        </w:r>
      </w:hyperlink>
    </w:p>
    <w:p>
      <w:pPr>
        <w:pStyle w:val="TOC2"/>
        <w:tabs>
          <w:tab w:val="right" w:leader="dot" w:pos="8306"/>
        </w:tabs>
      </w:pPr>
      <w:hyperlink w:anchor="_Toc806" w:history="1">
        <w:r>
          <w:rPr>
            <w:rFonts w:ascii="仿宋" w:eastAsia="仿宋" w:hAnsi="仿宋" w:cs="仿宋" w:hint="eastAsia"/>
            <w:lang w:eastAsia="zh-CN"/>
          </w:rPr>
          <w:t>(一)、创新策略与方向</w:t>
        </w:r>
        <w:r>
          <w:tab/>
        </w:r>
        <w:r>
          <w:fldChar w:fldCharType="begin"/>
        </w:r>
        <w:r>
          <w:instrText xml:space="preserve"> PAGEREF _Toc806 \h </w:instrText>
        </w:r>
        <w:r>
          <w:fldChar w:fldCharType="separate"/>
        </w:r>
        <w:r>
          <w:t>29</w:t>
        </w:r>
        <w:r>
          <w:fldChar w:fldCharType="end"/>
        </w:r>
      </w:hyperlink>
    </w:p>
    <w:p>
      <w:pPr>
        <w:pStyle w:val="TOC2"/>
        <w:tabs>
          <w:tab w:val="right" w:leader="dot" w:pos="8306"/>
        </w:tabs>
      </w:pPr>
      <w:hyperlink w:anchor="_Toc16662" w:history="1">
        <w:r>
          <w:rPr>
            <w:rFonts w:ascii="仿宋" w:eastAsia="仿宋" w:hAnsi="仿宋" w:cs="仿宋" w:hint="eastAsia"/>
            <w:lang w:eastAsia="zh-CN"/>
          </w:rPr>
          <w:t>(二)、研发规划与投入</w:t>
        </w:r>
        <w:r>
          <w:tab/>
        </w:r>
        <w:r>
          <w:fldChar w:fldCharType="begin"/>
        </w:r>
        <w:r>
          <w:instrText xml:space="preserve"> PAGEREF _Toc16662 \h </w:instrText>
        </w:r>
        <w:r>
          <w:fldChar w:fldCharType="separate"/>
        </w:r>
        <w:r>
          <w:t>31</w:t>
        </w:r>
        <w:r>
          <w:fldChar w:fldCharType="end"/>
        </w:r>
      </w:hyperlink>
    </w:p>
    <w:p>
      <w:pPr>
        <w:pStyle w:val="TOC1"/>
        <w:tabs>
          <w:tab w:val="right" w:leader="dot" w:pos="8306"/>
        </w:tabs>
      </w:pPr>
      <w:hyperlink w:anchor="_Toc9776" w:history="1">
        <w:r>
          <w:rPr>
            <w:rFonts w:ascii="仿宋" w:eastAsia="仿宋" w:hAnsi="仿宋" w:cs="仿宋" w:hint="eastAsia"/>
            <w:lang w:eastAsia="zh-CN"/>
          </w:rPr>
          <w:t>十、频率测量仪表项目投资规划</w:t>
        </w:r>
        <w:r>
          <w:tab/>
        </w:r>
        <w:r>
          <w:fldChar w:fldCharType="begin"/>
        </w:r>
        <w:r>
          <w:instrText xml:space="preserve"> PAGEREF _Toc9776 \h </w:instrText>
        </w:r>
        <w:r>
          <w:fldChar w:fldCharType="separate"/>
        </w:r>
        <w:r>
          <w:t>33</w:t>
        </w:r>
        <w:r>
          <w:fldChar w:fldCharType="end"/>
        </w:r>
      </w:hyperlink>
    </w:p>
    <w:p>
      <w:pPr>
        <w:pStyle w:val="TOC2"/>
        <w:tabs>
          <w:tab w:val="right" w:leader="dot" w:pos="8306"/>
        </w:tabs>
      </w:pPr>
      <w:hyperlink w:anchor="_Toc23634" w:history="1">
        <w:r>
          <w:rPr>
            <w:rFonts w:ascii="仿宋" w:eastAsia="仿宋" w:hAnsi="仿宋" w:cs="仿宋" w:hint="eastAsia"/>
            <w:lang w:eastAsia="zh-CN"/>
          </w:rPr>
          <w:t>(一)、频率测量仪表项目总投资估算</w:t>
        </w:r>
        <w:r>
          <w:tab/>
        </w:r>
        <w:r>
          <w:fldChar w:fldCharType="begin"/>
        </w:r>
        <w:r>
          <w:instrText xml:space="preserve"> PAGEREF _Toc23634 \h </w:instrText>
        </w:r>
        <w:r>
          <w:fldChar w:fldCharType="separate"/>
        </w:r>
        <w:r>
          <w:t>33</w:t>
        </w:r>
        <w:r>
          <w:fldChar w:fldCharType="end"/>
        </w:r>
      </w:hyperlink>
    </w:p>
    <w:p>
      <w:pPr>
        <w:pStyle w:val="TOC2"/>
        <w:tabs>
          <w:tab w:val="right" w:leader="dot" w:pos="8306"/>
        </w:tabs>
      </w:pPr>
      <w:hyperlink w:anchor="_Toc782" w:history="1">
        <w:r>
          <w:rPr>
            <w:rFonts w:ascii="仿宋" w:eastAsia="仿宋" w:hAnsi="仿宋" w:cs="仿宋" w:hint="eastAsia"/>
            <w:lang w:eastAsia="zh-CN"/>
          </w:rPr>
          <w:t>(二)、资金筹措</w:t>
        </w:r>
        <w:r>
          <w:tab/>
        </w:r>
        <w:r>
          <w:fldChar w:fldCharType="begin"/>
        </w:r>
        <w:r>
          <w:instrText xml:space="preserve"> PAGEREF _Toc782 \h </w:instrText>
        </w:r>
        <w:r>
          <w:fldChar w:fldCharType="separate"/>
        </w:r>
        <w:r>
          <w:t>34</w:t>
        </w:r>
        <w:r>
          <w:fldChar w:fldCharType="end"/>
        </w:r>
      </w:hyperlink>
    </w:p>
    <w:p>
      <w:pPr>
        <w:pStyle w:val="TOC1"/>
        <w:tabs>
          <w:tab w:val="right" w:leader="dot" w:pos="8306"/>
        </w:tabs>
      </w:pPr>
      <w:hyperlink w:anchor="_Toc1829" w:history="1">
        <w:r>
          <w:rPr>
            <w:rFonts w:ascii="仿宋" w:eastAsia="仿宋" w:hAnsi="仿宋" w:cs="仿宋" w:hint="eastAsia"/>
            <w:lang w:eastAsia="zh-CN"/>
          </w:rPr>
          <w:t>十一、频率测量仪表项目环境影响分析</w:t>
        </w:r>
        <w:r>
          <w:tab/>
        </w:r>
        <w:r>
          <w:fldChar w:fldCharType="begin"/>
        </w:r>
        <w:r>
          <w:instrText xml:space="preserve"> PAGEREF _Toc1829 \h </w:instrText>
        </w:r>
        <w:r>
          <w:fldChar w:fldCharType="separate"/>
        </w:r>
        <w:r>
          <w:t>35</w:t>
        </w:r>
        <w:r>
          <w:fldChar w:fldCharType="end"/>
        </w:r>
      </w:hyperlink>
    </w:p>
    <w:p>
      <w:pPr>
        <w:pStyle w:val="TOC2"/>
        <w:tabs>
          <w:tab w:val="right" w:leader="dot" w:pos="8306"/>
        </w:tabs>
      </w:pPr>
      <w:hyperlink w:anchor="_Toc22249" w:history="1">
        <w:r>
          <w:rPr>
            <w:rFonts w:ascii="仿宋" w:eastAsia="仿宋" w:hAnsi="仿宋" w:cs="仿宋" w:hint="eastAsia"/>
            <w:lang w:eastAsia="zh-CN"/>
          </w:rPr>
          <w:t>(一)、建设区域环境质量现状</w:t>
        </w:r>
        <w:r>
          <w:tab/>
        </w:r>
        <w:r>
          <w:fldChar w:fldCharType="begin"/>
        </w:r>
        <w:r>
          <w:instrText xml:space="preserve"> PAGEREF _Toc22249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2" w:history="1">
        <w:r>
          <w:rPr>
            <w:rFonts w:ascii="仿宋" w:eastAsia="仿宋" w:hAnsi="仿宋" w:cs="仿宋" w:hint="eastAsia"/>
            <w:lang w:eastAsia="zh-CN"/>
          </w:rPr>
          <w:t>(二)、建设期环境保护</w:t>
        </w:r>
        <w:r>
          <w:tab/>
        </w:r>
        <w:r>
          <w:fldChar w:fldCharType="begin"/>
        </w:r>
        <w:r>
          <w:instrText xml:space="preserve"> PAGEREF _Toc17582 \h </w:instrText>
        </w:r>
        <w:r>
          <w:fldChar w:fldCharType="separate"/>
        </w:r>
        <w:r>
          <w:t>36</w:t>
        </w:r>
        <w:r>
          <w:fldChar w:fldCharType="end"/>
        </w:r>
      </w:hyperlink>
    </w:p>
    <w:p>
      <w:pPr>
        <w:pStyle w:val="TOC2"/>
        <w:tabs>
          <w:tab w:val="right" w:leader="dot" w:pos="8306"/>
        </w:tabs>
      </w:pPr>
      <w:hyperlink w:anchor="_Toc20639" w:history="1">
        <w:r>
          <w:rPr>
            <w:rFonts w:ascii="仿宋" w:eastAsia="仿宋" w:hAnsi="仿宋" w:cs="仿宋" w:hint="eastAsia"/>
            <w:lang w:eastAsia="zh-CN"/>
          </w:rPr>
          <w:t>(三)、运营期环境保护</w:t>
        </w:r>
        <w:r>
          <w:tab/>
        </w:r>
        <w:r>
          <w:fldChar w:fldCharType="begin"/>
        </w:r>
        <w:r>
          <w:instrText xml:space="preserve"> PAGEREF _Toc20639 \h </w:instrText>
        </w:r>
        <w:r>
          <w:fldChar w:fldCharType="separate"/>
        </w:r>
        <w:r>
          <w:t>37</w:t>
        </w:r>
        <w:r>
          <w:fldChar w:fldCharType="end"/>
        </w:r>
      </w:hyperlink>
    </w:p>
    <w:p>
      <w:pPr>
        <w:pStyle w:val="TOC2"/>
        <w:tabs>
          <w:tab w:val="right" w:leader="dot" w:pos="8306"/>
        </w:tabs>
      </w:pPr>
      <w:hyperlink w:anchor="_Toc10175" w:history="1">
        <w:r>
          <w:rPr>
            <w:rFonts w:ascii="仿宋" w:eastAsia="仿宋" w:hAnsi="仿宋" w:cs="仿宋" w:hint="eastAsia"/>
            <w:lang w:eastAsia="zh-CN"/>
          </w:rPr>
          <w:t>(四)、频率测量仪表项目建设对区域经济的影响</w:t>
        </w:r>
        <w:r>
          <w:tab/>
        </w:r>
        <w:r>
          <w:fldChar w:fldCharType="begin"/>
        </w:r>
        <w:r>
          <w:instrText xml:space="preserve"> PAGEREF _Toc10175 \h </w:instrText>
        </w:r>
        <w:r>
          <w:fldChar w:fldCharType="separate"/>
        </w:r>
        <w:r>
          <w:t>39</w:t>
        </w:r>
        <w:r>
          <w:fldChar w:fldCharType="end"/>
        </w:r>
      </w:hyperlink>
    </w:p>
    <w:p>
      <w:pPr>
        <w:pStyle w:val="TOC2"/>
        <w:tabs>
          <w:tab w:val="right" w:leader="dot" w:pos="8306"/>
        </w:tabs>
      </w:pPr>
      <w:hyperlink w:anchor="_Toc375" w:history="1">
        <w:r>
          <w:rPr>
            <w:rFonts w:ascii="仿宋" w:eastAsia="仿宋" w:hAnsi="仿宋" w:cs="仿宋" w:hint="eastAsia"/>
            <w:lang w:eastAsia="zh-CN"/>
          </w:rPr>
          <w:t>(五)、废弃物处理</w:t>
        </w:r>
        <w:r>
          <w:tab/>
        </w:r>
        <w:r>
          <w:fldChar w:fldCharType="begin"/>
        </w:r>
        <w:r>
          <w:instrText xml:space="preserve"> PAGEREF _Toc375 \h </w:instrText>
        </w:r>
        <w:r>
          <w:fldChar w:fldCharType="separate"/>
        </w:r>
        <w:r>
          <w:t>41</w:t>
        </w:r>
        <w:r>
          <w:fldChar w:fldCharType="end"/>
        </w:r>
      </w:hyperlink>
    </w:p>
    <w:p>
      <w:pPr>
        <w:pStyle w:val="TOC2"/>
        <w:tabs>
          <w:tab w:val="right" w:leader="dot" w:pos="8306"/>
        </w:tabs>
      </w:pPr>
      <w:hyperlink w:anchor="_Toc10043" w:history="1">
        <w:r>
          <w:rPr>
            <w:rFonts w:ascii="仿宋" w:eastAsia="仿宋" w:hAnsi="仿宋" w:cs="仿宋" w:hint="eastAsia"/>
            <w:lang w:eastAsia="zh-CN"/>
          </w:rPr>
          <w:t>(六)、特殊环境影响分析</w:t>
        </w:r>
        <w:r>
          <w:tab/>
        </w:r>
        <w:r>
          <w:fldChar w:fldCharType="begin"/>
        </w:r>
        <w:r>
          <w:instrText xml:space="preserve"> PAGEREF _Toc10043 \h </w:instrText>
        </w:r>
        <w:r>
          <w:fldChar w:fldCharType="separate"/>
        </w:r>
        <w:r>
          <w:t>42</w:t>
        </w:r>
        <w:r>
          <w:fldChar w:fldCharType="end"/>
        </w:r>
      </w:hyperlink>
    </w:p>
    <w:p>
      <w:pPr>
        <w:pStyle w:val="TOC2"/>
        <w:tabs>
          <w:tab w:val="right" w:leader="dot" w:pos="8306"/>
        </w:tabs>
      </w:pPr>
      <w:hyperlink w:anchor="_Toc27799" w:history="1">
        <w:r>
          <w:rPr>
            <w:rFonts w:ascii="仿宋" w:eastAsia="仿宋" w:hAnsi="仿宋" w:cs="仿宋" w:hint="eastAsia"/>
            <w:lang w:eastAsia="zh-CN"/>
          </w:rPr>
          <w:t>(七)、清洁生产</w:t>
        </w:r>
        <w:r>
          <w:tab/>
        </w:r>
        <w:r>
          <w:fldChar w:fldCharType="begin"/>
        </w:r>
        <w:r>
          <w:instrText xml:space="preserve"> PAGEREF _Toc27799 \h </w:instrText>
        </w:r>
        <w:r>
          <w:fldChar w:fldCharType="separate"/>
        </w:r>
        <w:r>
          <w:t>43</w:t>
        </w:r>
        <w:r>
          <w:fldChar w:fldCharType="end"/>
        </w:r>
      </w:hyperlink>
    </w:p>
    <w:p>
      <w:pPr>
        <w:pStyle w:val="TOC2"/>
        <w:tabs>
          <w:tab w:val="right" w:leader="dot" w:pos="8306"/>
        </w:tabs>
      </w:pPr>
      <w:hyperlink w:anchor="_Toc19002" w:history="1">
        <w:r>
          <w:rPr>
            <w:rFonts w:ascii="仿宋" w:eastAsia="仿宋" w:hAnsi="仿宋" w:cs="仿宋" w:hint="eastAsia"/>
            <w:lang w:eastAsia="zh-CN"/>
          </w:rPr>
          <w:t>(八)、环境保护综合评价</w:t>
        </w:r>
        <w:r>
          <w:tab/>
        </w:r>
        <w:r>
          <w:fldChar w:fldCharType="begin"/>
        </w:r>
        <w:r>
          <w:instrText xml:space="preserve"> PAGEREF _Toc19002 \h </w:instrText>
        </w:r>
        <w:r>
          <w:fldChar w:fldCharType="separate"/>
        </w:r>
        <w:r>
          <w:t>44</w:t>
        </w:r>
        <w:r>
          <w:fldChar w:fldCharType="end"/>
        </w:r>
      </w:hyperlink>
    </w:p>
    <w:p>
      <w:pPr>
        <w:pStyle w:val="TOC1"/>
        <w:tabs>
          <w:tab w:val="right" w:leader="dot" w:pos="8306"/>
        </w:tabs>
      </w:pPr>
      <w:hyperlink w:anchor="_Toc29471" w:history="1">
        <w:r>
          <w:rPr>
            <w:rFonts w:ascii="仿宋" w:eastAsia="仿宋" w:hAnsi="仿宋" w:cs="仿宋" w:hint="eastAsia"/>
            <w:lang w:eastAsia="zh-CN"/>
          </w:rPr>
          <w:t>十二、频率测量仪表项目社会影响</w:t>
        </w:r>
        <w:r>
          <w:tab/>
        </w:r>
        <w:r>
          <w:fldChar w:fldCharType="begin"/>
        </w:r>
        <w:r>
          <w:instrText xml:space="preserve"> PAGEREF _Toc29471 \h </w:instrText>
        </w:r>
        <w:r>
          <w:fldChar w:fldCharType="separate"/>
        </w:r>
        <w:r>
          <w:t>45</w:t>
        </w:r>
        <w:r>
          <w:fldChar w:fldCharType="end"/>
        </w:r>
      </w:hyperlink>
    </w:p>
    <w:p>
      <w:pPr>
        <w:pStyle w:val="TOC2"/>
        <w:tabs>
          <w:tab w:val="right" w:leader="dot" w:pos="8306"/>
        </w:tabs>
      </w:pPr>
      <w:hyperlink w:anchor="_Toc4663" w:history="1">
        <w:r>
          <w:rPr>
            <w:rFonts w:ascii="仿宋" w:eastAsia="仿宋" w:hAnsi="仿宋" w:cs="仿宋" w:hint="eastAsia"/>
            <w:lang w:eastAsia="zh-CN"/>
          </w:rPr>
          <w:t>(一)、社会责任与义务</w:t>
        </w:r>
        <w:r>
          <w:tab/>
        </w:r>
        <w:r>
          <w:fldChar w:fldCharType="begin"/>
        </w:r>
        <w:r>
          <w:instrText xml:space="preserve"> PAGEREF _Toc4663 \h </w:instrText>
        </w:r>
        <w:r>
          <w:fldChar w:fldCharType="separate"/>
        </w:r>
        <w:r>
          <w:t>45</w:t>
        </w:r>
        <w:r>
          <w:fldChar w:fldCharType="end"/>
        </w:r>
      </w:hyperlink>
    </w:p>
    <w:p>
      <w:pPr>
        <w:pStyle w:val="TOC2"/>
        <w:tabs>
          <w:tab w:val="right" w:leader="dot" w:pos="8306"/>
        </w:tabs>
      </w:pPr>
      <w:hyperlink w:anchor="_Toc2573" w:history="1">
        <w:r>
          <w:rPr>
            <w:rFonts w:ascii="仿宋" w:eastAsia="仿宋" w:hAnsi="仿宋" w:cs="仿宋" w:hint="eastAsia"/>
            <w:lang w:eastAsia="zh-CN"/>
          </w:rPr>
          <w:t>(二)、社会参与与沟通</w:t>
        </w:r>
        <w:r>
          <w:tab/>
        </w:r>
        <w:r>
          <w:fldChar w:fldCharType="begin"/>
        </w:r>
        <w:r>
          <w:instrText xml:space="preserve"> PAGEREF _Toc2573 \h </w:instrText>
        </w:r>
        <w:r>
          <w:fldChar w:fldCharType="separate"/>
        </w:r>
        <w:r>
          <w:t>46</w:t>
        </w:r>
        <w:r>
          <w:fldChar w:fldCharType="end"/>
        </w:r>
      </w:hyperlink>
    </w:p>
    <w:p>
      <w:pPr>
        <w:pStyle w:val="TOC1"/>
        <w:tabs>
          <w:tab w:val="right" w:leader="dot" w:pos="8306"/>
        </w:tabs>
      </w:pPr>
      <w:hyperlink w:anchor="_Toc31710" w:history="1">
        <w:r>
          <w:rPr>
            <w:rFonts w:ascii="仿宋" w:eastAsia="仿宋" w:hAnsi="仿宋" w:cs="仿宋" w:hint="eastAsia"/>
            <w:lang w:eastAsia="zh-CN"/>
          </w:rPr>
          <w:t>十三、风险识别与分类</w:t>
        </w:r>
        <w:r>
          <w:tab/>
        </w:r>
        <w:r>
          <w:fldChar w:fldCharType="begin"/>
        </w:r>
        <w:r>
          <w:instrText xml:space="preserve"> PAGEREF _Toc31710 \h </w:instrText>
        </w:r>
        <w:r>
          <w:fldChar w:fldCharType="separate"/>
        </w:r>
        <w:r>
          <w:t>47</w:t>
        </w:r>
        <w:r>
          <w:fldChar w:fldCharType="end"/>
        </w:r>
      </w:hyperlink>
    </w:p>
    <w:p>
      <w:pPr>
        <w:pStyle w:val="TOC2"/>
        <w:tabs>
          <w:tab w:val="right" w:leader="dot" w:pos="8306"/>
        </w:tabs>
      </w:pPr>
      <w:hyperlink w:anchor="_Toc20572" w:history="1">
        <w:r>
          <w:rPr>
            <w:rFonts w:ascii="仿宋" w:eastAsia="仿宋" w:hAnsi="仿宋" w:cs="仿宋" w:hint="eastAsia"/>
            <w:lang w:eastAsia="zh-CN"/>
          </w:rPr>
          <w:t>(一)、风险识别</w:t>
        </w:r>
        <w:r>
          <w:tab/>
        </w:r>
        <w:r>
          <w:fldChar w:fldCharType="begin"/>
        </w:r>
        <w:r>
          <w:instrText xml:space="preserve"> PAGEREF _Toc20572 \h </w:instrText>
        </w:r>
        <w:r>
          <w:fldChar w:fldCharType="separate"/>
        </w:r>
        <w:r>
          <w:t>47</w:t>
        </w:r>
        <w:r>
          <w:fldChar w:fldCharType="end"/>
        </w:r>
      </w:hyperlink>
    </w:p>
    <w:p>
      <w:pPr>
        <w:pStyle w:val="TOC2"/>
        <w:tabs>
          <w:tab w:val="right" w:leader="dot" w:pos="8306"/>
        </w:tabs>
      </w:pPr>
      <w:hyperlink w:anchor="_Toc29501" w:history="1">
        <w:r>
          <w:rPr>
            <w:rFonts w:ascii="仿宋" w:eastAsia="仿宋" w:hAnsi="仿宋" w:cs="仿宋" w:hint="eastAsia"/>
            <w:lang w:eastAsia="zh-CN"/>
          </w:rPr>
          <w:t>(二)、风险分类</w:t>
        </w:r>
        <w:r>
          <w:tab/>
        </w:r>
        <w:r>
          <w:fldChar w:fldCharType="begin"/>
        </w:r>
        <w:r>
          <w:instrText xml:space="preserve"> PAGEREF _Toc29501 \h </w:instrText>
        </w:r>
        <w:r>
          <w:fldChar w:fldCharType="separate"/>
        </w:r>
        <w:r>
          <w:t>48</w:t>
        </w:r>
        <w:r>
          <w:fldChar w:fldCharType="end"/>
        </w:r>
      </w:hyperlink>
    </w:p>
    <w:p>
      <w:pPr>
        <w:pStyle w:val="TOC1"/>
        <w:tabs>
          <w:tab w:val="right" w:leader="dot" w:pos="8306"/>
        </w:tabs>
      </w:pPr>
      <w:hyperlink w:anchor="_Toc3834" w:history="1">
        <w:r>
          <w:rPr>
            <w:rFonts w:ascii="仿宋" w:eastAsia="仿宋" w:hAnsi="仿宋" w:cs="仿宋" w:hint="eastAsia"/>
            <w:lang w:eastAsia="zh-CN"/>
          </w:rPr>
          <w:t>十四、营销与推广策略</w:t>
        </w:r>
        <w:r>
          <w:tab/>
        </w:r>
        <w:r>
          <w:fldChar w:fldCharType="begin"/>
        </w:r>
        <w:r>
          <w:instrText xml:space="preserve"> PAGEREF _Toc3834 \h </w:instrText>
        </w:r>
        <w:r>
          <w:fldChar w:fldCharType="separate"/>
        </w:r>
        <w:r>
          <w:t>50</w:t>
        </w:r>
        <w:r>
          <w:fldChar w:fldCharType="end"/>
        </w:r>
      </w:hyperlink>
    </w:p>
    <w:p>
      <w:pPr>
        <w:pStyle w:val="TOC2"/>
        <w:tabs>
          <w:tab w:val="right" w:leader="dot" w:pos="8306"/>
        </w:tabs>
      </w:pPr>
      <w:hyperlink w:anchor="_Toc15957" w:history="1">
        <w:r>
          <w:rPr>
            <w:rFonts w:ascii="仿宋" w:eastAsia="仿宋" w:hAnsi="仿宋" w:cs="仿宋" w:hint="eastAsia"/>
            <w:lang w:eastAsia="zh-CN"/>
          </w:rPr>
          <w:t>(一)、产品/服务定位与特点</w:t>
        </w:r>
        <w:r>
          <w:tab/>
        </w:r>
        <w:r>
          <w:fldChar w:fldCharType="begin"/>
        </w:r>
        <w:r>
          <w:instrText xml:space="preserve"> PAGEREF _Toc15957 \h </w:instrText>
        </w:r>
        <w:r>
          <w:fldChar w:fldCharType="separate"/>
        </w:r>
        <w:r>
          <w:t>50</w:t>
        </w:r>
        <w:r>
          <w:fldChar w:fldCharType="end"/>
        </w:r>
      </w:hyperlink>
    </w:p>
    <w:p>
      <w:pPr>
        <w:pStyle w:val="TOC2"/>
        <w:tabs>
          <w:tab w:val="right" w:leader="dot" w:pos="8306"/>
        </w:tabs>
      </w:pPr>
      <w:hyperlink w:anchor="_Toc14724" w:history="1">
        <w:r>
          <w:rPr>
            <w:rFonts w:ascii="仿宋" w:eastAsia="仿宋" w:hAnsi="仿宋" w:cs="仿宋" w:hint="eastAsia"/>
            <w:lang w:eastAsia="zh-CN"/>
          </w:rPr>
          <w:t>(二)、市场定位与竞争分析</w:t>
        </w:r>
        <w:r>
          <w:tab/>
        </w:r>
        <w:r>
          <w:fldChar w:fldCharType="begin"/>
        </w:r>
        <w:r>
          <w:instrText xml:space="preserve"> PAGEREF _Toc14724 \h </w:instrText>
        </w:r>
        <w:r>
          <w:fldChar w:fldCharType="separate"/>
        </w:r>
        <w:r>
          <w:t>52</w:t>
        </w:r>
        <w:r>
          <w:fldChar w:fldCharType="end"/>
        </w:r>
      </w:hyperlink>
    </w:p>
    <w:p>
      <w:pPr>
        <w:pStyle w:val="TOC2"/>
        <w:tabs>
          <w:tab w:val="right" w:leader="dot" w:pos="8306"/>
        </w:tabs>
      </w:pPr>
      <w:hyperlink w:anchor="_Toc14690" w:history="1">
        <w:r>
          <w:rPr>
            <w:rFonts w:ascii="仿宋" w:eastAsia="仿宋" w:hAnsi="仿宋" w:cs="仿宋" w:hint="eastAsia"/>
            <w:lang w:eastAsia="zh-CN"/>
          </w:rPr>
          <w:t>(三)、营销渠道与策略</w:t>
        </w:r>
        <w:r>
          <w:tab/>
        </w:r>
        <w:r>
          <w:fldChar w:fldCharType="begin"/>
        </w:r>
        <w:r>
          <w:instrText xml:space="preserve"> PAGEREF _Toc14690 \h </w:instrText>
        </w:r>
        <w:r>
          <w:fldChar w:fldCharType="separate"/>
        </w:r>
        <w:r>
          <w:t>53</w:t>
        </w:r>
        <w:r>
          <w:fldChar w:fldCharType="end"/>
        </w:r>
      </w:hyperlink>
    </w:p>
    <w:p>
      <w:pPr>
        <w:pStyle w:val="TOC2"/>
        <w:tabs>
          <w:tab w:val="right" w:leader="dot" w:pos="8306"/>
        </w:tabs>
      </w:pPr>
      <w:hyperlink w:anchor="_Toc32247" w:history="1">
        <w:r>
          <w:rPr>
            <w:rFonts w:ascii="仿宋" w:eastAsia="仿宋" w:hAnsi="仿宋" w:cs="仿宋" w:hint="eastAsia"/>
            <w:lang w:eastAsia="zh-CN"/>
          </w:rPr>
          <w:t>(四)、推广与宣传活动</w:t>
        </w:r>
        <w:r>
          <w:tab/>
        </w:r>
        <w:r>
          <w:fldChar w:fldCharType="begin"/>
        </w:r>
        <w:r>
          <w:instrText xml:space="preserve"> PAGEREF _Toc32247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5"/>
      <w:r>
        <w:rPr>
          <w:rFonts w:ascii="仿宋" w:eastAsia="仿宋" w:hAnsi="仿宋" w:cs="仿宋" w:hint="eastAsia"/>
          <w:sz w:val="28"/>
          <w:lang w:eastAsia="zh-CN"/>
        </w:rPr>
        <w:t>一、频率测量仪表项目建设单位说明</w:t>
      </w:r>
      <w:bookmarkEnd w:id="2"/>
    </w:p>
    <w:p>
      <w:pPr>
        <w:pStyle w:val="Heading2"/>
        <w:rPr>
          <w:rFonts w:ascii="仿宋" w:eastAsia="仿宋" w:hAnsi="仿宋" w:cs="仿宋" w:hint="eastAsia"/>
          <w:lang w:eastAsia="zh-CN"/>
        </w:rPr>
      </w:pPr>
      <w:bookmarkStart w:id="3" w:name="_Toc2372"/>
      <w:r>
        <w:rPr>
          <w:rFonts w:ascii="仿宋" w:eastAsia="仿宋" w:hAnsi="仿宋" w:cs="仿宋" w:hint="eastAsia"/>
          <w:lang w:eastAsia="zh-CN"/>
        </w:rPr>
        <w:t>(一)、频率测量仪表项目承办单位基本情况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6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测量仪表项目承办单位的XXXX，我们着眼于实现可持续的经济效益。通过技术创新和解决方案的提供，公司预计在频率测量仪表项目执行期间将获得可观的收入增长。这一收入来源主要包括频率测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同时，我们注重成本控制和效率提升，以确保频率测量仪表项目的可持续盈利。透过精细的管理和资源优化，公司期望实现频率测量仪表项目利润最大化。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频率测量仪表项目实施进行全面的投资评估，包括频率测量仪表项目启动阶段的资金投入和后续运营成本。通过对频率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频率测量仪表项目实施过程中具备足够的资金流动性，公司将进行详尽的现金流分析。这包括资金需求的合理预测、频率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7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4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频率测量仪表项目的主要产品是XXXX，预计年产值为XXX万元。这一产品在市场中占据着重要的地位，其广泛的应用范围使得该频率测量仪表项目的市场前景非常广阔。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频率测量仪表项目的xxx产品作为重要的原材料之一，将在多个领域发挥关键作用。其在建筑、交通、能源等方面的广泛应用将为整个产业链提供强大的支持，形成产业协同效应。频率测量仪表项目的年产值XXX万XXX万XXX万万元不仅反映了其在市场上的巨大潜力，更预示着它对国民经济的积极贡献。这种关联度高、涉及面广的产业关系，使得该频率测量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6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总征地面积为XXXX平方米，相当于约XX.XX亩，其中净用地面积为XXXX平方米，红线范围内相当于约XX.XX亩。这一用地规模充分考虑了频率测量仪表项目的建设需求，保障了频率测量仪表项目在合适的空间内得以充分发展。频率测量仪表项目规划的总建筑面积为XXXX平方米，其中主体工程建设占XXXX平方米，计容建筑面积达XXXX平方米。预计建筑工程的投资将达到XXXX万元，为频率测量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计划购置的设备共计XXXX台（套），设备购置费用为XXXX万元。这一设备购置计划充分考虑到频率测量仪表项目的生产需求和技术要求，确保了频率测量仪表项目在生产运营中具备先进的技术装备和高效的生产能力。设备的合理配置将为频率测量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频率测量仪表项目计划总投资为XXXX万元，预计年实现营业收入为XXXX万元。这一产能规模的设定旨在确保频率测量仪表项目能够在投资与回报之间取得平衡，实现长期可持续的发展。频率测量仪表项目的总投资充分考虑到各个方面的需求，包括用地建设、设备购置等多个环节，以确保频率测量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5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6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的技术管理特点体现在其创新导向。通过引入最先进的技术趋势和解决方案，频率测量仪表项目致力于提升科技含量、提高质量和效率水平。这意味着我们将采用最新的工具和方法，确保频率测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测量仪表项目技术管理的显著特征。通过整合不同领域的技术资源，我们实现了跨学科的协同工作。这有助于优化技术架构，提高整体效能。此外，整合性策略还促进了不同技术团队之间的紧密沟通和高效合作，确保频率测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测量仪表项目所采用的技术。通过不断优化技术方案，频率测量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频率测量仪表项目团队将在频率测量仪表项目初期识别可能的技术风险，并采取相应的预防和应对措施。通过建立健全的风险评估机制，频率测量仪表项目能够在实施过程中及时发现并解决潜在的技术问题，保障频率测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测量仪表项目中，技术将成为频率测量仪表项目成功的有力支持。这一深度剖析揭示了技术管理在频率测量仪表项目实施中的关键作用，为频率测量仪表项目的技术基础奠定了坚实的基础。</w:t>
      </w:r>
    </w:p>
    <w:p>
      <w:pPr>
        <w:pStyle w:val="Heading2"/>
        <w:ind w:firstLine="560" w:firstLineChars="200"/>
        <w:rPr>
          <w:rFonts w:ascii="仿宋" w:eastAsia="仿宋" w:hAnsi="仿宋" w:cs="仿宋" w:hint="eastAsia"/>
          <w:sz w:val="28"/>
          <w:lang w:eastAsia="zh-CN"/>
        </w:rPr>
      </w:pPr>
      <w:bookmarkStart w:id="10" w:name="_Toc12012"/>
      <w:r>
        <w:rPr>
          <w:rFonts w:ascii="仿宋" w:eastAsia="仿宋" w:hAnsi="仿宋" w:cs="仿宋" w:hint="eastAsia"/>
          <w:sz w:val="28"/>
          <w:lang w:eastAsia="zh-CN"/>
        </w:rPr>
        <w:t>(二)、频率测量仪表项目工艺技术设计方案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率测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率测量仪表项目将严格按照相关行业规范要求进行组织。通过有效控制产品质量，频率测量仪表项目将致力于为顾客提供优质的频率测量仪表项目产品和良好的服务。这体现了频率测量仪表项目对于生产活动合规性和质量标准的高度重视，为频率测量仪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频率测量仪表项目注重生态效益和清洁生产原则。频率测量仪表项目建设将紧密结合地方特色经济发展，与社会经济发展规划和区域环境保护规划方案相协调一致。通过与当地区域自然生态系统的结合，频率测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测量仪表项目产品具有多样化的客户需求和个性化的特点。因此，频率测量仪表项目产品规格品种多样，且单批生产数量较小。为满足这一特点，频率测量仪表项目承办单位将建设先进的柔性制造生产线。通过广泛应用柔性制造技术，频率测量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测量仪表项目采用的技术具有较高的技术含量和自动化水平，处于国内先进水平。这一技术选用不仅体现了对生产效率、质量和环境友好性的高标准要求，同时为频率测量仪表项目的可持续发展奠定了坚实的基础。</w:t>
      </w:r>
    </w:p>
    <w:p>
      <w:pPr>
        <w:pStyle w:val="Heading2"/>
        <w:ind w:firstLine="560" w:firstLineChars="200"/>
        <w:rPr>
          <w:rFonts w:ascii="仿宋" w:eastAsia="仿宋" w:hAnsi="仿宋" w:cs="仿宋" w:hint="eastAsia"/>
          <w:sz w:val="28"/>
          <w:lang w:eastAsia="zh-CN"/>
        </w:rPr>
      </w:pPr>
      <w:bookmarkStart w:id="11" w:name="_Toc209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为确保频率测量仪表项目的高效生产和技术实施，我们制定了一套精心设计的设备选型方案，以满足频率测量仪表项目生产、质量和环保的要求。该方案的主要特点如下：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率测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针对频率测量仪表项目产品的多样性和小批量生产的特点，我们将建设柔性制造生产线。通过在设备选型中考虑柔性制造技术，可以灵活应对不同产品规格和生产需求，实现生产线的高度灵活性和适应性。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447"/>
      <w:r>
        <w:rPr>
          <w:rFonts w:ascii="仿宋" w:eastAsia="仿宋" w:hAnsi="仿宋" w:cs="仿宋" w:hint="eastAsia"/>
          <w:sz w:val="28"/>
          <w:lang w:eastAsia="zh-CN"/>
        </w:rPr>
        <w:t>四、频率测量仪表项目土建工程</w:t>
      </w:r>
      <w:bookmarkEnd w:id="12"/>
    </w:p>
    <w:p>
      <w:pPr>
        <w:pStyle w:val="Heading2"/>
        <w:rPr>
          <w:rFonts w:ascii="仿宋" w:eastAsia="仿宋" w:hAnsi="仿宋" w:cs="仿宋" w:hint="eastAsia"/>
          <w:lang w:eastAsia="zh-CN"/>
        </w:rPr>
      </w:pPr>
      <w:bookmarkStart w:id="13" w:name="_Toc207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在频率测量仪表项目的建筑工程设计中，我们将秉承一系列重要的设计原则，以确保频率测量仪表项目建筑在功能、美观、可持续性等方面达到最佳效果。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首要原则是确保建筑的功能性得到最大化的发挥。我们将充分理解频率测量仪表项目的实际需求，合理布局各个功能区域，保证建筑在满足业务需求的同时，提供高效的工作环境。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在建筑设计中，我们将综合考虑建设和运营成本。通过精细的经济效益分析，确保设计方案在高效利用资源的同时，对频率测量仪表项目的长期盈利能力有积极的贡献。</w:t>
      </w:r>
    </w:p>
    <w:p>
      <w:pPr>
        <w:pStyle w:val="Heading2"/>
        <w:ind w:firstLine="560" w:firstLineChars="200"/>
        <w:rPr>
          <w:rFonts w:ascii="仿宋" w:eastAsia="仿宋" w:hAnsi="仿宋" w:cs="仿宋" w:hint="eastAsia"/>
          <w:sz w:val="28"/>
          <w:lang w:eastAsia="zh-CN"/>
        </w:rPr>
      </w:pPr>
      <w:bookmarkStart w:id="14" w:name="_Toc818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的土建工程设计中，我们将精准设定设计年限，结合频率测量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频率测量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5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频率测量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频率测量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频率测量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1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本期工程频率测量仪表项目预计总建筑面积XXX平方米，其中：计容建筑面积XXX平方米，计划建筑工程投资XX万元，占频率测量仪表项目总投资的XX%。</w:t>
      </w:r>
    </w:p>
    <w:p>
      <w:pPr>
        <w:pStyle w:val="Heading1"/>
        <w:ind w:firstLine="560" w:firstLineChars="200"/>
        <w:rPr>
          <w:rFonts w:ascii="仿宋" w:eastAsia="仿宋" w:hAnsi="仿宋" w:cs="仿宋" w:hint="eastAsia"/>
          <w:sz w:val="28"/>
          <w:lang w:eastAsia="zh-CN"/>
        </w:rPr>
      </w:pPr>
      <w:bookmarkStart w:id="17" w:name="_Toc14266"/>
      <w:r>
        <w:rPr>
          <w:rFonts w:ascii="仿宋" w:eastAsia="仿宋" w:hAnsi="仿宋" w:cs="仿宋" w:hint="eastAsia"/>
          <w:sz w:val="28"/>
          <w:lang w:eastAsia="zh-CN"/>
        </w:rPr>
        <w:t>五、频率测量仪表项目文档管理</w:t>
      </w:r>
      <w:bookmarkEnd w:id="17"/>
    </w:p>
    <w:p>
      <w:pPr>
        <w:pStyle w:val="Heading2"/>
        <w:rPr>
          <w:rFonts w:ascii="仿宋" w:eastAsia="仿宋" w:hAnsi="仿宋" w:cs="仿宋" w:hint="eastAsia"/>
          <w:lang w:eastAsia="zh-CN"/>
        </w:rPr>
      </w:pPr>
      <w:bookmarkStart w:id="18" w:name="_Toc2866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频率测量仪表项目高度重视文档的质量和准确性，以支持频率测量仪表项目的各项活动和决策。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文档的编制始于频率测量仪表项目计划的初期，我们制定了详细的文档编制计划，明确了每个文档的内容、格式和编写责任人。在频率测量仪表项目启动阶段，我们首先编制了频率测量仪表项目章程，明确定义了频率测量仪表项目的目标、范围、风险等关键要素。随后，频率测量仪表项目团队根据计划陆续编制了需求文档、设计文档、测试文档等各类文档，确保频率测量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频率测量仪表项目管理中的重要环节，旨在确保频率测量仪表项目文档符合质量标准和频率测量仪表项目需求。在频率测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频率测量仪表项目相关利益方和专业领域的专家对文档进行独立审查。这有助于获取更全面、客观的反馈，确保频率测量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频率测量仪表项目在文档编制与审查方面建立了严格的管理机制，通过规范的流程和多维度的审查，确保频率测量仪表项目文档的质量、准确性和可靠性，为频率测量仪表项目的顺利推进提供了有力支持。</w:t>
      </w:r>
    </w:p>
    <w:p>
      <w:pPr>
        <w:pStyle w:val="Heading2"/>
        <w:ind w:firstLine="560" w:firstLineChars="200"/>
        <w:rPr>
          <w:rFonts w:ascii="仿宋" w:eastAsia="仿宋" w:hAnsi="仿宋" w:cs="仿宋" w:hint="eastAsia"/>
          <w:sz w:val="28"/>
          <w:lang w:eastAsia="zh-CN"/>
        </w:rPr>
      </w:pPr>
      <w:bookmarkStart w:id="19" w:name="_Toc1125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我们通过多渠道发布文档，包括电子邮件、频率测量仪表项目管理平台、内部网站等，以满足不同团队成员的偏好和需求。多渠道发布确保了信息的全面覆盖。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我们采用了精细的权限控制，确保只有授权人员可以访问敏感信息。这种安全措施保护了频率测量仪表项目文档的机密性，防止了未经授权的信息泄露。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88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频率测量仪表项目生命周期中一个至关重要的环节，直接关系到频率测量仪表项目信息的长期保存和历史记录的完整性。在频率测量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https://d.book118.com/536102035103010103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3109B"/>
    <w:rsid w:val="3B331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0203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2024-03-06T09:18:00Z</dcterms:created>
  <dcterms:modified xsi:type="dcterms:W3CDTF">2024-03-06T09:18:24Z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0A2E54CC19C94A6F87305B3FC29FB9D5_11</vt:lpwstr>
  </property>
  <property fmtid="{D5CDD505-2E9C-101B-9397-08002B2CF9AE}" pid="3" name="KSOProductBuildVer">
    <vt:lpwstr>2052-12.1.0.16388</vt:lpwstr>
  </property>
</Properties>
</file>