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spacing w:line="974" w:lineRule="exact"/>
        <w:ind w:left="1056"/>
      </w:pPr>
      <w:r>
        <w:drawing>
          <wp:anchor distT="0" distB="0" distL="0" distR="0" simplePos="0" relativeHeight="251659264" behindDoc="1" locked="0" layoutInCell="1" allowOverlap="1">
            <wp:simplePos x="0" y="0"/>
            <wp:positionH relativeFrom="page">
              <wp:posOffset>4965700</wp:posOffset>
            </wp:positionH>
            <wp:positionV relativeFrom="page">
              <wp:posOffset>11150600</wp:posOffset>
            </wp:positionV>
            <wp:extent cx="2939033" cy="38004"/>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2939033" cy="38004"/>
                    </a:xfrm>
                    <a:prstGeom prst="rect">
                      <a:avLst/>
                    </a:prstGeom>
                  </pic:spPr>
                </pic:pic>
              </a:graphicData>
            </a:graphic>
          </wp:anchor>
        </w:drawing>
      </w:r>
      <w:r>
        <w:t>昆山市中华园路（江浦路—西城大道）</w:t>
      </w:r>
    </w:p>
    <w:p>
      <w:pPr>
        <w:pStyle w:val="Title"/>
        <w:spacing w:before="404"/>
      </w:pPr>
      <w:r>
        <w:t>新建工程项目</w:t>
      </w:r>
    </w:p>
    <w:p>
      <w:pPr>
        <w:pStyle w:val="BodyText"/>
        <w:rPr>
          <w:b/>
          <w:sz w:val="78"/>
        </w:rPr>
      </w:pPr>
    </w:p>
    <w:p>
      <w:pPr>
        <w:pStyle w:val="BodyText"/>
        <w:spacing w:before="7"/>
        <w:rPr>
          <w:b/>
          <w:sz w:val="88"/>
        </w:rPr>
      </w:pPr>
    </w:p>
    <w:p>
      <w:pPr>
        <w:spacing w:before="0" w:line="242" w:lineRule="auto"/>
        <w:ind w:left="7069" w:right="7489" w:firstLine="0"/>
        <w:jc w:val="both"/>
        <w:rPr>
          <w:b/>
          <w:sz w:val="72"/>
        </w:rPr>
      </w:pPr>
      <w:r>
        <w:rPr>
          <w:rFonts w:ascii="新宋体" w:eastAsia="新宋体" w:hint="eastAsia"/>
          <w:b/>
          <w:w w:val="95"/>
          <w:sz w:val="72"/>
        </w:rPr>
        <w:t>桥梁专</w:t>
      </w:r>
      <w:r>
        <w:rPr>
          <w:b/>
          <w:w w:val="95"/>
          <w:sz w:val="72"/>
        </w:rPr>
        <w:t>项施工方案</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2"/>
        <w:rPr>
          <w:b/>
          <w:sz w:val="28"/>
        </w:rPr>
      </w:pPr>
    </w:p>
    <w:tbl>
      <w:tblPr>
        <w:tblStyle w:val="TableNormal"/>
        <w:tblW w:w="0" w:type="auto"/>
        <w:jc w:val="left"/>
        <w:tblInd w:w="30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1"/>
        <w:gridCol w:w="1081"/>
        <w:gridCol w:w="1401"/>
      </w:tblGrid>
      <w:tr>
        <w:tblPrEx>
          <w:tblW w:w="0" w:type="auto"/>
          <w:jc w:val="left"/>
          <w:tblInd w:w="30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38"/>
          <w:jc w:val="left"/>
        </w:trPr>
        <w:tc>
          <w:tcPr>
            <w:tcW w:w="861" w:type="dxa"/>
          </w:tcPr>
          <w:p>
            <w:pPr>
              <w:pStyle w:val="TableParagraph"/>
              <w:spacing w:line="616" w:lineRule="exact"/>
              <w:ind w:left="50"/>
              <w:rPr>
                <w:sz w:val="54"/>
              </w:rPr>
            </w:pPr>
            <w:r>
              <w:rPr>
                <w:sz w:val="54"/>
              </w:rPr>
              <w:t>编</w:t>
            </w:r>
          </w:p>
        </w:tc>
        <w:tc>
          <w:tcPr>
            <w:tcW w:w="1081" w:type="dxa"/>
          </w:tcPr>
          <w:p>
            <w:pPr>
              <w:pStyle w:val="TableParagraph"/>
              <w:spacing w:line="616" w:lineRule="exact"/>
              <w:jc w:val="center"/>
              <w:rPr>
                <w:sz w:val="54"/>
              </w:rPr>
            </w:pPr>
            <w:r>
              <w:rPr>
                <w:sz w:val="54"/>
              </w:rPr>
              <w:t>制</w:t>
            </w:r>
          </w:p>
        </w:tc>
        <w:tc>
          <w:tcPr>
            <w:tcW w:w="1401" w:type="dxa"/>
          </w:tcPr>
          <w:p>
            <w:pPr>
              <w:pStyle w:val="TableParagraph"/>
              <w:spacing w:line="616" w:lineRule="exact"/>
              <w:ind w:right="51"/>
              <w:jc w:val="right"/>
              <w:rPr>
                <w:sz w:val="54"/>
              </w:rPr>
            </w:pPr>
            <w:r>
              <w:rPr>
                <w:sz w:val="54"/>
              </w:rPr>
              <w:t>人：</w:t>
            </w:r>
          </w:p>
        </w:tc>
      </w:tr>
      <w:tr>
        <w:tblPrEx>
          <w:tblW w:w="0" w:type="auto"/>
          <w:jc w:val="left"/>
          <w:tblInd w:w="3048" w:type="dxa"/>
          <w:tblLayout w:type="fixed"/>
          <w:tblCellMar>
            <w:top w:w="0" w:type="dxa"/>
            <w:left w:w="0" w:type="dxa"/>
            <w:bottom w:w="0" w:type="dxa"/>
            <w:right w:w="0" w:type="dxa"/>
          </w:tblCellMar>
          <w:tblLook w:val="01E0"/>
        </w:tblPrEx>
        <w:trPr>
          <w:trHeight w:val="738"/>
          <w:jc w:val="left"/>
        </w:trPr>
        <w:tc>
          <w:tcPr>
            <w:tcW w:w="861" w:type="dxa"/>
          </w:tcPr>
          <w:p>
            <w:pPr>
              <w:pStyle w:val="TableParagraph"/>
              <w:spacing w:before="122" w:line="596" w:lineRule="exact"/>
              <w:ind w:left="50"/>
              <w:rPr>
                <w:sz w:val="54"/>
              </w:rPr>
            </w:pPr>
            <w:r>
              <w:rPr>
                <w:sz w:val="54"/>
              </w:rPr>
              <w:t>审</w:t>
            </w:r>
          </w:p>
        </w:tc>
        <w:tc>
          <w:tcPr>
            <w:tcW w:w="1081" w:type="dxa"/>
          </w:tcPr>
          <w:p>
            <w:pPr>
              <w:pStyle w:val="TableParagraph"/>
              <w:spacing w:before="122" w:line="596" w:lineRule="exact"/>
              <w:jc w:val="center"/>
              <w:rPr>
                <w:sz w:val="54"/>
              </w:rPr>
            </w:pPr>
            <w:r>
              <w:rPr>
                <w:sz w:val="54"/>
              </w:rPr>
              <w:t>核</w:t>
            </w:r>
          </w:p>
        </w:tc>
        <w:tc>
          <w:tcPr>
            <w:tcW w:w="1401" w:type="dxa"/>
          </w:tcPr>
          <w:p>
            <w:pPr>
              <w:pStyle w:val="TableParagraph"/>
              <w:spacing w:before="122" w:line="596" w:lineRule="exact"/>
              <w:ind w:right="51"/>
              <w:jc w:val="right"/>
              <w:rPr>
                <w:sz w:val="54"/>
              </w:rPr>
            </w:pPr>
            <w:r>
              <w:rPr>
                <w:sz w:val="54"/>
              </w:rPr>
              <w:t>人：</w:t>
            </w:r>
          </w:p>
        </w:tc>
      </w:tr>
    </w:tbl>
    <w:p>
      <w:pPr>
        <w:pStyle w:val="BodyText"/>
        <w:spacing w:before="8"/>
        <w:rPr>
          <w:b/>
          <w:sz w:val="8"/>
        </w:rPr>
      </w:pPr>
      <w:r>
        <w:drawing>
          <wp:anchor distT="0" distB="0" distL="0" distR="0" simplePos="0" relativeHeight="251658240" behindDoc="0" locked="0" layoutInCell="1" allowOverlap="1">
            <wp:simplePos x="0" y="0"/>
            <wp:positionH relativeFrom="page">
              <wp:posOffset>4965700</wp:posOffset>
            </wp:positionH>
            <wp:positionV relativeFrom="paragraph">
              <wp:posOffset>95543</wp:posOffset>
            </wp:positionV>
            <wp:extent cx="2939033" cy="38004"/>
            <wp:effectExtent l="0" t="0" r="0" b="0"/>
            <wp:wrapTopAndBottom/>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2939033" cy="38004"/>
                    </a:xfrm>
                    <a:prstGeom prst="rect">
                      <a:avLst/>
                    </a:prstGeom>
                  </pic:spPr>
                </pic:pic>
              </a:graphicData>
            </a:graphic>
          </wp:anchor>
        </w:drawing>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spacing w:before="159"/>
        <w:ind w:left="3360" w:right="0" w:firstLine="0"/>
        <w:jc w:val="left"/>
        <w:rPr>
          <w:sz w:val="54"/>
        </w:rPr>
      </w:pPr>
      <w:r>
        <w:rPr>
          <w:sz w:val="54"/>
        </w:rPr>
        <w:t>江苏省镇江市路桥工程总公司</w:t>
      </w:r>
    </w:p>
    <w:p>
      <w:pPr>
        <w:spacing w:before="422"/>
        <w:ind w:left="4744" w:right="0" w:firstLine="0"/>
        <w:jc w:val="left"/>
        <w:rPr>
          <w:b/>
          <w:sz w:val="42"/>
        </w:rPr>
      </w:pPr>
      <w:r>
        <w:rPr>
          <w:b/>
          <w:spacing w:val="-53"/>
          <w:sz w:val="42"/>
        </w:rPr>
        <w:t xml:space="preserve">二 </w:t>
      </w:r>
      <w:r>
        <w:rPr>
          <w:b/>
          <w:sz w:val="42"/>
        </w:rPr>
        <w:t>0</w:t>
      </w:r>
      <w:r>
        <w:rPr>
          <w:b/>
          <w:spacing w:val="-15"/>
          <w:sz w:val="42"/>
        </w:rPr>
        <w:t xml:space="preserve"> 一三年八月一日</w:t>
      </w:r>
    </w:p>
    <w:p>
      <w:pPr>
        <w:spacing w:after="0"/>
        <w:jc w:val="left"/>
        <w:rPr>
          <w:sz w:val="42"/>
        </w:rPr>
        <w:sectPr>
          <w:type w:val="continuous"/>
          <w:pgSz w:w="17860" w:h="25260"/>
          <w:pgMar w:top="1700" w:right="1080" w:bottom="280" w:left="1500" w:header="708" w:footer="708"/>
          <w:cols w:space="708"/>
        </w:sectPr>
      </w:pPr>
    </w:p>
    <w:p>
      <w:pPr>
        <w:pStyle w:val="Heading1"/>
        <w:spacing w:line="828" w:lineRule="exact"/>
      </w:pPr>
      <w:r>
        <w:t>一、编制依据</w:t>
      </w:r>
    </w:p>
    <w:p>
      <w:pPr>
        <w:pStyle w:val="BodyText"/>
        <w:spacing w:before="2"/>
        <w:rPr>
          <w:b/>
          <w:sz w:val="53"/>
        </w:rPr>
      </w:pPr>
    </w:p>
    <w:p>
      <w:pPr>
        <w:pStyle w:val="BodyText"/>
        <w:spacing w:before="1"/>
        <w:ind w:left="2039"/>
      </w:pPr>
      <w:r>
        <w:t>1、施工图设计文件</w:t>
      </w:r>
    </w:p>
    <w:p>
      <w:pPr>
        <w:pStyle w:val="BodyText"/>
        <w:rPr>
          <w:sz w:val="31"/>
        </w:rPr>
      </w:pPr>
    </w:p>
    <w:p>
      <w:pPr>
        <w:pStyle w:val="BodyText"/>
        <w:ind w:left="2039"/>
      </w:pPr>
      <w:r>
        <w:t>2、实地勘察记录</w:t>
      </w:r>
    </w:p>
    <w:p>
      <w:pPr>
        <w:pStyle w:val="BodyText"/>
        <w:spacing w:before="1"/>
        <w:rPr>
          <w:sz w:val="31"/>
        </w:rPr>
      </w:pPr>
    </w:p>
    <w:p>
      <w:pPr>
        <w:pStyle w:val="BodyText"/>
        <w:ind w:left="2039"/>
      </w:pPr>
      <w:r>
        <w:t>3、我公司多年桥梁施工经验</w:t>
      </w:r>
    </w:p>
    <w:p>
      <w:pPr>
        <w:pStyle w:val="BodyText"/>
        <w:rPr>
          <w:sz w:val="31"/>
        </w:rPr>
      </w:pPr>
    </w:p>
    <w:p>
      <w:pPr>
        <w:pStyle w:val="BodyText"/>
        <w:spacing w:before="1"/>
        <w:ind w:left="2039"/>
      </w:pPr>
      <w:r>
        <w:t>4、《公路桥涵施工技术规范》（JTG/TF50—2011）</w:t>
      </w:r>
    </w:p>
    <w:p>
      <w:pPr>
        <w:pStyle w:val="BodyText"/>
        <w:rPr>
          <w:sz w:val="31"/>
        </w:rPr>
      </w:pPr>
    </w:p>
    <w:p>
      <w:pPr>
        <w:pStyle w:val="BodyText"/>
        <w:ind w:left="2039"/>
      </w:pPr>
      <w:r>
        <w:t>5、《公路工程质量检验评定标准》（JTG F80/1—2004）</w:t>
      </w:r>
    </w:p>
    <w:p>
      <w:pPr>
        <w:pStyle w:val="BodyText"/>
        <w:spacing w:before="2"/>
        <w:rPr>
          <w:sz w:val="31"/>
        </w:rPr>
      </w:pPr>
    </w:p>
    <w:p>
      <w:pPr>
        <w:pStyle w:val="BodyText"/>
        <w:ind w:left="2039"/>
      </w:pPr>
      <w:r>
        <w:t>6、《城市桥梁桥面防水工程技术工程》（CJJ139—20010）</w:t>
      </w:r>
    </w:p>
    <w:p>
      <w:pPr>
        <w:pStyle w:val="BodyText"/>
        <w:rPr>
          <w:sz w:val="31"/>
        </w:rPr>
      </w:pPr>
    </w:p>
    <w:p>
      <w:pPr>
        <w:pStyle w:val="BodyText"/>
        <w:spacing w:before="1"/>
        <w:ind w:left="2039"/>
      </w:pPr>
      <w:r>
        <w:t>7、《道桥用防水涂料》（JC/T95—2005）</w:t>
      </w:r>
    </w:p>
    <w:p>
      <w:pPr>
        <w:pStyle w:val="BodyText"/>
        <w:rPr>
          <w:sz w:val="31"/>
        </w:rPr>
      </w:pPr>
    </w:p>
    <w:p>
      <w:pPr>
        <w:pStyle w:val="BodyText"/>
        <w:ind w:left="2039"/>
      </w:pPr>
      <w:r>
        <w:t>9、《公路工程基桩动测技术规程》（JTG /TF81—01—2004）</w:t>
      </w:r>
    </w:p>
    <w:p>
      <w:pPr>
        <w:pStyle w:val="BodyText"/>
        <w:spacing w:before="1"/>
        <w:rPr>
          <w:sz w:val="31"/>
        </w:rPr>
      </w:pPr>
    </w:p>
    <w:p>
      <w:pPr>
        <w:pStyle w:val="BodyText"/>
        <w:ind w:left="2039"/>
      </w:pPr>
      <w:r>
        <w:t>10、《城市桥梁抗震设计规范》（CJJ 166—2011）</w:t>
      </w:r>
    </w:p>
    <w:p>
      <w:pPr>
        <w:pStyle w:val="BodyText"/>
        <w:rPr>
          <w:sz w:val="31"/>
        </w:rPr>
      </w:pPr>
    </w:p>
    <w:p>
      <w:pPr>
        <w:pStyle w:val="BodyText"/>
        <w:spacing w:before="1"/>
        <w:ind w:left="2039"/>
      </w:pPr>
      <w:r>
        <w:t>11、《混凝土结构耐久性设计规范》（GB/T50476—2008）</w:t>
      </w:r>
    </w:p>
    <w:p>
      <w:pPr>
        <w:pStyle w:val="BodyText"/>
        <w:rPr>
          <w:sz w:val="31"/>
        </w:rPr>
      </w:pPr>
    </w:p>
    <w:p>
      <w:pPr>
        <w:pStyle w:val="BodyText"/>
        <w:ind w:left="2039"/>
      </w:pPr>
      <w:r>
        <w:t>12、《公路工程混凝土结构防腐蚀设计规范》（JTG/TB07—01—</w:t>
      </w:r>
    </w:p>
    <w:p>
      <w:pPr>
        <w:pStyle w:val="BodyText"/>
        <w:spacing w:before="1"/>
        <w:rPr>
          <w:sz w:val="31"/>
        </w:rPr>
      </w:pPr>
    </w:p>
    <w:p>
      <w:pPr>
        <w:pStyle w:val="BodyText"/>
        <w:spacing w:before="1"/>
        <w:ind w:left="1200"/>
      </w:pPr>
      <w:r>
        <w:t>2006）</w:t>
      </w:r>
    </w:p>
    <w:p>
      <w:pPr>
        <w:pStyle w:val="BodyText"/>
        <w:rPr>
          <w:sz w:val="31"/>
        </w:rPr>
      </w:pPr>
    </w:p>
    <w:p>
      <w:pPr>
        <w:pStyle w:val="BodyText"/>
        <w:ind w:left="2039"/>
      </w:pPr>
      <w:r>
        <w:t>13、《公路桥涵施工设计规范》（JTG/T F50—2011）</w:t>
      </w:r>
    </w:p>
    <w:p>
      <w:pPr>
        <w:pStyle w:val="Heading1"/>
        <w:spacing w:before="275" w:line="240" w:lineRule="auto"/>
      </w:pPr>
      <w:r>
        <w:t>二、工程概况：</w:t>
      </w:r>
    </w:p>
    <w:p>
      <w:pPr>
        <w:pStyle w:val="BodyText"/>
        <w:spacing w:before="2"/>
        <w:rPr>
          <w:b/>
          <w:sz w:val="53"/>
        </w:rPr>
      </w:pPr>
    </w:p>
    <w:p>
      <w:pPr>
        <w:pStyle w:val="BodyText"/>
        <w:spacing w:line="417" w:lineRule="auto"/>
        <w:ind w:left="1200" w:right="1405" w:firstLine="838"/>
      </w:pPr>
      <w:r>
        <w:t>1、本项目东起江浦路，西至西城大道，路线全长，路线主要跨</w:t>
      </w:r>
      <w:r>
        <w:rPr>
          <w:spacing w:val="-18"/>
        </w:rPr>
        <w:t>越四条规划河道及一条较宽的现状河流，所有河道均为内河，不通航。</w:t>
      </w:r>
      <w:r>
        <w:rPr>
          <w:spacing w:val="-10"/>
        </w:rPr>
        <w:t>在跨越此五条河流处设置桥梁或涵洞，以满足河道总体规划要求和道路正常通行要求并且沟通两侧水系，满足沿线排涝、灌溉、养殖等要求。</w:t>
      </w:r>
    </w:p>
    <w:p>
      <w:pPr>
        <w:pStyle w:val="BodyText"/>
        <w:spacing w:line="537" w:lineRule="exact"/>
        <w:ind w:left="2039"/>
      </w:pPr>
      <w:r>
        <w:t>2、全线共设中小桥梁129m/4 座，涵洞1 道。本项目沿线水系较</w:t>
      </w:r>
    </w:p>
    <w:p>
      <w:pPr>
        <w:spacing w:after="0" w:line="537" w:lineRule="exact"/>
        <w:sectPr>
          <w:pgSz w:w="17860" w:h="25260"/>
          <w:pgMar w:top="1640" w:right="1080" w:bottom="280" w:left="1500" w:header="708" w:footer="708"/>
          <w:pgNumType w:start="2"/>
          <w:cols w:space="708"/>
        </w:sectPr>
      </w:pPr>
    </w:p>
    <w:p>
      <w:pPr>
        <w:pStyle w:val="BodyText"/>
        <w:spacing w:before="20"/>
        <w:ind w:left="1200"/>
      </w:pPr>
      <w:r>
        <w:t>发达，除众多小沟渠外，还有一些宽度在 15m 以上的现状河流。</w:t>
      </w:r>
    </w:p>
    <w:p>
      <w:pPr>
        <w:pStyle w:val="BodyText"/>
        <w:spacing w:before="1"/>
        <w:rPr>
          <w:sz w:val="31"/>
        </w:rPr>
      </w:pPr>
    </w:p>
    <w:p>
      <w:pPr>
        <w:pStyle w:val="BodyText"/>
        <w:spacing w:line="417" w:lineRule="auto"/>
        <w:ind w:left="1200" w:right="1587" w:firstLine="838"/>
        <w:jc w:val="both"/>
      </w:pPr>
      <w:r>
        <w:t>3、本项目含李岸泾桥（</w:t>
      </w:r>
      <w:r>
        <w:rPr>
          <w:spacing w:val="24"/>
        </w:rPr>
        <w:t>跨径为</w:t>
      </w:r>
      <w:r>
        <w:t>3×10m）</w:t>
      </w:r>
      <w:r>
        <w:rPr>
          <w:spacing w:val="-2"/>
        </w:rPr>
        <w:t>一座，梁底控制标高为</w:t>
      </w:r>
      <w:r>
        <w:t>米；东尤泾江桥（</w:t>
      </w:r>
      <w:r>
        <w:rPr>
          <w:spacing w:val="11"/>
        </w:rPr>
        <w:t xml:space="preserve">跨径为 </w:t>
      </w:r>
      <w:r>
        <w:t>3×13m）一座，梁底控制标高为米；直南江桥（</w:t>
      </w:r>
      <w:r>
        <w:rPr>
          <w:spacing w:val="9"/>
        </w:rPr>
        <w:t xml:space="preserve">跨径为 </w:t>
      </w:r>
      <w:r>
        <w:t>3×10m）一座，梁底控制标高为米；姚家港桥（跨径</w:t>
      </w:r>
      <w:r>
        <w:rPr>
          <w:spacing w:val="-51"/>
        </w:rPr>
        <w:t xml:space="preserve">为 </w:t>
      </w:r>
      <w:r>
        <w:t>3×10m）一座，梁底控制标高为米；北草芦港桥无规划要求。</w:t>
      </w:r>
    </w:p>
    <w:p>
      <w:pPr>
        <w:pStyle w:val="Heading2"/>
        <w:spacing w:line="526" w:lineRule="exact"/>
        <w:ind w:left="1909"/>
      </w:pPr>
      <w:r>
        <w:t>桥涵设置情况：</w:t>
      </w:r>
    </w:p>
    <w:p>
      <w:pPr>
        <w:pStyle w:val="BodyText"/>
        <w:rPr>
          <w:b/>
          <w:sz w:val="20"/>
        </w:rPr>
      </w:pPr>
    </w:p>
    <w:p>
      <w:pPr>
        <w:pStyle w:val="BodyText"/>
        <w:rPr>
          <w:b/>
          <w:sz w:val="20"/>
        </w:rPr>
      </w:pPr>
    </w:p>
    <w:p>
      <w:pPr>
        <w:pStyle w:val="BodyText"/>
        <w:spacing w:before="6"/>
        <w:rPr>
          <w:b/>
          <w:sz w:val="16"/>
        </w:rPr>
      </w:pPr>
    </w:p>
    <w:tbl>
      <w:tblPr>
        <w:tblStyle w:val="TableNormal0"/>
        <w:tblW w:w="0" w:type="auto"/>
        <w:jc w:val="left"/>
        <w:tblInd w:w="2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50"/>
        <w:gridCol w:w="2245"/>
        <w:gridCol w:w="2217"/>
        <w:gridCol w:w="1840"/>
        <w:gridCol w:w="1909"/>
        <w:gridCol w:w="2314"/>
        <w:gridCol w:w="2017"/>
        <w:gridCol w:w="1053"/>
      </w:tblGrid>
      <w:tr>
        <w:tblPrEx>
          <w:tblW w:w="0" w:type="auto"/>
          <w:jc w:val="left"/>
          <w:tblInd w:w="2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65"/>
          <w:jc w:val="left"/>
        </w:trPr>
        <w:tc>
          <w:tcPr>
            <w:tcW w:w="950" w:type="dxa"/>
          </w:tcPr>
          <w:p>
            <w:pPr>
              <w:pStyle w:val="TableParagraph"/>
              <w:spacing w:before="5"/>
              <w:rPr>
                <w:b/>
                <w:sz w:val="26"/>
              </w:rPr>
            </w:pPr>
          </w:p>
          <w:p>
            <w:pPr>
              <w:pStyle w:val="TableParagraph"/>
              <w:spacing w:line="407" w:lineRule="exact"/>
              <w:ind w:left="30" w:right="159"/>
              <w:jc w:val="center"/>
              <w:rPr>
                <w:sz w:val="36"/>
              </w:rPr>
            </w:pPr>
            <w:r>
              <w:rPr>
                <w:sz w:val="36"/>
              </w:rPr>
              <w:t>序号</w:t>
            </w:r>
          </w:p>
        </w:tc>
        <w:tc>
          <w:tcPr>
            <w:tcW w:w="2245" w:type="dxa"/>
          </w:tcPr>
          <w:p>
            <w:pPr>
              <w:pStyle w:val="TableParagraph"/>
              <w:spacing w:before="5"/>
              <w:rPr>
                <w:b/>
                <w:sz w:val="26"/>
              </w:rPr>
            </w:pPr>
          </w:p>
          <w:p>
            <w:pPr>
              <w:pStyle w:val="TableParagraph"/>
              <w:spacing w:line="407" w:lineRule="exact"/>
              <w:ind w:left="162" w:right="243"/>
              <w:jc w:val="center"/>
              <w:rPr>
                <w:sz w:val="36"/>
              </w:rPr>
            </w:pPr>
            <w:r>
              <w:rPr>
                <w:sz w:val="36"/>
              </w:rPr>
              <w:t>桥涵名</w:t>
            </w:r>
          </w:p>
        </w:tc>
        <w:tc>
          <w:tcPr>
            <w:tcW w:w="2217" w:type="dxa"/>
          </w:tcPr>
          <w:p>
            <w:pPr>
              <w:pStyle w:val="TableParagraph"/>
              <w:spacing w:line="411" w:lineRule="exact"/>
              <w:ind w:left="245" w:right="310"/>
              <w:jc w:val="center"/>
              <w:rPr>
                <w:sz w:val="36"/>
              </w:rPr>
            </w:pPr>
            <w:r>
              <w:rPr>
                <w:sz w:val="36"/>
              </w:rPr>
              <w:t>桥梁中心</w:t>
            </w:r>
          </w:p>
        </w:tc>
        <w:tc>
          <w:tcPr>
            <w:tcW w:w="1840" w:type="dxa"/>
          </w:tcPr>
          <w:p>
            <w:pPr>
              <w:pStyle w:val="TableParagraph"/>
              <w:spacing w:line="411" w:lineRule="exact"/>
              <w:ind w:left="311" w:right="229"/>
              <w:jc w:val="center"/>
              <w:rPr>
                <w:sz w:val="36"/>
              </w:rPr>
            </w:pPr>
            <w:r>
              <w:rPr>
                <w:sz w:val="36"/>
              </w:rPr>
              <w:t>跨径组</w:t>
            </w:r>
          </w:p>
        </w:tc>
        <w:tc>
          <w:tcPr>
            <w:tcW w:w="1909" w:type="dxa"/>
          </w:tcPr>
          <w:p>
            <w:pPr>
              <w:pStyle w:val="TableParagraph"/>
              <w:spacing w:line="411" w:lineRule="exact"/>
              <w:ind w:left="227" w:right="201"/>
              <w:jc w:val="center"/>
              <w:rPr>
                <w:sz w:val="36"/>
              </w:rPr>
            </w:pPr>
            <w:r>
              <w:rPr>
                <w:sz w:val="36"/>
              </w:rPr>
              <w:t>右偏角度</w:t>
            </w:r>
          </w:p>
        </w:tc>
        <w:tc>
          <w:tcPr>
            <w:tcW w:w="2314" w:type="dxa"/>
          </w:tcPr>
          <w:p>
            <w:pPr>
              <w:pStyle w:val="TableParagraph"/>
              <w:spacing w:before="5"/>
              <w:rPr>
                <w:b/>
                <w:sz w:val="26"/>
              </w:rPr>
            </w:pPr>
          </w:p>
          <w:p>
            <w:pPr>
              <w:pStyle w:val="TableParagraph"/>
              <w:spacing w:line="407" w:lineRule="exact"/>
              <w:ind w:left="200" w:right="274"/>
              <w:jc w:val="center"/>
              <w:rPr>
                <w:sz w:val="36"/>
              </w:rPr>
            </w:pPr>
            <w:r>
              <w:rPr>
                <w:sz w:val="36"/>
              </w:rPr>
              <w:t>上部结构</w:t>
            </w:r>
          </w:p>
        </w:tc>
        <w:tc>
          <w:tcPr>
            <w:tcW w:w="2017" w:type="dxa"/>
          </w:tcPr>
          <w:p>
            <w:pPr>
              <w:pStyle w:val="TableParagraph"/>
              <w:spacing w:before="5"/>
              <w:rPr>
                <w:b/>
                <w:sz w:val="26"/>
              </w:rPr>
            </w:pPr>
          </w:p>
          <w:p>
            <w:pPr>
              <w:pStyle w:val="TableParagraph"/>
              <w:spacing w:line="407" w:lineRule="exact"/>
              <w:ind w:left="272" w:right="265"/>
              <w:jc w:val="center"/>
              <w:rPr>
                <w:sz w:val="36"/>
              </w:rPr>
            </w:pPr>
            <w:r>
              <w:rPr>
                <w:sz w:val="36"/>
              </w:rPr>
              <w:t>下部结构</w:t>
            </w:r>
          </w:p>
        </w:tc>
        <w:tc>
          <w:tcPr>
            <w:tcW w:w="1053" w:type="dxa"/>
          </w:tcPr>
          <w:p>
            <w:pPr>
              <w:pStyle w:val="TableParagraph"/>
              <w:spacing w:before="5"/>
              <w:rPr>
                <w:b/>
                <w:sz w:val="26"/>
              </w:rPr>
            </w:pPr>
          </w:p>
          <w:p>
            <w:pPr>
              <w:pStyle w:val="TableParagraph"/>
              <w:spacing w:line="407" w:lineRule="exact"/>
              <w:ind w:left="280"/>
              <w:rPr>
                <w:sz w:val="36"/>
              </w:rPr>
            </w:pPr>
            <w:r>
              <w:rPr>
                <w:sz w:val="36"/>
              </w:rPr>
              <w:t>备注</w:t>
            </w:r>
          </w:p>
        </w:tc>
      </w:tr>
      <w:tr>
        <w:tblPrEx>
          <w:tblW w:w="0" w:type="auto"/>
          <w:jc w:val="left"/>
          <w:tblInd w:w="257" w:type="dxa"/>
          <w:tblLayout w:type="fixed"/>
          <w:tblCellMar>
            <w:top w:w="0" w:type="dxa"/>
            <w:left w:w="0" w:type="dxa"/>
            <w:bottom w:w="0" w:type="dxa"/>
            <w:right w:w="0" w:type="dxa"/>
          </w:tblCellMar>
          <w:tblLook w:val="01E0"/>
        </w:tblPrEx>
        <w:trPr>
          <w:trHeight w:val="594"/>
          <w:jc w:val="left"/>
        </w:trPr>
        <w:tc>
          <w:tcPr>
            <w:tcW w:w="950" w:type="dxa"/>
          </w:tcPr>
          <w:p>
            <w:pPr>
              <w:pStyle w:val="TableParagraph"/>
              <w:rPr>
                <w:rFonts w:ascii="Times New Roman"/>
                <w:sz w:val="40"/>
              </w:rPr>
            </w:pPr>
          </w:p>
        </w:tc>
        <w:tc>
          <w:tcPr>
            <w:tcW w:w="2245" w:type="dxa"/>
          </w:tcPr>
          <w:p>
            <w:pPr>
              <w:pStyle w:val="TableParagraph"/>
              <w:rPr>
                <w:rFonts w:ascii="Times New Roman"/>
                <w:sz w:val="40"/>
              </w:rPr>
            </w:pPr>
          </w:p>
        </w:tc>
        <w:tc>
          <w:tcPr>
            <w:tcW w:w="2217" w:type="dxa"/>
          </w:tcPr>
          <w:p>
            <w:pPr>
              <w:pStyle w:val="TableParagraph"/>
              <w:spacing w:line="427" w:lineRule="exact"/>
              <w:ind w:left="246" w:right="310"/>
              <w:jc w:val="center"/>
              <w:rPr>
                <w:sz w:val="36"/>
              </w:rPr>
            </w:pPr>
            <w:r>
              <w:rPr>
                <w:sz w:val="36"/>
              </w:rPr>
              <w:t>桩号（m）</w:t>
            </w:r>
          </w:p>
        </w:tc>
        <w:tc>
          <w:tcPr>
            <w:tcW w:w="1840" w:type="dxa"/>
          </w:tcPr>
          <w:p>
            <w:pPr>
              <w:pStyle w:val="TableParagraph"/>
              <w:spacing w:line="427" w:lineRule="exact"/>
              <w:ind w:left="311" w:right="229"/>
              <w:jc w:val="center"/>
              <w:rPr>
                <w:sz w:val="36"/>
              </w:rPr>
            </w:pPr>
            <w:r>
              <w:rPr>
                <w:sz w:val="36"/>
              </w:rPr>
              <w:t>合（m）</w:t>
            </w:r>
          </w:p>
        </w:tc>
        <w:tc>
          <w:tcPr>
            <w:tcW w:w="1909" w:type="dxa"/>
          </w:tcPr>
          <w:p>
            <w:pPr>
              <w:pStyle w:val="TableParagraph"/>
              <w:spacing w:line="427" w:lineRule="exact"/>
              <w:ind w:left="227" w:right="201"/>
              <w:jc w:val="center"/>
              <w:rPr>
                <w:sz w:val="36"/>
              </w:rPr>
            </w:pPr>
            <w:r>
              <w:rPr>
                <w:sz w:val="36"/>
              </w:rPr>
              <w:t>﹙·﹚</w:t>
            </w:r>
          </w:p>
        </w:tc>
        <w:tc>
          <w:tcPr>
            <w:tcW w:w="2314" w:type="dxa"/>
          </w:tcPr>
          <w:p>
            <w:pPr>
              <w:pStyle w:val="TableParagraph"/>
              <w:rPr>
                <w:rFonts w:ascii="Times New Roman"/>
                <w:sz w:val="40"/>
              </w:rPr>
            </w:pPr>
          </w:p>
        </w:tc>
        <w:tc>
          <w:tcPr>
            <w:tcW w:w="2017" w:type="dxa"/>
          </w:tcPr>
          <w:p>
            <w:pPr>
              <w:pStyle w:val="TableParagraph"/>
              <w:rPr>
                <w:rFonts w:ascii="Times New Roman"/>
                <w:sz w:val="40"/>
              </w:rPr>
            </w:pPr>
          </w:p>
        </w:tc>
        <w:tc>
          <w:tcPr>
            <w:tcW w:w="1053" w:type="dxa"/>
          </w:tcPr>
          <w:p>
            <w:pPr>
              <w:pStyle w:val="TableParagraph"/>
              <w:rPr>
                <w:rFonts w:ascii="Times New Roman"/>
                <w:sz w:val="40"/>
              </w:rPr>
            </w:pPr>
          </w:p>
        </w:tc>
      </w:tr>
      <w:tr>
        <w:tblPrEx>
          <w:tblW w:w="0" w:type="auto"/>
          <w:jc w:val="left"/>
          <w:tblInd w:w="257" w:type="dxa"/>
          <w:tblLayout w:type="fixed"/>
          <w:tblCellMar>
            <w:top w:w="0" w:type="dxa"/>
            <w:left w:w="0" w:type="dxa"/>
            <w:bottom w:w="0" w:type="dxa"/>
            <w:right w:w="0" w:type="dxa"/>
          </w:tblCellMar>
          <w:tblLook w:val="01E0"/>
        </w:tblPrEx>
        <w:trPr>
          <w:trHeight w:val="980"/>
          <w:jc w:val="left"/>
        </w:trPr>
        <w:tc>
          <w:tcPr>
            <w:tcW w:w="950" w:type="dxa"/>
          </w:tcPr>
          <w:p>
            <w:pPr>
              <w:pStyle w:val="TableParagraph"/>
              <w:spacing w:before="5"/>
              <w:rPr>
                <w:b/>
                <w:sz w:val="43"/>
              </w:rPr>
            </w:pPr>
          </w:p>
          <w:p>
            <w:pPr>
              <w:pStyle w:val="TableParagraph"/>
              <w:spacing w:line="405" w:lineRule="exact"/>
              <w:ind w:right="126"/>
              <w:jc w:val="center"/>
              <w:rPr>
                <w:sz w:val="36"/>
              </w:rPr>
            </w:pPr>
            <w:r>
              <w:rPr>
                <w:sz w:val="36"/>
              </w:rPr>
              <w:t>1</w:t>
            </w:r>
          </w:p>
        </w:tc>
        <w:tc>
          <w:tcPr>
            <w:tcW w:w="2245" w:type="dxa"/>
          </w:tcPr>
          <w:p>
            <w:pPr>
              <w:pStyle w:val="TableParagraph"/>
              <w:spacing w:before="5"/>
              <w:rPr>
                <w:b/>
                <w:sz w:val="43"/>
              </w:rPr>
            </w:pPr>
          </w:p>
          <w:p>
            <w:pPr>
              <w:pStyle w:val="TableParagraph"/>
              <w:spacing w:line="405" w:lineRule="exact"/>
              <w:ind w:left="162" w:right="243"/>
              <w:jc w:val="center"/>
              <w:rPr>
                <w:sz w:val="36"/>
              </w:rPr>
            </w:pPr>
            <w:r>
              <w:rPr>
                <w:sz w:val="36"/>
              </w:rPr>
              <w:t>李岸泾桥</w:t>
            </w:r>
          </w:p>
        </w:tc>
        <w:tc>
          <w:tcPr>
            <w:tcW w:w="2217" w:type="dxa"/>
          </w:tcPr>
          <w:p>
            <w:pPr>
              <w:pStyle w:val="TableParagraph"/>
              <w:spacing w:before="5"/>
              <w:rPr>
                <w:b/>
                <w:sz w:val="43"/>
              </w:rPr>
            </w:pPr>
          </w:p>
          <w:p>
            <w:pPr>
              <w:pStyle w:val="TableParagraph"/>
              <w:spacing w:line="405" w:lineRule="exact"/>
              <w:ind w:left="246" w:right="309"/>
              <w:jc w:val="center"/>
              <w:rPr>
                <w:sz w:val="36"/>
              </w:rPr>
            </w:pPr>
            <w:r>
              <w:rPr>
                <w:sz w:val="36"/>
              </w:rPr>
              <w:t>K1+</w:t>
            </w:r>
          </w:p>
        </w:tc>
        <w:tc>
          <w:tcPr>
            <w:tcW w:w="1840" w:type="dxa"/>
          </w:tcPr>
          <w:p>
            <w:pPr>
              <w:pStyle w:val="TableParagraph"/>
              <w:spacing w:before="5"/>
              <w:rPr>
                <w:b/>
                <w:sz w:val="43"/>
              </w:rPr>
            </w:pPr>
          </w:p>
          <w:p>
            <w:pPr>
              <w:pStyle w:val="TableParagraph"/>
              <w:spacing w:line="405" w:lineRule="exact"/>
              <w:ind w:left="311" w:right="229"/>
              <w:jc w:val="center"/>
              <w:rPr>
                <w:sz w:val="36"/>
              </w:rPr>
            </w:pPr>
            <w:r>
              <w:rPr>
                <w:sz w:val="36"/>
              </w:rPr>
              <w:t>3×10</w:t>
            </w:r>
          </w:p>
        </w:tc>
        <w:tc>
          <w:tcPr>
            <w:tcW w:w="1909" w:type="dxa"/>
          </w:tcPr>
          <w:p>
            <w:pPr>
              <w:pStyle w:val="TableParagraph"/>
              <w:spacing w:before="5"/>
              <w:rPr>
                <w:b/>
                <w:sz w:val="43"/>
              </w:rPr>
            </w:pPr>
          </w:p>
          <w:p>
            <w:pPr>
              <w:pStyle w:val="TableParagraph"/>
              <w:spacing w:line="405" w:lineRule="exact"/>
              <w:ind w:left="227" w:right="200"/>
              <w:jc w:val="center"/>
              <w:rPr>
                <w:sz w:val="36"/>
              </w:rPr>
            </w:pPr>
            <w:r>
              <w:rPr>
                <w:sz w:val="36"/>
              </w:rPr>
              <w:t>85</w:t>
            </w:r>
          </w:p>
        </w:tc>
        <w:tc>
          <w:tcPr>
            <w:tcW w:w="2314" w:type="dxa"/>
          </w:tcPr>
          <w:p>
            <w:pPr>
              <w:pStyle w:val="TableParagraph"/>
              <w:spacing w:before="167"/>
              <w:ind w:left="200" w:right="274"/>
              <w:jc w:val="center"/>
              <w:rPr>
                <w:sz w:val="36"/>
              </w:rPr>
            </w:pPr>
            <w:r>
              <w:rPr>
                <w:sz w:val="36"/>
              </w:rPr>
              <w:t>先张预应力</w:t>
            </w:r>
          </w:p>
        </w:tc>
        <w:tc>
          <w:tcPr>
            <w:tcW w:w="2017" w:type="dxa"/>
          </w:tcPr>
          <w:p>
            <w:pPr>
              <w:pStyle w:val="TableParagraph"/>
              <w:spacing w:before="167"/>
              <w:ind w:left="272" w:right="265"/>
              <w:jc w:val="center"/>
              <w:rPr>
                <w:sz w:val="36"/>
              </w:rPr>
            </w:pPr>
            <w:r>
              <w:rPr>
                <w:sz w:val="36"/>
              </w:rPr>
              <w:t>柱式墩台</w:t>
            </w:r>
          </w:p>
        </w:tc>
        <w:tc>
          <w:tcPr>
            <w:tcW w:w="1053" w:type="dxa"/>
          </w:tcPr>
          <w:p>
            <w:pPr>
              <w:pStyle w:val="TableParagraph"/>
              <w:rPr>
                <w:rFonts w:ascii="Times New Roman"/>
                <w:sz w:val="40"/>
              </w:rPr>
            </w:pPr>
          </w:p>
        </w:tc>
      </w:tr>
      <w:tr>
        <w:tblPrEx>
          <w:tblW w:w="0" w:type="auto"/>
          <w:jc w:val="left"/>
          <w:tblInd w:w="257" w:type="dxa"/>
          <w:tblLayout w:type="fixed"/>
          <w:tblCellMar>
            <w:top w:w="0" w:type="dxa"/>
            <w:left w:w="0" w:type="dxa"/>
            <w:bottom w:w="0" w:type="dxa"/>
            <w:right w:w="0" w:type="dxa"/>
          </w:tblCellMar>
          <w:tblLook w:val="01E0"/>
        </w:tblPrEx>
        <w:trPr>
          <w:trHeight w:val="592"/>
          <w:jc w:val="left"/>
        </w:trPr>
        <w:tc>
          <w:tcPr>
            <w:tcW w:w="950" w:type="dxa"/>
          </w:tcPr>
          <w:p>
            <w:pPr>
              <w:pStyle w:val="TableParagraph"/>
              <w:rPr>
                <w:rFonts w:ascii="Times New Roman"/>
                <w:sz w:val="40"/>
              </w:rPr>
            </w:pPr>
          </w:p>
        </w:tc>
        <w:tc>
          <w:tcPr>
            <w:tcW w:w="2245" w:type="dxa"/>
          </w:tcPr>
          <w:p>
            <w:pPr>
              <w:pStyle w:val="TableParagraph"/>
              <w:rPr>
                <w:rFonts w:ascii="Times New Roman"/>
                <w:sz w:val="40"/>
              </w:rPr>
            </w:pPr>
          </w:p>
        </w:tc>
        <w:tc>
          <w:tcPr>
            <w:tcW w:w="2217" w:type="dxa"/>
          </w:tcPr>
          <w:p>
            <w:pPr>
              <w:pStyle w:val="TableParagraph"/>
              <w:rPr>
                <w:rFonts w:ascii="Times New Roman"/>
                <w:sz w:val="40"/>
              </w:rPr>
            </w:pPr>
          </w:p>
        </w:tc>
        <w:tc>
          <w:tcPr>
            <w:tcW w:w="1840" w:type="dxa"/>
          </w:tcPr>
          <w:p>
            <w:pPr>
              <w:pStyle w:val="TableParagraph"/>
              <w:rPr>
                <w:rFonts w:ascii="Times New Roman"/>
                <w:sz w:val="40"/>
              </w:rPr>
            </w:pPr>
          </w:p>
        </w:tc>
        <w:tc>
          <w:tcPr>
            <w:tcW w:w="1909" w:type="dxa"/>
          </w:tcPr>
          <w:p>
            <w:pPr>
              <w:pStyle w:val="TableParagraph"/>
              <w:rPr>
                <w:rFonts w:ascii="Times New Roman"/>
                <w:sz w:val="40"/>
              </w:rPr>
            </w:pPr>
          </w:p>
        </w:tc>
        <w:tc>
          <w:tcPr>
            <w:tcW w:w="2314" w:type="dxa"/>
          </w:tcPr>
          <w:p>
            <w:pPr>
              <w:pStyle w:val="TableParagraph"/>
              <w:spacing w:line="425" w:lineRule="exact"/>
              <w:ind w:left="200" w:right="274"/>
              <w:jc w:val="center"/>
              <w:rPr>
                <w:sz w:val="36"/>
              </w:rPr>
            </w:pPr>
            <w:r>
              <w:rPr>
                <w:sz w:val="36"/>
              </w:rPr>
              <w:t>砼空心板</w:t>
            </w:r>
          </w:p>
        </w:tc>
        <w:tc>
          <w:tcPr>
            <w:tcW w:w="2017" w:type="dxa"/>
          </w:tcPr>
          <w:p>
            <w:pPr>
              <w:pStyle w:val="TableParagraph"/>
              <w:spacing w:line="425" w:lineRule="exact"/>
              <w:ind w:left="272" w:right="265"/>
              <w:jc w:val="center"/>
              <w:rPr>
                <w:sz w:val="36"/>
              </w:rPr>
            </w:pPr>
            <w:r>
              <w:rPr>
                <w:color w:val="FF0000"/>
                <w:sz w:val="36"/>
              </w:rPr>
              <w:t>钻</w:t>
            </w:r>
            <w:r>
              <w:rPr>
                <w:sz w:val="36"/>
              </w:rPr>
              <w:t>孔桩</w:t>
            </w:r>
          </w:p>
        </w:tc>
        <w:tc>
          <w:tcPr>
            <w:tcW w:w="1053" w:type="dxa"/>
          </w:tcPr>
          <w:p>
            <w:pPr>
              <w:pStyle w:val="TableParagraph"/>
              <w:rPr>
                <w:rFonts w:ascii="Times New Roman"/>
                <w:sz w:val="40"/>
              </w:rPr>
            </w:pPr>
          </w:p>
        </w:tc>
      </w:tr>
      <w:tr>
        <w:tblPrEx>
          <w:tblW w:w="0" w:type="auto"/>
          <w:jc w:val="left"/>
          <w:tblInd w:w="257" w:type="dxa"/>
          <w:tblLayout w:type="fixed"/>
          <w:tblCellMar>
            <w:top w:w="0" w:type="dxa"/>
            <w:left w:w="0" w:type="dxa"/>
            <w:bottom w:w="0" w:type="dxa"/>
            <w:right w:w="0" w:type="dxa"/>
          </w:tblCellMar>
          <w:tblLook w:val="01E0"/>
        </w:tblPrEx>
        <w:trPr>
          <w:trHeight w:val="982"/>
          <w:jc w:val="left"/>
        </w:trPr>
        <w:tc>
          <w:tcPr>
            <w:tcW w:w="950" w:type="dxa"/>
          </w:tcPr>
          <w:p>
            <w:pPr>
              <w:pStyle w:val="TableParagraph"/>
              <w:spacing w:before="5"/>
              <w:rPr>
                <w:b/>
                <w:sz w:val="43"/>
              </w:rPr>
            </w:pPr>
          </w:p>
          <w:p>
            <w:pPr>
              <w:pStyle w:val="TableParagraph"/>
              <w:spacing w:line="407" w:lineRule="exact"/>
              <w:ind w:right="126"/>
              <w:jc w:val="center"/>
              <w:rPr>
                <w:sz w:val="36"/>
              </w:rPr>
            </w:pPr>
            <w:r>
              <w:rPr>
                <w:sz w:val="36"/>
              </w:rPr>
              <w:t>2</w:t>
            </w:r>
          </w:p>
        </w:tc>
        <w:tc>
          <w:tcPr>
            <w:tcW w:w="2245" w:type="dxa"/>
          </w:tcPr>
          <w:p>
            <w:pPr>
              <w:pStyle w:val="TableParagraph"/>
              <w:spacing w:before="5"/>
              <w:rPr>
                <w:b/>
                <w:sz w:val="43"/>
              </w:rPr>
            </w:pPr>
          </w:p>
          <w:p>
            <w:pPr>
              <w:pStyle w:val="TableParagraph"/>
              <w:spacing w:line="407" w:lineRule="exact"/>
              <w:ind w:left="162" w:right="243"/>
              <w:jc w:val="center"/>
              <w:rPr>
                <w:sz w:val="36"/>
              </w:rPr>
            </w:pPr>
            <w:r>
              <w:rPr>
                <w:sz w:val="36"/>
              </w:rPr>
              <w:t>直南江桥</w:t>
            </w:r>
          </w:p>
        </w:tc>
        <w:tc>
          <w:tcPr>
            <w:tcW w:w="2217" w:type="dxa"/>
          </w:tcPr>
          <w:p>
            <w:pPr>
              <w:pStyle w:val="TableParagraph"/>
              <w:spacing w:before="5"/>
              <w:rPr>
                <w:b/>
                <w:sz w:val="43"/>
              </w:rPr>
            </w:pPr>
          </w:p>
          <w:p>
            <w:pPr>
              <w:pStyle w:val="TableParagraph"/>
              <w:spacing w:line="407" w:lineRule="exact"/>
              <w:ind w:left="246" w:right="309"/>
              <w:jc w:val="center"/>
              <w:rPr>
                <w:sz w:val="36"/>
              </w:rPr>
            </w:pPr>
            <w:r>
              <w:rPr>
                <w:sz w:val="36"/>
              </w:rPr>
              <w:t>K2+</w:t>
            </w:r>
          </w:p>
        </w:tc>
        <w:tc>
          <w:tcPr>
            <w:tcW w:w="1840" w:type="dxa"/>
          </w:tcPr>
          <w:p>
            <w:pPr>
              <w:pStyle w:val="TableParagraph"/>
              <w:spacing w:before="5"/>
              <w:rPr>
                <w:b/>
                <w:sz w:val="43"/>
              </w:rPr>
            </w:pPr>
          </w:p>
          <w:p>
            <w:pPr>
              <w:pStyle w:val="TableParagraph"/>
              <w:spacing w:line="407" w:lineRule="exact"/>
              <w:ind w:left="311" w:right="229"/>
              <w:jc w:val="center"/>
              <w:rPr>
                <w:sz w:val="36"/>
              </w:rPr>
            </w:pPr>
            <w:r>
              <w:rPr>
                <w:sz w:val="36"/>
              </w:rPr>
              <w:t>3×10</w:t>
            </w:r>
          </w:p>
        </w:tc>
        <w:tc>
          <w:tcPr>
            <w:tcW w:w="1909" w:type="dxa"/>
          </w:tcPr>
          <w:p>
            <w:pPr>
              <w:pStyle w:val="TableParagraph"/>
              <w:spacing w:before="5"/>
              <w:rPr>
                <w:b/>
                <w:sz w:val="43"/>
              </w:rPr>
            </w:pPr>
          </w:p>
          <w:p>
            <w:pPr>
              <w:pStyle w:val="TableParagraph"/>
              <w:spacing w:line="407" w:lineRule="exact"/>
              <w:ind w:left="227" w:right="200"/>
              <w:jc w:val="center"/>
              <w:rPr>
                <w:sz w:val="36"/>
              </w:rPr>
            </w:pPr>
            <w:r>
              <w:rPr>
                <w:sz w:val="36"/>
              </w:rPr>
              <w:t>90</w:t>
            </w:r>
          </w:p>
        </w:tc>
        <w:tc>
          <w:tcPr>
            <w:tcW w:w="2314" w:type="dxa"/>
          </w:tcPr>
          <w:p>
            <w:pPr>
              <w:pStyle w:val="TableParagraph"/>
              <w:spacing w:before="167"/>
              <w:ind w:left="200" w:right="274"/>
              <w:jc w:val="center"/>
              <w:rPr>
                <w:sz w:val="36"/>
              </w:rPr>
            </w:pPr>
            <w:r>
              <w:rPr>
                <w:sz w:val="36"/>
              </w:rPr>
              <w:t>先张预应力</w:t>
            </w:r>
          </w:p>
        </w:tc>
        <w:tc>
          <w:tcPr>
            <w:tcW w:w="2017" w:type="dxa"/>
          </w:tcPr>
          <w:p>
            <w:pPr>
              <w:pStyle w:val="TableParagraph"/>
              <w:spacing w:before="167"/>
              <w:ind w:left="272" w:right="265"/>
              <w:jc w:val="center"/>
              <w:rPr>
                <w:sz w:val="36"/>
              </w:rPr>
            </w:pPr>
            <w:r>
              <w:rPr>
                <w:sz w:val="36"/>
              </w:rPr>
              <w:t>柱式墩台</w:t>
            </w:r>
          </w:p>
        </w:tc>
        <w:tc>
          <w:tcPr>
            <w:tcW w:w="1053" w:type="dxa"/>
          </w:tcPr>
          <w:p>
            <w:pPr>
              <w:pStyle w:val="TableParagraph"/>
              <w:rPr>
                <w:rFonts w:ascii="Times New Roman"/>
                <w:sz w:val="40"/>
              </w:rPr>
            </w:pPr>
          </w:p>
        </w:tc>
      </w:tr>
      <w:tr>
        <w:tblPrEx>
          <w:tblW w:w="0" w:type="auto"/>
          <w:jc w:val="left"/>
          <w:tblInd w:w="257" w:type="dxa"/>
          <w:tblLayout w:type="fixed"/>
          <w:tblCellMar>
            <w:top w:w="0" w:type="dxa"/>
            <w:left w:w="0" w:type="dxa"/>
            <w:bottom w:w="0" w:type="dxa"/>
            <w:right w:w="0" w:type="dxa"/>
          </w:tblCellMar>
          <w:tblLook w:val="01E0"/>
        </w:tblPrEx>
        <w:trPr>
          <w:trHeight w:val="594"/>
          <w:jc w:val="left"/>
        </w:trPr>
        <w:tc>
          <w:tcPr>
            <w:tcW w:w="950" w:type="dxa"/>
          </w:tcPr>
          <w:p>
            <w:pPr>
              <w:pStyle w:val="TableParagraph"/>
              <w:rPr>
                <w:rFonts w:ascii="Times New Roman"/>
                <w:sz w:val="40"/>
              </w:rPr>
            </w:pPr>
          </w:p>
        </w:tc>
        <w:tc>
          <w:tcPr>
            <w:tcW w:w="2245" w:type="dxa"/>
          </w:tcPr>
          <w:p>
            <w:pPr>
              <w:pStyle w:val="TableParagraph"/>
              <w:rPr>
                <w:rFonts w:ascii="Times New Roman"/>
                <w:sz w:val="40"/>
              </w:rPr>
            </w:pPr>
          </w:p>
        </w:tc>
        <w:tc>
          <w:tcPr>
            <w:tcW w:w="2217" w:type="dxa"/>
          </w:tcPr>
          <w:p>
            <w:pPr>
              <w:pStyle w:val="TableParagraph"/>
              <w:rPr>
                <w:rFonts w:ascii="Times New Roman"/>
                <w:sz w:val="40"/>
              </w:rPr>
            </w:pPr>
          </w:p>
        </w:tc>
        <w:tc>
          <w:tcPr>
            <w:tcW w:w="1840" w:type="dxa"/>
          </w:tcPr>
          <w:p>
            <w:pPr>
              <w:pStyle w:val="TableParagraph"/>
              <w:rPr>
                <w:rFonts w:ascii="Times New Roman"/>
                <w:sz w:val="40"/>
              </w:rPr>
            </w:pPr>
          </w:p>
        </w:tc>
        <w:tc>
          <w:tcPr>
            <w:tcW w:w="1909" w:type="dxa"/>
          </w:tcPr>
          <w:p>
            <w:pPr>
              <w:pStyle w:val="TableParagraph"/>
              <w:rPr>
                <w:rFonts w:ascii="Times New Roman"/>
                <w:sz w:val="40"/>
              </w:rPr>
            </w:pPr>
          </w:p>
        </w:tc>
        <w:tc>
          <w:tcPr>
            <w:tcW w:w="2314" w:type="dxa"/>
          </w:tcPr>
          <w:p>
            <w:pPr>
              <w:pStyle w:val="TableParagraph"/>
              <w:spacing w:line="427" w:lineRule="exact"/>
              <w:ind w:left="200" w:right="274"/>
              <w:jc w:val="center"/>
              <w:rPr>
                <w:sz w:val="36"/>
              </w:rPr>
            </w:pPr>
            <w:r>
              <w:rPr>
                <w:sz w:val="36"/>
              </w:rPr>
              <w:t>砼空心板</w:t>
            </w:r>
          </w:p>
        </w:tc>
        <w:tc>
          <w:tcPr>
            <w:tcW w:w="2017" w:type="dxa"/>
          </w:tcPr>
          <w:p>
            <w:pPr>
              <w:pStyle w:val="TableParagraph"/>
              <w:spacing w:line="427" w:lineRule="exact"/>
              <w:ind w:left="272" w:right="265"/>
              <w:jc w:val="center"/>
              <w:rPr>
                <w:sz w:val="36"/>
              </w:rPr>
            </w:pPr>
            <w:r>
              <w:rPr>
                <w:color w:val="FF0000"/>
                <w:sz w:val="36"/>
              </w:rPr>
              <w:t>钻</w:t>
            </w:r>
            <w:r>
              <w:rPr>
                <w:sz w:val="36"/>
              </w:rPr>
              <w:t>孔桩</w:t>
            </w:r>
          </w:p>
        </w:tc>
        <w:tc>
          <w:tcPr>
            <w:tcW w:w="1053" w:type="dxa"/>
          </w:tcPr>
          <w:p>
            <w:pPr>
              <w:pStyle w:val="TableParagraph"/>
              <w:rPr>
                <w:rFonts w:ascii="Times New Roman"/>
                <w:sz w:val="40"/>
              </w:rPr>
            </w:pPr>
          </w:p>
        </w:tc>
      </w:tr>
      <w:tr>
        <w:tblPrEx>
          <w:tblW w:w="0" w:type="auto"/>
          <w:jc w:val="left"/>
          <w:tblInd w:w="257" w:type="dxa"/>
          <w:tblLayout w:type="fixed"/>
          <w:tblCellMar>
            <w:top w:w="0" w:type="dxa"/>
            <w:left w:w="0" w:type="dxa"/>
            <w:bottom w:w="0" w:type="dxa"/>
            <w:right w:w="0" w:type="dxa"/>
          </w:tblCellMar>
          <w:tblLook w:val="01E0"/>
        </w:tblPrEx>
        <w:trPr>
          <w:trHeight w:val="981"/>
          <w:jc w:val="left"/>
        </w:trPr>
        <w:tc>
          <w:tcPr>
            <w:tcW w:w="950" w:type="dxa"/>
          </w:tcPr>
          <w:p>
            <w:pPr>
              <w:pStyle w:val="TableParagraph"/>
              <w:spacing w:before="5"/>
              <w:rPr>
                <w:b/>
                <w:sz w:val="43"/>
              </w:rPr>
            </w:pPr>
          </w:p>
          <w:p>
            <w:pPr>
              <w:pStyle w:val="TableParagraph"/>
              <w:spacing w:line="405" w:lineRule="exact"/>
              <w:ind w:right="126"/>
              <w:jc w:val="center"/>
              <w:rPr>
                <w:sz w:val="36"/>
              </w:rPr>
            </w:pPr>
            <w:r>
              <w:rPr>
                <w:sz w:val="36"/>
              </w:rPr>
              <w:t>3</w:t>
            </w:r>
          </w:p>
        </w:tc>
        <w:tc>
          <w:tcPr>
            <w:tcW w:w="2245" w:type="dxa"/>
          </w:tcPr>
          <w:p>
            <w:pPr>
              <w:pStyle w:val="TableParagraph"/>
              <w:spacing w:before="5"/>
              <w:rPr>
                <w:b/>
                <w:sz w:val="43"/>
              </w:rPr>
            </w:pPr>
          </w:p>
          <w:p>
            <w:pPr>
              <w:pStyle w:val="TableParagraph"/>
              <w:spacing w:line="405" w:lineRule="exact"/>
              <w:ind w:left="162" w:right="243"/>
              <w:jc w:val="center"/>
              <w:rPr>
                <w:sz w:val="36"/>
              </w:rPr>
            </w:pPr>
            <w:r>
              <w:rPr>
                <w:sz w:val="36"/>
              </w:rPr>
              <w:t>东尤泾江桥</w:t>
            </w:r>
          </w:p>
        </w:tc>
        <w:tc>
          <w:tcPr>
            <w:tcW w:w="2217" w:type="dxa"/>
          </w:tcPr>
          <w:p>
            <w:pPr>
              <w:pStyle w:val="TableParagraph"/>
              <w:spacing w:before="5"/>
              <w:rPr>
                <w:b/>
                <w:sz w:val="43"/>
              </w:rPr>
            </w:pPr>
          </w:p>
          <w:p>
            <w:pPr>
              <w:pStyle w:val="TableParagraph"/>
              <w:spacing w:line="405" w:lineRule="exact"/>
              <w:ind w:left="246" w:right="309"/>
              <w:jc w:val="center"/>
              <w:rPr>
                <w:sz w:val="36"/>
              </w:rPr>
            </w:pPr>
            <w:r>
              <w:rPr>
                <w:sz w:val="36"/>
              </w:rPr>
              <w:t>K1+</w:t>
            </w:r>
          </w:p>
        </w:tc>
        <w:tc>
          <w:tcPr>
            <w:tcW w:w="1840" w:type="dxa"/>
          </w:tcPr>
          <w:p>
            <w:pPr>
              <w:pStyle w:val="TableParagraph"/>
              <w:spacing w:before="5"/>
              <w:rPr>
                <w:b/>
                <w:sz w:val="43"/>
              </w:rPr>
            </w:pPr>
          </w:p>
          <w:p>
            <w:pPr>
              <w:pStyle w:val="TableParagraph"/>
              <w:spacing w:line="405" w:lineRule="exact"/>
              <w:ind w:left="311" w:right="229"/>
              <w:jc w:val="center"/>
              <w:rPr>
                <w:sz w:val="36"/>
              </w:rPr>
            </w:pPr>
            <w:r>
              <w:rPr>
                <w:sz w:val="36"/>
              </w:rPr>
              <w:t>3×13</w:t>
            </w:r>
          </w:p>
        </w:tc>
        <w:tc>
          <w:tcPr>
            <w:tcW w:w="1909" w:type="dxa"/>
          </w:tcPr>
          <w:p>
            <w:pPr>
              <w:pStyle w:val="TableParagraph"/>
              <w:spacing w:before="5"/>
              <w:rPr>
                <w:b/>
                <w:sz w:val="43"/>
              </w:rPr>
            </w:pPr>
          </w:p>
          <w:p>
            <w:pPr>
              <w:pStyle w:val="TableParagraph"/>
              <w:spacing w:line="405" w:lineRule="exact"/>
              <w:ind w:left="227" w:right="200"/>
              <w:jc w:val="center"/>
              <w:rPr>
                <w:sz w:val="36"/>
              </w:rPr>
            </w:pPr>
            <w:r>
              <w:rPr>
                <w:sz w:val="36"/>
              </w:rPr>
              <w:t>95</w:t>
            </w:r>
          </w:p>
        </w:tc>
        <w:tc>
          <w:tcPr>
            <w:tcW w:w="2314" w:type="dxa"/>
          </w:tcPr>
          <w:p>
            <w:pPr>
              <w:pStyle w:val="TableParagraph"/>
              <w:spacing w:before="167"/>
              <w:ind w:left="200" w:right="274"/>
              <w:jc w:val="center"/>
              <w:rPr>
                <w:sz w:val="36"/>
              </w:rPr>
            </w:pPr>
            <w:r>
              <w:rPr>
                <w:sz w:val="36"/>
              </w:rPr>
              <w:t>先张预应力</w:t>
            </w:r>
          </w:p>
        </w:tc>
        <w:tc>
          <w:tcPr>
            <w:tcW w:w="2017" w:type="dxa"/>
          </w:tcPr>
          <w:p>
            <w:pPr>
              <w:pStyle w:val="TableParagraph"/>
              <w:spacing w:before="167"/>
              <w:ind w:left="272" w:right="265"/>
              <w:jc w:val="center"/>
              <w:rPr>
                <w:sz w:val="36"/>
              </w:rPr>
            </w:pPr>
            <w:r>
              <w:rPr>
                <w:sz w:val="36"/>
              </w:rPr>
              <w:t>柱式墩台</w:t>
            </w:r>
          </w:p>
        </w:tc>
        <w:tc>
          <w:tcPr>
            <w:tcW w:w="1053" w:type="dxa"/>
          </w:tcPr>
          <w:p>
            <w:pPr>
              <w:pStyle w:val="TableParagraph"/>
              <w:rPr>
                <w:rFonts w:ascii="Times New Roman"/>
                <w:sz w:val="40"/>
              </w:rPr>
            </w:pPr>
          </w:p>
        </w:tc>
      </w:tr>
      <w:tr>
        <w:tblPrEx>
          <w:tblW w:w="0" w:type="auto"/>
          <w:jc w:val="left"/>
          <w:tblInd w:w="257" w:type="dxa"/>
          <w:tblLayout w:type="fixed"/>
          <w:tblCellMar>
            <w:top w:w="0" w:type="dxa"/>
            <w:left w:w="0" w:type="dxa"/>
            <w:bottom w:w="0" w:type="dxa"/>
            <w:right w:w="0" w:type="dxa"/>
          </w:tblCellMar>
          <w:tblLook w:val="01E0"/>
        </w:tblPrEx>
        <w:trPr>
          <w:trHeight w:val="592"/>
          <w:jc w:val="left"/>
        </w:trPr>
        <w:tc>
          <w:tcPr>
            <w:tcW w:w="950" w:type="dxa"/>
          </w:tcPr>
          <w:p>
            <w:pPr>
              <w:pStyle w:val="TableParagraph"/>
              <w:rPr>
                <w:rFonts w:ascii="Times New Roman"/>
                <w:sz w:val="40"/>
              </w:rPr>
            </w:pPr>
          </w:p>
        </w:tc>
        <w:tc>
          <w:tcPr>
            <w:tcW w:w="2245" w:type="dxa"/>
          </w:tcPr>
          <w:p>
            <w:pPr>
              <w:pStyle w:val="TableParagraph"/>
              <w:rPr>
                <w:rFonts w:ascii="Times New Roman"/>
                <w:sz w:val="40"/>
              </w:rPr>
            </w:pPr>
          </w:p>
        </w:tc>
        <w:tc>
          <w:tcPr>
            <w:tcW w:w="2217" w:type="dxa"/>
          </w:tcPr>
          <w:p>
            <w:pPr>
              <w:pStyle w:val="TableParagraph"/>
              <w:rPr>
                <w:rFonts w:ascii="Times New Roman"/>
                <w:sz w:val="40"/>
              </w:rPr>
            </w:pPr>
          </w:p>
        </w:tc>
        <w:tc>
          <w:tcPr>
            <w:tcW w:w="1840" w:type="dxa"/>
          </w:tcPr>
          <w:p>
            <w:pPr>
              <w:pStyle w:val="TableParagraph"/>
              <w:rPr>
                <w:rFonts w:ascii="Times New Roman"/>
                <w:sz w:val="40"/>
              </w:rPr>
            </w:pPr>
          </w:p>
        </w:tc>
        <w:tc>
          <w:tcPr>
            <w:tcW w:w="1909" w:type="dxa"/>
          </w:tcPr>
          <w:p>
            <w:pPr>
              <w:pStyle w:val="TableParagraph"/>
              <w:rPr>
                <w:rFonts w:ascii="Times New Roman"/>
                <w:sz w:val="40"/>
              </w:rPr>
            </w:pPr>
          </w:p>
        </w:tc>
        <w:tc>
          <w:tcPr>
            <w:tcW w:w="2314" w:type="dxa"/>
          </w:tcPr>
          <w:p>
            <w:pPr>
              <w:pStyle w:val="TableParagraph"/>
              <w:spacing w:line="425" w:lineRule="exact"/>
              <w:ind w:left="200" w:right="274"/>
              <w:jc w:val="center"/>
              <w:rPr>
                <w:sz w:val="36"/>
              </w:rPr>
            </w:pPr>
            <w:r>
              <w:rPr>
                <w:sz w:val="36"/>
              </w:rPr>
              <w:t>砼空心板</w:t>
            </w:r>
          </w:p>
        </w:tc>
        <w:tc>
          <w:tcPr>
            <w:tcW w:w="2017" w:type="dxa"/>
          </w:tcPr>
          <w:p>
            <w:pPr>
              <w:pStyle w:val="TableParagraph"/>
              <w:spacing w:line="425" w:lineRule="exact"/>
              <w:ind w:left="272" w:right="265"/>
              <w:jc w:val="center"/>
              <w:rPr>
                <w:sz w:val="36"/>
              </w:rPr>
            </w:pPr>
            <w:r>
              <w:rPr>
                <w:color w:val="FF0000"/>
                <w:sz w:val="36"/>
              </w:rPr>
              <w:t>钻</w:t>
            </w:r>
            <w:r>
              <w:rPr>
                <w:sz w:val="36"/>
              </w:rPr>
              <w:t>孔桩</w:t>
            </w:r>
          </w:p>
        </w:tc>
        <w:tc>
          <w:tcPr>
            <w:tcW w:w="1053" w:type="dxa"/>
          </w:tcPr>
          <w:p>
            <w:pPr>
              <w:pStyle w:val="TableParagraph"/>
              <w:rPr>
                <w:rFonts w:ascii="Times New Roman"/>
                <w:sz w:val="40"/>
              </w:rPr>
            </w:pPr>
          </w:p>
        </w:tc>
      </w:tr>
      <w:tr>
        <w:tblPrEx>
          <w:tblW w:w="0" w:type="auto"/>
          <w:jc w:val="left"/>
          <w:tblInd w:w="257" w:type="dxa"/>
          <w:tblLayout w:type="fixed"/>
          <w:tblCellMar>
            <w:top w:w="0" w:type="dxa"/>
            <w:left w:w="0" w:type="dxa"/>
            <w:bottom w:w="0" w:type="dxa"/>
            <w:right w:w="0" w:type="dxa"/>
          </w:tblCellMar>
          <w:tblLook w:val="01E0"/>
        </w:tblPrEx>
        <w:trPr>
          <w:trHeight w:val="982"/>
          <w:jc w:val="left"/>
        </w:trPr>
        <w:tc>
          <w:tcPr>
            <w:tcW w:w="950" w:type="dxa"/>
          </w:tcPr>
          <w:p>
            <w:pPr>
              <w:pStyle w:val="TableParagraph"/>
              <w:spacing w:before="5"/>
              <w:rPr>
                <w:b/>
                <w:sz w:val="43"/>
              </w:rPr>
            </w:pPr>
          </w:p>
          <w:p>
            <w:pPr>
              <w:pStyle w:val="TableParagraph"/>
              <w:spacing w:line="407" w:lineRule="exact"/>
              <w:ind w:right="126"/>
              <w:jc w:val="center"/>
              <w:rPr>
                <w:sz w:val="36"/>
              </w:rPr>
            </w:pPr>
            <w:r>
              <w:rPr>
                <w:sz w:val="36"/>
              </w:rPr>
              <w:t>4</w:t>
            </w:r>
          </w:p>
        </w:tc>
        <w:tc>
          <w:tcPr>
            <w:tcW w:w="2245" w:type="dxa"/>
          </w:tcPr>
          <w:p>
            <w:pPr>
              <w:pStyle w:val="TableParagraph"/>
              <w:spacing w:before="5"/>
              <w:rPr>
                <w:b/>
                <w:sz w:val="43"/>
              </w:rPr>
            </w:pPr>
          </w:p>
          <w:p>
            <w:pPr>
              <w:pStyle w:val="TableParagraph"/>
              <w:spacing w:line="407" w:lineRule="exact"/>
              <w:ind w:left="162" w:right="243"/>
              <w:jc w:val="center"/>
              <w:rPr>
                <w:sz w:val="36"/>
              </w:rPr>
            </w:pPr>
            <w:r>
              <w:rPr>
                <w:sz w:val="36"/>
              </w:rPr>
              <w:t>姚家港桥</w:t>
            </w:r>
          </w:p>
        </w:tc>
        <w:tc>
          <w:tcPr>
            <w:tcW w:w="2217" w:type="dxa"/>
          </w:tcPr>
          <w:p>
            <w:pPr>
              <w:pStyle w:val="TableParagraph"/>
              <w:spacing w:before="5"/>
              <w:rPr>
                <w:b/>
                <w:sz w:val="43"/>
              </w:rPr>
            </w:pPr>
          </w:p>
          <w:p>
            <w:pPr>
              <w:pStyle w:val="TableParagraph"/>
              <w:spacing w:line="407" w:lineRule="exact"/>
              <w:ind w:left="246" w:right="309"/>
              <w:jc w:val="center"/>
              <w:rPr>
                <w:sz w:val="36"/>
              </w:rPr>
            </w:pPr>
            <w:r>
              <w:rPr>
                <w:sz w:val="36"/>
              </w:rPr>
              <w:t>K3+</w:t>
            </w:r>
          </w:p>
        </w:tc>
        <w:tc>
          <w:tcPr>
            <w:tcW w:w="1840" w:type="dxa"/>
          </w:tcPr>
          <w:p>
            <w:pPr>
              <w:pStyle w:val="TableParagraph"/>
              <w:spacing w:before="5"/>
              <w:rPr>
                <w:b/>
                <w:sz w:val="43"/>
              </w:rPr>
            </w:pPr>
          </w:p>
          <w:p>
            <w:pPr>
              <w:pStyle w:val="TableParagraph"/>
              <w:spacing w:line="407" w:lineRule="exact"/>
              <w:ind w:left="311" w:right="229"/>
              <w:jc w:val="center"/>
              <w:rPr>
                <w:sz w:val="36"/>
              </w:rPr>
            </w:pPr>
            <w:r>
              <w:rPr>
                <w:sz w:val="36"/>
              </w:rPr>
              <w:t>3×10</w:t>
            </w:r>
          </w:p>
        </w:tc>
        <w:tc>
          <w:tcPr>
            <w:tcW w:w="1909" w:type="dxa"/>
          </w:tcPr>
          <w:p>
            <w:pPr>
              <w:pStyle w:val="TableParagraph"/>
              <w:spacing w:before="5"/>
              <w:rPr>
                <w:b/>
                <w:sz w:val="43"/>
              </w:rPr>
            </w:pPr>
          </w:p>
          <w:p>
            <w:pPr>
              <w:pStyle w:val="TableParagraph"/>
              <w:spacing w:line="407" w:lineRule="exact"/>
              <w:ind w:left="227" w:right="200"/>
              <w:jc w:val="center"/>
              <w:rPr>
                <w:sz w:val="36"/>
              </w:rPr>
            </w:pPr>
            <w:r>
              <w:rPr>
                <w:sz w:val="36"/>
              </w:rPr>
              <w:t>97</w:t>
            </w:r>
          </w:p>
        </w:tc>
        <w:tc>
          <w:tcPr>
            <w:tcW w:w="2314" w:type="dxa"/>
          </w:tcPr>
          <w:p>
            <w:pPr>
              <w:pStyle w:val="TableParagraph"/>
              <w:spacing w:before="167"/>
              <w:ind w:left="200" w:right="274"/>
              <w:jc w:val="center"/>
              <w:rPr>
                <w:sz w:val="36"/>
              </w:rPr>
            </w:pPr>
            <w:r>
              <w:rPr>
                <w:sz w:val="36"/>
              </w:rPr>
              <w:t>先张预应力</w:t>
            </w:r>
          </w:p>
        </w:tc>
        <w:tc>
          <w:tcPr>
            <w:tcW w:w="2017" w:type="dxa"/>
          </w:tcPr>
          <w:p>
            <w:pPr>
              <w:pStyle w:val="TableParagraph"/>
              <w:spacing w:before="167"/>
              <w:ind w:left="272" w:right="265"/>
              <w:jc w:val="center"/>
              <w:rPr>
                <w:sz w:val="36"/>
              </w:rPr>
            </w:pPr>
            <w:r>
              <w:rPr>
                <w:sz w:val="36"/>
              </w:rPr>
              <w:t>柱式墩台</w:t>
            </w:r>
          </w:p>
        </w:tc>
        <w:tc>
          <w:tcPr>
            <w:tcW w:w="1053" w:type="dxa"/>
          </w:tcPr>
          <w:p>
            <w:pPr>
              <w:pStyle w:val="TableParagraph"/>
              <w:rPr>
                <w:rFonts w:ascii="Times New Roman"/>
                <w:sz w:val="40"/>
              </w:rPr>
            </w:pPr>
          </w:p>
        </w:tc>
      </w:tr>
      <w:tr>
        <w:tblPrEx>
          <w:tblW w:w="0" w:type="auto"/>
          <w:jc w:val="left"/>
          <w:tblInd w:w="257" w:type="dxa"/>
          <w:tblLayout w:type="fixed"/>
          <w:tblCellMar>
            <w:top w:w="0" w:type="dxa"/>
            <w:left w:w="0" w:type="dxa"/>
            <w:bottom w:w="0" w:type="dxa"/>
            <w:right w:w="0" w:type="dxa"/>
          </w:tblCellMar>
          <w:tblLook w:val="01E0"/>
        </w:tblPrEx>
        <w:trPr>
          <w:trHeight w:val="376"/>
          <w:jc w:val="left"/>
        </w:trPr>
        <w:tc>
          <w:tcPr>
            <w:tcW w:w="950" w:type="dxa"/>
          </w:tcPr>
          <w:p>
            <w:pPr>
              <w:pStyle w:val="TableParagraph"/>
              <w:rPr>
                <w:rFonts w:ascii="Times New Roman"/>
                <w:sz w:val="28"/>
              </w:rPr>
            </w:pPr>
          </w:p>
        </w:tc>
        <w:tc>
          <w:tcPr>
            <w:tcW w:w="2245" w:type="dxa"/>
          </w:tcPr>
          <w:p>
            <w:pPr>
              <w:pStyle w:val="TableParagraph"/>
              <w:rPr>
                <w:rFonts w:ascii="Times New Roman"/>
                <w:sz w:val="28"/>
              </w:rPr>
            </w:pPr>
          </w:p>
        </w:tc>
        <w:tc>
          <w:tcPr>
            <w:tcW w:w="2217" w:type="dxa"/>
          </w:tcPr>
          <w:p>
            <w:pPr>
              <w:pStyle w:val="TableParagraph"/>
              <w:rPr>
                <w:rFonts w:ascii="Times New Roman"/>
                <w:sz w:val="28"/>
              </w:rPr>
            </w:pPr>
          </w:p>
        </w:tc>
        <w:tc>
          <w:tcPr>
            <w:tcW w:w="1840" w:type="dxa"/>
          </w:tcPr>
          <w:p>
            <w:pPr>
              <w:pStyle w:val="TableParagraph"/>
              <w:rPr>
                <w:rFonts w:ascii="Times New Roman"/>
                <w:sz w:val="28"/>
              </w:rPr>
            </w:pPr>
          </w:p>
        </w:tc>
        <w:tc>
          <w:tcPr>
            <w:tcW w:w="1909" w:type="dxa"/>
          </w:tcPr>
          <w:p>
            <w:pPr>
              <w:pStyle w:val="TableParagraph"/>
              <w:rPr>
                <w:rFonts w:ascii="Times New Roman"/>
                <w:sz w:val="28"/>
              </w:rPr>
            </w:pPr>
          </w:p>
        </w:tc>
        <w:tc>
          <w:tcPr>
            <w:tcW w:w="2314" w:type="dxa"/>
          </w:tcPr>
          <w:p>
            <w:pPr>
              <w:pStyle w:val="TableParagraph"/>
              <w:spacing w:line="356" w:lineRule="exact"/>
              <w:ind w:left="200" w:right="274"/>
              <w:jc w:val="center"/>
              <w:rPr>
                <w:sz w:val="36"/>
              </w:rPr>
            </w:pPr>
            <w:r>
              <w:rPr>
                <w:sz w:val="36"/>
              </w:rPr>
              <w:t>砼空心板</w:t>
            </w:r>
          </w:p>
        </w:tc>
        <w:tc>
          <w:tcPr>
            <w:tcW w:w="2017" w:type="dxa"/>
          </w:tcPr>
          <w:p>
            <w:pPr>
              <w:pStyle w:val="TableParagraph"/>
              <w:spacing w:line="356" w:lineRule="exact"/>
              <w:ind w:left="272" w:right="265"/>
              <w:jc w:val="center"/>
              <w:rPr>
                <w:sz w:val="36"/>
              </w:rPr>
            </w:pPr>
            <w:r>
              <w:rPr>
                <w:color w:val="FF0000"/>
                <w:sz w:val="36"/>
              </w:rPr>
              <w:t>钻</w:t>
            </w:r>
            <w:r>
              <w:rPr>
                <w:sz w:val="36"/>
              </w:rPr>
              <w:t>孔桩</w:t>
            </w:r>
          </w:p>
        </w:tc>
        <w:tc>
          <w:tcPr>
            <w:tcW w:w="1053" w:type="dxa"/>
          </w:tcPr>
          <w:p>
            <w:pPr>
              <w:pStyle w:val="TableParagraph"/>
              <w:rPr>
                <w:rFonts w:ascii="Times New Roman"/>
                <w:sz w:val="28"/>
              </w:rPr>
            </w:pP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2"/>
        <w:rPr>
          <w:b/>
          <w:sz w:val="23"/>
        </w:rPr>
      </w:pPr>
    </w:p>
    <w:p>
      <w:pPr>
        <w:pStyle w:val="BodyText"/>
        <w:spacing w:before="42" w:line="417" w:lineRule="auto"/>
        <w:ind w:left="1200" w:right="1440" w:firstLine="838"/>
      </w:pPr>
      <w:r>
        <w:drawing>
          <wp:anchor distT="0" distB="0" distL="0" distR="0" simplePos="0" relativeHeight="251660288" behindDoc="1" locked="0" layoutInCell="1" allowOverlap="1">
            <wp:simplePos x="0" y="0"/>
            <wp:positionH relativeFrom="page">
              <wp:posOffset>1016000</wp:posOffset>
            </wp:positionH>
            <wp:positionV relativeFrom="paragraph">
              <wp:posOffset>-5716904</wp:posOffset>
            </wp:positionV>
            <wp:extent cx="9450514" cy="5662707"/>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9450514" cy="5662707"/>
                    </a:xfrm>
                    <a:prstGeom prst="rect">
                      <a:avLst/>
                    </a:prstGeom>
                  </pic:spPr>
                </pic:pic>
              </a:graphicData>
            </a:graphic>
          </wp:anchor>
        </w:drawing>
      </w:r>
      <w:r>
        <w:t>4</w:t>
      </w:r>
      <w:r>
        <w:rPr>
          <w:spacing w:val="-23"/>
        </w:rPr>
        <w:t xml:space="preserve">、李岸泾桥台形式采用一桩到顶的结构形式，台前铺砌采用 </w:t>
      </w:r>
      <w:r>
        <w:t xml:space="preserve">C25 </w:t>
      </w:r>
      <w:r>
        <w:rPr>
          <w:spacing w:val="-1"/>
        </w:rPr>
        <w:t xml:space="preserve">砼预制六角棱块防护；直南江桥桥台形式采用一桩到顶的结构形式， </w:t>
      </w:r>
      <w:r>
        <w:rPr>
          <w:spacing w:val="16"/>
        </w:rPr>
        <w:t>台前铺砌采用</w:t>
      </w:r>
      <w:r>
        <w:t>C25</w:t>
      </w:r>
      <w:r>
        <w:rPr>
          <w:spacing w:val="-17"/>
        </w:rPr>
        <w:t xml:space="preserve"> 预制实心快防护；姚家港桥和东尤泾江桥桥台形式</w:t>
      </w:r>
      <w:r>
        <w:rPr>
          <w:spacing w:val="-15"/>
        </w:rPr>
        <w:t>采用一桩到顶的结构形式，台前铺砌采用预制实心六角块防护。</w:t>
      </w:r>
      <w:r>
        <w:t>5、</w:t>
      </w:r>
      <w:r>
        <w:rPr>
          <w:spacing w:val="-2"/>
        </w:rPr>
        <w:t>根据道路总体方案，桥梁标准断面布置为：</w:t>
      </w:r>
      <w:r>
        <w:rPr>
          <w:spacing w:val="-24"/>
        </w:rPr>
        <w:t>B=（</w:t>
      </w:r>
      <w:r>
        <w:t>栏杆</w:t>
      </w:r>
      <w:r>
        <w:rPr>
          <w:spacing w:val="-18"/>
        </w:rPr>
        <w:t>）+（</w:t>
      </w:r>
      <w:r>
        <w:t>人行道</w:t>
      </w:r>
      <w:r>
        <w:rPr>
          <w:spacing w:val="-13"/>
        </w:rPr>
        <w:t>）+</w:t>
      </w:r>
    </w:p>
    <w:p>
      <w:pPr>
        <w:pStyle w:val="BodyText"/>
        <w:spacing w:line="537" w:lineRule="exact"/>
        <w:ind w:left="1200"/>
      </w:pPr>
      <w:r>
        <w:t>（非机动车道</w:t>
      </w:r>
      <w:r>
        <w:rPr>
          <w:spacing w:val="-19"/>
        </w:rPr>
        <w:t>）+（</w:t>
      </w:r>
      <w:r>
        <w:t>机非分隔带</w:t>
      </w:r>
      <w:r>
        <w:rPr>
          <w:spacing w:val="-11"/>
        </w:rPr>
        <w:t>）</w:t>
      </w:r>
      <w:r>
        <w:rPr>
          <w:spacing w:val="-7"/>
        </w:rPr>
        <w:t>+(机动车道)+</w:t>
      </w:r>
      <w:r>
        <w:rPr>
          <w:spacing w:val="-10"/>
        </w:rPr>
        <w:t>（</w:t>
      </w:r>
      <w:r>
        <w:t>安全宽度</w:t>
      </w:r>
      <w:r>
        <w:rPr>
          <w:spacing w:val="-19"/>
        </w:rPr>
        <w:t>）+（</w:t>
      </w:r>
      <w:r>
        <w:t>防撞</w:t>
      </w:r>
    </w:p>
    <w:p>
      <w:pPr>
        <w:spacing w:after="0" w:line="537" w:lineRule="exact"/>
        <w:sectPr>
          <w:pgSz w:w="17860" w:h="25260"/>
          <w:pgMar w:top="1960" w:right="1080" w:bottom="280" w:left="1500" w:header="708" w:footer="708"/>
          <w:pgNumType w:start="3"/>
          <w:cols w:space="708"/>
        </w:sectPr>
      </w:pPr>
    </w:p>
    <w:p>
      <w:pPr>
        <w:pStyle w:val="BodyText"/>
        <w:spacing w:before="20"/>
        <w:ind w:left="1200"/>
      </w:pPr>
      <w:r>
        <w:t>护栏）+（中央分隔带）+（防撞护栏）+（安全宽度）+（机动车道）</w:t>
      </w:r>
    </w:p>
    <w:p>
      <w:pPr>
        <w:pStyle w:val="BodyText"/>
        <w:spacing w:before="1"/>
        <w:rPr>
          <w:sz w:val="31"/>
        </w:rPr>
      </w:pPr>
    </w:p>
    <w:p>
      <w:pPr>
        <w:pStyle w:val="BodyText"/>
        <w:ind w:left="1200"/>
      </w:pPr>
      <w:r>
        <w:t>+（机非分隔带）+（非机动车道）+（人行道）+（栏杆）=。</w:t>
      </w:r>
    </w:p>
    <w:p>
      <w:pPr>
        <w:pStyle w:val="BodyText"/>
        <w:rPr>
          <w:sz w:val="31"/>
        </w:rPr>
      </w:pPr>
    </w:p>
    <w:p>
      <w:pPr>
        <w:pStyle w:val="BodyText"/>
        <w:spacing w:line="417" w:lineRule="auto"/>
        <w:ind w:left="1200" w:right="1400" w:firstLine="838"/>
      </w:pPr>
      <w:r>
        <w:t>6</w:t>
      </w:r>
      <w:r>
        <w:rPr>
          <w:spacing w:val="-15"/>
        </w:rPr>
        <w:t>、本项目软土分布较为广泛，其岩性以软黏土</w:t>
      </w:r>
      <w:r>
        <w:rPr>
          <w:spacing w:val="-310"/>
        </w:rPr>
        <w:t>、</w:t>
      </w:r>
      <w:r>
        <w:t>（软</w:t>
      </w:r>
      <w:r>
        <w:rPr>
          <w:spacing w:val="-87"/>
        </w:rPr>
        <w:t>）</w:t>
      </w:r>
      <w:r>
        <w:rPr>
          <w:spacing w:val="-4"/>
        </w:rPr>
        <w:t>粉质黏土、</w:t>
      </w:r>
      <w:r>
        <w:rPr>
          <w:w w:val="100"/>
        </w:rPr>
        <w:t>淤泥质土、淤泥质黏土与淤泥为主，软塑状（局部流塑</w:t>
      </w:r>
      <w:r>
        <w:rPr>
          <w:spacing w:val="-179"/>
          <w:w w:val="100"/>
        </w:rPr>
        <w:t>）</w:t>
      </w:r>
      <w:r>
        <w:rPr>
          <w:w w:val="100"/>
        </w:rPr>
        <w:t>，具有天然</w:t>
      </w:r>
      <w:r>
        <w:t>含水量大、高压缩性、土的力学强度低等特点，工程性质较差，尤其</w:t>
      </w:r>
      <w:r>
        <w:rPr>
          <w:spacing w:val="-10"/>
        </w:rPr>
        <w:t>在地震作用及振动载荷的作用下，易产生侧向滑移、不均匀沉降及蠕</w:t>
      </w:r>
      <w:r>
        <w:rPr>
          <w:spacing w:val="-18"/>
        </w:rPr>
        <w:t>变等工程地质病害，对桥基及构筑物的稳定性影响较大，对桥基及构筑物的稳定性影响较大。</w:t>
      </w:r>
    </w:p>
    <w:p>
      <w:pPr>
        <w:pStyle w:val="Heading1"/>
      </w:pPr>
      <w:r>
        <w:t>三、工程地质与水文地质条件：</w:t>
      </w:r>
    </w:p>
    <w:p>
      <w:pPr>
        <w:pStyle w:val="BodyText"/>
        <w:spacing w:before="5"/>
        <w:rPr>
          <w:b/>
          <w:sz w:val="46"/>
        </w:rPr>
      </w:pPr>
    </w:p>
    <w:p>
      <w:pPr>
        <w:pStyle w:val="Heading2"/>
      </w:pPr>
      <w:r>
        <w:t>1、地层、岩性：</w:t>
      </w:r>
    </w:p>
    <w:p>
      <w:pPr>
        <w:pStyle w:val="BodyText"/>
        <w:spacing w:before="409" w:line="417" w:lineRule="auto"/>
        <w:ind w:left="1200" w:right="1607" w:firstLine="1047"/>
        <w:jc w:val="both"/>
      </w:pPr>
      <w:r>
        <w:t>本项目区域地层岩性主要为第四系松散堆积层和冲积层。第四</w:t>
      </w:r>
      <w:r>
        <w:rPr>
          <w:w w:val="100"/>
        </w:rPr>
        <w:t>系</w:t>
      </w:r>
      <w:r>
        <w:rPr>
          <w:spacing w:val="7"/>
          <w:w w:val="100"/>
        </w:rPr>
        <w:t>（</w:t>
      </w:r>
      <w:r>
        <w:rPr>
          <w:w w:val="100"/>
        </w:rPr>
        <w:t>Q4a</w:t>
      </w:r>
      <w:r>
        <w:rPr>
          <w:spacing w:val="-4"/>
          <w:w w:val="100"/>
        </w:rPr>
        <w:t>1</w:t>
      </w:r>
      <w:r>
        <w:rPr>
          <w:spacing w:val="-209"/>
          <w:w w:val="100"/>
        </w:rPr>
        <w:t>）</w:t>
      </w:r>
      <w:r>
        <w:rPr>
          <w:w w:val="100"/>
        </w:rPr>
        <w:t>：下部主要的青灰色的黏土、粉质粘土、粉土互层，且呈</w:t>
      </w:r>
      <w:r>
        <w:rPr>
          <w:spacing w:val="-14"/>
        </w:rPr>
        <w:t>千层饼状；中部多为青灰色的粉质粘土和粉砂互层；上部多为黏质黏</w:t>
      </w:r>
      <w:r>
        <w:t>土、粉土、淤泥质土、淤泥。</w:t>
      </w:r>
    </w:p>
    <w:p>
      <w:pPr>
        <w:pStyle w:val="BodyText"/>
        <w:spacing w:line="417" w:lineRule="auto"/>
        <w:ind w:left="1200" w:right="1406" w:firstLine="838"/>
      </w:pPr>
      <w:r>
        <w:rPr>
          <w:spacing w:val="-6"/>
        </w:rPr>
        <w:t>软土层为本项目区域的主要不良地质体，其岩性一软黏土</w:t>
      </w:r>
      <w:r>
        <w:rPr>
          <w:spacing w:val="-289"/>
        </w:rPr>
        <w:t>、</w:t>
      </w:r>
      <w:r>
        <w:t>（软</w:t>
      </w:r>
      <w:r>
        <w:rPr>
          <w:spacing w:val="-16"/>
        </w:rPr>
        <w:t xml:space="preserve">） </w:t>
      </w:r>
      <w:r>
        <w:rPr>
          <w:w w:val="100"/>
        </w:rPr>
        <w:t>粉质土、淤泥质土、淤泥质黏土与淤泥为主，软塑状（局部流塑</w:t>
      </w:r>
      <w:r>
        <w:rPr>
          <w:spacing w:val="-172"/>
          <w:w w:val="100"/>
        </w:rPr>
        <w:t>）</w:t>
      </w:r>
      <w:r>
        <w:rPr>
          <w:w w:val="100"/>
        </w:rPr>
        <w:t>，</w:t>
      </w:r>
      <w:r>
        <w:t>具有天然含水量大、高压缩性、土的力学强度低等特点。工程性质较差，尤其在地震作用及振动载荷的作用下，易产生侧向滑移、不均匀沉降及蠕变等工程地质病害。</w:t>
      </w:r>
    </w:p>
    <w:p>
      <w:pPr>
        <w:pStyle w:val="Heading2"/>
        <w:spacing w:line="527" w:lineRule="exact"/>
      </w:pPr>
      <w:r>
        <w:t>2、水文地质条件：</w:t>
      </w:r>
    </w:p>
    <w:p>
      <w:pPr>
        <w:pStyle w:val="BodyText"/>
        <w:spacing w:before="408" w:line="417" w:lineRule="auto"/>
        <w:ind w:left="1200" w:right="1404" w:firstLine="838"/>
      </w:pPr>
      <w:r>
        <w:rPr>
          <w:spacing w:val="-24"/>
        </w:rPr>
        <w:t>本项目区域，地表水发育有李岸泾、东尤泾、直南江、北草卢港、</w:t>
      </w:r>
      <w:r>
        <w:t>姚家港，主要用于分洪、灌溉、运输。常年有水，深度不等，水流基</w:t>
      </w:r>
    </w:p>
    <w:p>
      <w:pPr>
        <w:spacing w:after="0" w:line="417" w:lineRule="auto"/>
        <w:sectPr>
          <w:pgSz w:w="17860" w:h="25260"/>
          <w:pgMar w:top="1960" w:right="1080" w:bottom="280" w:left="1500" w:header="708" w:footer="708"/>
          <w:pgNumType w:start="4"/>
          <w:cols w:space="708"/>
        </w:sectPr>
      </w:pPr>
    </w:p>
    <w:p>
      <w:pPr>
        <w:pStyle w:val="BodyText"/>
        <w:spacing w:before="20" w:line="417" w:lineRule="auto"/>
        <w:ind w:left="1200" w:right="1440"/>
      </w:pPr>
      <w:r>
        <w:t>本静止。砂层较厚，富水性较好。浅层空隙水主要接受大气降水入渗漏补给与地表河流渗漏补给。</w:t>
      </w:r>
    </w:p>
    <w:p>
      <w:pPr>
        <w:pStyle w:val="Heading1"/>
      </w:pPr>
      <w:r>
        <w:t>四、施工准备：</w:t>
      </w:r>
    </w:p>
    <w:p>
      <w:pPr>
        <w:pStyle w:val="BodyText"/>
        <w:spacing w:before="3"/>
        <w:rPr>
          <w:b/>
          <w:sz w:val="53"/>
        </w:rPr>
      </w:pPr>
    </w:p>
    <w:p>
      <w:pPr>
        <w:pStyle w:val="BodyText"/>
        <w:spacing w:line="417" w:lineRule="auto"/>
        <w:ind w:left="1200" w:right="1603" w:firstLine="838"/>
        <w:jc w:val="both"/>
      </w:pPr>
      <w:r>
        <w:t xml:space="preserve">1、本着“精干、高效、快速、有序”的原则，组织人员准备： </w:t>
      </w:r>
      <w:r>
        <w:rPr>
          <w:spacing w:val="-13"/>
        </w:rPr>
        <w:t>针对本桥梁工程的特点，本工程技术人员、管理人员组建的项目管理</w:t>
      </w:r>
      <w:r>
        <w:t>班子已全部到岗，相关施工人员已准备就位。</w:t>
      </w:r>
    </w:p>
    <w:p>
      <w:pPr>
        <w:pStyle w:val="BodyText"/>
        <w:spacing w:line="417" w:lineRule="auto"/>
        <w:ind w:left="1200" w:right="1440" w:firstLine="838"/>
      </w:pPr>
      <w:r>
        <w:t>2、施工机械设备和施工材料的供应：我公司将根据本工程的施工内容和施工特点配备相应的施工机械设备。对施工材料的供应将设立专人负责，已对钢筋、商品砼等主要材料进行考察、对比，择优选择供应单位，确保施工材料的质量和货源的充足，适时分批就位。</w:t>
      </w:r>
    </w:p>
    <w:p>
      <w:pPr>
        <w:pStyle w:val="BodyText"/>
        <w:spacing w:line="417" w:lineRule="auto"/>
        <w:ind w:left="1200" w:right="1440" w:firstLine="838"/>
      </w:pPr>
      <w:r>
        <w:t>3、根据现场条件为方便施工，着先进行场地平整、压实处理， 作为储机的工作平台和钢筋、木工操作场地。搭盖临时设施，做好相关的准备工作，布置好现场设施，包括建筑材料、构件、施工机械及机具设备、工具等货源安排、进场的堆放、入库、保管及安全保卫工作。</w:t>
      </w:r>
    </w:p>
    <w:p>
      <w:pPr>
        <w:pStyle w:val="BodyText"/>
        <w:spacing w:line="417" w:lineRule="auto"/>
        <w:ind w:left="1200" w:right="1440" w:firstLine="838"/>
      </w:pPr>
      <w:r>
        <w:t>4、组织施工人员对设计和监理工程师提供的测设基准资料、测</w:t>
      </w:r>
      <w:r>
        <w:rPr>
          <w:spacing w:val="-1"/>
        </w:rPr>
        <w:t xml:space="preserve">量标志，进行复测工作并按规范规定的精度，认真做好了定线测量， </w:t>
      </w:r>
      <w:r>
        <w:rPr>
          <w:spacing w:val="-9"/>
        </w:rPr>
        <w:t>并将测量结果提交监理工程师核查，经批准后作施工放样的依据。测</w:t>
      </w:r>
      <w:r>
        <w:rPr>
          <w:spacing w:val="-16"/>
        </w:rPr>
        <w:t>量工作安排有专业知识、经验丰富的技术人员担任，同时配备符合精度要求的水准仪、全站仪。以满足施工技术的需要。</w:t>
      </w:r>
    </w:p>
    <w:p>
      <w:pPr>
        <w:pStyle w:val="BodyText"/>
        <w:spacing w:line="417" w:lineRule="auto"/>
        <w:ind w:left="1200" w:right="1614" w:firstLine="838"/>
      </w:pPr>
      <w:r>
        <w:t>6、认真保护好永久性标桩，包括导线桩、中线桩、水准基点以</w:t>
      </w:r>
      <w:r>
        <w:rPr>
          <w:spacing w:val="-11"/>
        </w:rPr>
        <w:t>及放样和检验工程必须的标桩。在开工前现场恢复和固定路线，包括</w:t>
      </w:r>
    </w:p>
    <w:p>
      <w:pPr>
        <w:spacing w:after="0" w:line="417" w:lineRule="auto"/>
        <w:sectPr>
          <w:pgSz w:w="17860" w:h="25260"/>
          <w:pgMar w:top="1960" w:right="1080" w:bottom="280" w:left="1500" w:header="708" w:footer="708"/>
          <w:pgNumType w:start="5"/>
          <w:cols w:space="708"/>
        </w:sectPr>
      </w:pPr>
    </w:p>
    <w:p>
      <w:pPr>
        <w:pStyle w:val="BodyText"/>
        <w:spacing w:before="20" w:line="417" w:lineRule="auto"/>
        <w:ind w:left="1200" w:right="1391"/>
      </w:pPr>
      <w:r>
        <w:rPr>
          <w:spacing w:val="-22"/>
        </w:rPr>
        <w:t>导线、中线和高程的复测，水准点的复查和增设，请监理工程师批准。</w:t>
      </w:r>
      <w:r>
        <w:rPr>
          <w:spacing w:val="-8"/>
        </w:rPr>
        <w:t>施工中对所有的测量进行记录并加以整理，测量完成后，测量记录及成果资料提交监理工程师审查后签字认可。</w:t>
      </w:r>
    </w:p>
    <w:p>
      <w:pPr>
        <w:pStyle w:val="Heading1"/>
      </w:pPr>
      <w:r>
        <w:t>五、施工准备：</w:t>
      </w:r>
    </w:p>
    <w:p>
      <w:pPr>
        <w:pStyle w:val="BodyText"/>
        <w:spacing w:before="3"/>
        <w:rPr>
          <w:b/>
          <w:sz w:val="53"/>
        </w:rPr>
      </w:pPr>
    </w:p>
    <w:p>
      <w:pPr>
        <w:pStyle w:val="BodyText"/>
        <w:spacing w:line="417" w:lineRule="auto"/>
        <w:ind w:left="1200" w:right="1599" w:firstLine="838"/>
        <w:jc w:val="both"/>
      </w:pPr>
      <w:r>
        <w:rPr>
          <w:spacing w:val="-8"/>
        </w:rPr>
        <w:t>施工前组织技术人员及施工人员进行现场勘察，认真审阅施工图</w:t>
      </w:r>
      <w:r>
        <w:rPr>
          <w:spacing w:val="-16"/>
        </w:rPr>
        <w:t>纸，做好图纸会审和设计交底工作，并对所有参加施工人员进行入场</w:t>
      </w:r>
      <w:r>
        <w:t>教育，对所有操作人员做好技术交底。</w:t>
      </w:r>
    </w:p>
    <w:p>
      <w:pPr>
        <w:pStyle w:val="Heading2"/>
        <w:spacing w:line="527" w:lineRule="exact"/>
      </w:pPr>
      <w:r>
        <w:t>1、施工现场准备工作：</w:t>
      </w:r>
    </w:p>
    <w:p>
      <w:pPr>
        <w:pStyle w:val="ListParagraph"/>
        <w:numPr>
          <w:ilvl w:val="0"/>
          <w:numId w:val="35"/>
        </w:numPr>
        <w:tabs>
          <w:tab w:val="left" w:pos="2883"/>
        </w:tabs>
        <w:spacing w:before="409" w:after="0" w:line="240" w:lineRule="auto"/>
        <w:ind w:left="2882" w:right="0" w:hanging="1053"/>
        <w:jc w:val="left"/>
        <w:rPr>
          <w:sz w:val="42"/>
        </w:rPr>
      </w:pPr>
      <w:r>
        <w:rPr>
          <w:sz w:val="42"/>
        </w:rPr>
        <w:t>施工现场及周围环境情况调查。</w:t>
      </w:r>
    </w:p>
    <w:p>
      <w:pPr>
        <w:pStyle w:val="BodyText"/>
        <w:spacing w:before="1"/>
        <w:rPr>
          <w:sz w:val="31"/>
        </w:rPr>
      </w:pPr>
    </w:p>
    <w:p>
      <w:pPr>
        <w:pStyle w:val="ListParagraph"/>
        <w:numPr>
          <w:ilvl w:val="0"/>
          <w:numId w:val="35"/>
        </w:numPr>
        <w:tabs>
          <w:tab w:val="left" w:pos="2883"/>
        </w:tabs>
        <w:spacing w:before="0" w:after="0" w:line="240" w:lineRule="auto"/>
        <w:ind w:left="2882" w:right="0" w:hanging="1053"/>
        <w:jc w:val="left"/>
        <w:rPr>
          <w:sz w:val="42"/>
        </w:rPr>
      </w:pPr>
      <w:r>
        <w:rPr>
          <w:sz w:val="42"/>
        </w:rPr>
        <w:t>施工现场地下、地上障碍物调查与处理。</w:t>
      </w:r>
    </w:p>
    <w:p>
      <w:pPr>
        <w:pStyle w:val="BodyText"/>
        <w:rPr>
          <w:sz w:val="31"/>
        </w:rPr>
      </w:pPr>
    </w:p>
    <w:p>
      <w:pPr>
        <w:pStyle w:val="ListParagraph"/>
        <w:numPr>
          <w:ilvl w:val="0"/>
          <w:numId w:val="35"/>
        </w:numPr>
        <w:tabs>
          <w:tab w:val="left" w:pos="2883"/>
        </w:tabs>
        <w:spacing w:before="0" w:after="0" w:line="240" w:lineRule="auto"/>
        <w:ind w:left="2882" w:right="0" w:hanging="1053"/>
        <w:jc w:val="left"/>
        <w:rPr>
          <w:sz w:val="42"/>
        </w:rPr>
      </w:pPr>
      <w:r>
        <w:rPr>
          <w:sz w:val="42"/>
        </w:rPr>
        <w:t>施工用水、用电的接通。</w:t>
      </w:r>
    </w:p>
    <w:p>
      <w:pPr>
        <w:pStyle w:val="BodyText"/>
        <w:spacing w:before="1"/>
        <w:rPr>
          <w:sz w:val="31"/>
        </w:rPr>
      </w:pPr>
    </w:p>
    <w:p>
      <w:pPr>
        <w:pStyle w:val="ListParagraph"/>
        <w:numPr>
          <w:ilvl w:val="0"/>
          <w:numId w:val="35"/>
        </w:numPr>
        <w:tabs>
          <w:tab w:val="left" w:pos="2883"/>
        </w:tabs>
        <w:spacing w:before="1" w:after="0" w:line="240" w:lineRule="auto"/>
        <w:ind w:left="2882" w:right="0" w:hanging="1053"/>
        <w:jc w:val="left"/>
        <w:rPr>
          <w:sz w:val="42"/>
        </w:rPr>
      </w:pPr>
      <w:r>
        <w:rPr>
          <w:sz w:val="42"/>
        </w:rPr>
        <w:t>现场临时设施的搭建。</w:t>
      </w:r>
    </w:p>
    <w:p>
      <w:pPr>
        <w:pStyle w:val="BodyText"/>
        <w:rPr>
          <w:sz w:val="31"/>
        </w:rPr>
      </w:pPr>
    </w:p>
    <w:p>
      <w:pPr>
        <w:pStyle w:val="ListParagraph"/>
        <w:numPr>
          <w:ilvl w:val="0"/>
          <w:numId w:val="35"/>
        </w:numPr>
        <w:tabs>
          <w:tab w:val="left" w:pos="2883"/>
        </w:tabs>
        <w:spacing w:before="0" w:after="0" w:line="240" w:lineRule="auto"/>
        <w:ind w:left="2882" w:right="0" w:hanging="1053"/>
        <w:jc w:val="left"/>
        <w:rPr>
          <w:sz w:val="42"/>
        </w:rPr>
      </w:pPr>
      <w:r>
        <w:rPr>
          <w:sz w:val="42"/>
        </w:rPr>
        <w:t>控制桩位复测，场内控制桩建立。</w:t>
      </w:r>
    </w:p>
    <w:p>
      <w:pPr>
        <w:pStyle w:val="Heading2"/>
        <w:spacing w:before="310"/>
      </w:pPr>
      <w:r>
        <w:t>2、技术准备工作：</w:t>
      </w:r>
    </w:p>
    <w:p>
      <w:pPr>
        <w:pStyle w:val="ListParagraph"/>
        <w:numPr>
          <w:ilvl w:val="0"/>
          <w:numId w:val="33"/>
        </w:numPr>
        <w:tabs>
          <w:tab w:val="left" w:pos="2883"/>
        </w:tabs>
        <w:spacing w:before="409" w:after="0" w:line="417" w:lineRule="auto"/>
        <w:ind w:left="1200" w:right="1440" w:firstLine="629"/>
        <w:jc w:val="both"/>
        <w:rPr>
          <w:sz w:val="42"/>
        </w:rPr>
      </w:pPr>
      <w:r>
        <w:rPr>
          <w:spacing w:val="-1"/>
          <w:sz w:val="42"/>
        </w:rPr>
        <w:t>会同业主、监理做好施工前准备工作，详细复核有关控制桩位座标高程。做好各桩点测量放线。布置、检查各种临设放线定位工</w:t>
      </w:r>
      <w:r>
        <w:rPr>
          <w:sz w:val="42"/>
        </w:rPr>
        <w:t>作。</w:t>
      </w:r>
    </w:p>
    <w:p>
      <w:pPr>
        <w:pStyle w:val="ListParagraph"/>
        <w:numPr>
          <w:ilvl w:val="0"/>
          <w:numId w:val="33"/>
        </w:numPr>
        <w:tabs>
          <w:tab w:val="left" w:pos="2883"/>
        </w:tabs>
        <w:spacing w:before="0" w:after="0" w:line="417" w:lineRule="auto"/>
        <w:ind w:left="1200" w:right="1444" w:firstLine="629"/>
        <w:jc w:val="left"/>
        <w:rPr>
          <w:sz w:val="42"/>
        </w:rPr>
      </w:pPr>
      <w:r>
        <w:rPr>
          <w:spacing w:val="-1"/>
          <w:sz w:val="42"/>
        </w:rPr>
        <w:t xml:space="preserve">熟悉和会审施工图纸，组织工程技术人员认真学习施工图， </w:t>
      </w:r>
      <w:r>
        <w:rPr>
          <w:sz w:val="42"/>
        </w:rPr>
        <w:t>了解施工图的设计意图，全面熟悉、掌握施工图纸全部内容。</w:t>
      </w:r>
    </w:p>
    <w:p>
      <w:pPr>
        <w:pStyle w:val="ListParagraph"/>
        <w:numPr>
          <w:ilvl w:val="0"/>
          <w:numId w:val="33"/>
        </w:numPr>
        <w:tabs>
          <w:tab w:val="left" w:pos="2883"/>
        </w:tabs>
        <w:spacing w:before="0" w:after="0" w:line="417" w:lineRule="auto"/>
        <w:ind w:left="1200" w:right="1614" w:firstLine="629"/>
        <w:jc w:val="left"/>
        <w:rPr>
          <w:sz w:val="42"/>
        </w:rPr>
      </w:pPr>
      <w:r>
        <w:rPr>
          <w:spacing w:val="-5"/>
          <w:sz w:val="42"/>
        </w:rPr>
        <w:t>全面了解和掌握桥梁作业的技术要领和数据指标，认真检</w:t>
      </w:r>
      <w:r>
        <w:rPr>
          <w:spacing w:val="-4"/>
          <w:sz w:val="42"/>
        </w:rPr>
        <w:t>查和复核计算数据。</w:t>
      </w:r>
    </w:p>
    <w:p>
      <w:pPr>
        <w:pStyle w:val="ListParagraph"/>
        <w:numPr>
          <w:ilvl w:val="0"/>
          <w:numId w:val="33"/>
        </w:numPr>
        <w:tabs>
          <w:tab w:val="left" w:pos="2883"/>
        </w:tabs>
        <w:spacing w:before="0" w:after="0" w:line="537" w:lineRule="exact"/>
        <w:ind w:left="2882" w:right="0" w:hanging="1053"/>
        <w:jc w:val="left"/>
        <w:rPr>
          <w:sz w:val="42"/>
        </w:rPr>
      </w:pPr>
      <w:r>
        <w:rPr>
          <w:sz w:val="42"/>
        </w:rPr>
        <w:t>技术交底，在工程开工前，技术负责人应组织参加施工的人</w:t>
      </w:r>
    </w:p>
    <w:p>
      <w:pPr>
        <w:spacing w:after="0" w:line="537" w:lineRule="exact"/>
        <w:jc w:val="left"/>
        <w:rPr>
          <w:sz w:val="42"/>
        </w:rPr>
        <w:sectPr>
          <w:pgSz w:w="17860" w:h="25260"/>
          <w:pgMar w:top="1960" w:right="1080" w:bottom="280" w:left="1500" w:header="708" w:footer="708"/>
          <w:pgNumType w:start="6"/>
          <w:cols w:space="708"/>
        </w:sectPr>
      </w:pPr>
    </w:p>
    <w:p>
      <w:pPr>
        <w:pStyle w:val="BodyText"/>
        <w:spacing w:before="20" w:line="417" w:lineRule="auto"/>
        <w:ind w:left="1200" w:right="1440"/>
      </w:pPr>
      <w:r>
        <w:t>员进行技术交底，应结合具体操作部位、关键部位和施工难点、质量要求、操作要点及注意事项进行交底。</w:t>
      </w:r>
    </w:p>
    <w:p>
      <w:pPr>
        <w:pStyle w:val="ListParagraph"/>
        <w:numPr>
          <w:ilvl w:val="0"/>
          <w:numId w:val="36"/>
        </w:numPr>
        <w:tabs>
          <w:tab w:val="left" w:pos="2883"/>
        </w:tabs>
        <w:spacing w:before="0" w:after="0" w:line="417" w:lineRule="auto"/>
        <w:ind w:left="1200" w:right="1444" w:firstLine="629"/>
        <w:jc w:val="left"/>
        <w:rPr>
          <w:sz w:val="42"/>
        </w:rPr>
      </w:pPr>
      <w:r>
        <w:rPr>
          <w:spacing w:val="-1"/>
          <w:sz w:val="42"/>
        </w:rPr>
        <w:t>技术交底采用“双层三级”制，即公司质安科向项目部全部</w:t>
      </w:r>
      <w:r>
        <w:rPr>
          <w:spacing w:val="-12"/>
          <w:sz w:val="42"/>
        </w:rPr>
        <w:t>管理人员总体技术交底，项目技术负责人向质检员、各班组长进行技</w:t>
      </w:r>
      <w:r>
        <w:rPr>
          <w:spacing w:val="-16"/>
          <w:sz w:val="42"/>
        </w:rPr>
        <w:t>术交底，班组长接受交底后要组织班组工人进行学习交底，认真贯彻执行。</w:t>
      </w:r>
    </w:p>
    <w:p>
      <w:pPr>
        <w:pStyle w:val="Heading3"/>
        <w:spacing w:line="538" w:lineRule="exact"/>
        <w:ind w:left="1819"/>
      </w:pPr>
      <w:r>
        <w:t>3、桥位放样：</w:t>
      </w:r>
    </w:p>
    <w:p>
      <w:pPr>
        <w:pStyle w:val="BodyText"/>
        <w:rPr>
          <w:b/>
          <w:sz w:val="31"/>
        </w:rPr>
      </w:pPr>
    </w:p>
    <w:p>
      <w:pPr>
        <w:pStyle w:val="ListParagraph"/>
        <w:numPr>
          <w:ilvl w:val="1"/>
          <w:numId w:val="36"/>
        </w:numPr>
        <w:tabs>
          <w:tab w:val="left" w:pos="3099"/>
        </w:tabs>
        <w:spacing w:before="0" w:after="0" w:line="417" w:lineRule="auto"/>
        <w:ind w:left="1200" w:right="1605" w:firstLine="838"/>
        <w:jc w:val="both"/>
        <w:rPr>
          <w:sz w:val="42"/>
        </w:rPr>
      </w:pPr>
      <w:r>
        <w:rPr>
          <w:sz w:val="42"/>
        </w:rPr>
        <w:t>桥墩、台基础施工放样以施工图中所标注的桥跨分孔线与</w:t>
      </w:r>
      <w:r>
        <w:rPr>
          <w:spacing w:val="-11"/>
          <w:sz w:val="42"/>
        </w:rPr>
        <w:t>设计道路中心的交点里程桩号为基准点，桥跨分孔线为设计桥梁中心</w:t>
      </w:r>
      <w:r>
        <w:rPr>
          <w:sz w:val="42"/>
        </w:rPr>
        <w:t>线的法线。</w:t>
      </w:r>
    </w:p>
    <w:p>
      <w:pPr>
        <w:pStyle w:val="ListParagraph"/>
        <w:numPr>
          <w:ilvl w:val="1"/>
          <w:numId w:val="36"/>
        </w:numPr>
        <w:tabs>
          <w:tab w:val="left" w:pos="3092"/>
        </w:tabs>
        <w:spacing w:before="0" w:after="0" w:line="537" w:lineRule="exact"/>
        <w:ind w:left="3091" w:right="0" w:hanging="1053"/>
        <w:jc w:val="left"/>
        <w:rPr>
          <w:sz w:val="42"/>
        </w:rPr>
      </w:pPr>
      <w:r>
        <w:rPr>
          <w:sz w:val="42"/>
        </w:rPr>
        <w:t>基准点的放样续里程桩号与坐标双控。</w:t>
      </w:r>
    </w:p>
    <w:p>
      <w:pPr>
        <w:pStyle w:val="BodyText"/>
        <w:spacing w:before="1"/>
        <w:rPr>
          <w:sz w:val="31"/>
        </w:rPr>
      </w:pPr>
    </w:p>
    <w:p>
      <w:pPr>
        <w:pStyle w:val="ListParagraph"/>
        <w:numPr>
          <w:ilvl w:val="1"/>
          <w:numId w:val="36"/>
        </w:numPr>
        <w:tabs>
          <w:tab w:val="left" w:pos="3099"/>
        </w:tabs>
        <w:spacing w:before="0" w:after="0" w:line="417" w:lineRule="auto"/>
        <w:ind w:left="1200" w:right="1649" w:firstLine="838"/>
        <w:jc w:val="left"/>
        <w:rPr>
          <w:sz w:val="42"/>
        </w:rPr>
      </w:pPr>
      <w:r>
        <w:rPr>
          <w:spacing w:val="-1"/>
          <w:sz w:val="42"/>
        </w:rPr>
        <w:t>施工放样工程中须注意桥跨分孔线、墩柱中心线三者的关</w:t>
      </w:r>
      <w:r>
        <w:rPr>
          <w:sz w:val="42"/>
        </w:rPr>
        <w:t>系。</w:t>
      </w:r>
    </w:p>
    <w:p>
      <w:pPr>
        <w:pStyle w:val="ListParagraph"/>
        <w:numPr>
          <w:ilvl w:val="1"/>
          <w:numId w:val="36"/>
        </w:numPr>
        <w:tabs>
          <w:tab w:val="left" w:pos="3099"/>
        </w:tabs>
        <w:spacing w:before="0" w:after="0" w:line="417" w:lineRule="auto"/>
        <w:ind w:left="1200" w:right="1596" w:firstLine="838"/>
        <w:jc w:val="both"/>
        <w:rPr>
          <w:sz w:val="42"/>
        </w:rPr>
      </w:pPr>
      <w:r>
        <w:rPr>
          <w:sz w:val="42"/>
        </w:rPr>
        <w:t>在进行基础以上部分施工前，须对上、下部结构的各特征</w:t>
      </w:r>
      <w:r>
        <w:rPr>
          <w:spacing w:val="-13"/>
          <w:sz w:val="42"/>
        </w:rPr>
        <w:t>点标高进行核对，特别是衔接部位的标高。所采用水准点宜采用相领</w:t>
      </w:r>
      <w:r>
        <w:rPr>
          <w:spacing w:val="-19"/>
          <w:sz w:val="42"/>
        </w:rPr>
        <w:t>路基施工控制高程用水准点，或与路基施工用水准点进行联测或相互</w:t>
      </w:r>
      <w:r>
        <w:rPr>
          <w:sz w:val="42"/>
        </w:rPr>
        <w:t>校核，以免出现路、桥高程错位。</w:t>
      </w:r>
    </w:p>
    <w:p>
      <w:pPr>
        <w:pStyle w:val="ListParagraph"/>
        <w:numPr>
          <w:ilvl w:val="1"/>
          <w:numId w:val="36"/>
        </w:numPr>
        <w:tabs>
          <w:tab w:val="left" w:pos="3099"/>
        </w:tabs>
        <w:spacing w:before="0" w:after="0" w:line="417" w:lineRule="auto"/>
        <w:ind w:left="1200" w:right="1596" w:firstLine="838"/>
        <w:jc w:val="both"/>
        <w:rPr>
          <w:sz w:val="42"/>
        </w:rPr>
      </w:pPr>
      <w:r>
        <w:rPr>
          <w:sz w:val="42"/>
        </w:rPr>
        <w:t>桥梁支座垫石在施工前须仔细核对标高，如与图纸中的标</w:t>
      </w:r>
      <w:r>
        <w:rPr>
          <w:spacing w:val="-15"/>
          <w:sz w:val="42"/>
        </w:rPr>
        <w:t>高不符，可以适当调整垫石高度，经过现场放样确认无误后方可进行</w:t>
      </w:r>
      <w:r>
        <w:rPr>
          <w:sz w:val="42"/>
        </w:rPr>
        <w:t>下一步施工。</w:t>
      </w:r>
    </w:p>
    <w:p>
      <w:pPr>
        <w:pStyle w:val="Heading3"/>
        <w:ind w:left="1819"/>
      </w:pPr>
      <w:r>
        <w:t>4、围堰施工：</w:t>
      </w:r>
    </w:p>
    <w:p>
      <w:pPr>
        <w:pStyle w:val="BodyText"/>
        <w:spacing w:before="11"/>
        <w:rPr>
          <w:b/>
          <w:sz w:val="30"/>
        </w:rPr>
      </w:pPr>
    </w:p>
    <w:p>
      <w:pPr>
        <w:pStyle w:val="ListParagraph"/>
        <w:numPr>
          <w:ilvl w:val="0"/>
          <w:numId w:val="32"/>
        </w:numPr>
        <w:tabs>
          <w:tab w:val="left" w:pos="3092"/>
        </w:tabs>
        <w:spacing w:before="1" w:after="0" w:line="240" w:lineRule="auto"/>
        <w:ind w:left="3091" w:right="0" w:hanging="1053"/>
        <w:jc w:val="left"/>
        <w:rPr>
          <w:sz w:val="42"/>
        </w:rPr>
      </w:pPr>
      <w:r>
        <w:rPr>
          <w:sz w:val="42"/>
        </w:rPr>
        <w:t>围堰要求：</w:t>
      </w:r>
    </w:p>
    <w:p>
      <w:pPr>
        <w:spacing w:after="0" w:line="240" w:lineRule="auto"/>
        <w:jc w:val="left"/>
        <w:rPr>
          <w:sz w:val="42"/>
        </w:rPr>
        <w:sectPr>
          <w:pgSz w:w="17860" w:h="25260"/>
          <w:pgMar w:top="1960" w:right="1080" w:bottom="280" w:left="1500" w:header="708" w:footer="708"/>
          <w:pgNumType w:start="7"/>
          <w:cols w:space="708"/>
        </w:sectPr>
      </w:pPr>
    </w:p>
    <w:p>
      <w:pPr>
        <w:pStyle w:val="BodyText"/>
        <w:spacing w:before="20" w:line="417" w:lineRule="auto"/>
        <w:ind w:left="1200" w:right="1400" w:firstLine="838"/>
      </w:pPr>
      <w:r>
        <w:rPr>
          <w:spacing w:val="-9"/>
        </w:rPr>
        <w:t>①本围堰桥梁部分河道采用全封闭施工方法，即桥两头整条河道</w:t>
      </w:r>
      <w:r>
        <w:rPr>
          <w:spacing w:val="-17"/>
        </w:rPr>
        <w:t>全部围入，堰高至施工期高水位以上。圆木桩长</w:t>
      </w:r>
      <w:r>
        <w:rPr>
          <w:spacing w:val="-29"/>
        </w:rPr>
        <w:t>６m</w:t>
      </w:r>
      <w:r>
        <w:rPr>
          <w:spacing w:val="-19"/>
        </w:rPr>
        <w:t xml:space="preserve">，小头直径 </w:t>
      </w:r>
      <w:r>
        <w:rPr>
          <w:spacing w:val="-4"/>
        </w:rPr>
        <w:t xml:space="preserve">Φ16， </w:t>
      </w:r>
      <w:r>
        <w:rPr>
          <w:spacing w:val="-36"/>
        </w:rPr>
        <w:t xml:space="preserve">间距 </w:t>
      </w:r>
      <w:r>
        <w:t>60cm，用挖掘机打桩。</w:t>
      </w:r>
    </w:p>
    <w:p>
      <w:pPr>
        <w:pStyle w:val="BodyText"/>
        <w:spacing w:line="417" w:lineRule="auto"/>
        <w:ind w:left="1200" w:right="1612" w:firstLine="838"/>
        <w:jc w:val="both"/>
      </w:pPr>
      <w:r>
        <w:rPr>
          <w:spacing w:val="-12"/>
        </w:rPr>
        <w:t>②由于圆木桩之间有一定间距，圆木桩中间设置支撑，内扎竹片并在竹片内铺一层防水土工布，中间回填防渗土并夯实。形成整体受</w:t>
      </w:r>
      <w:r>
        <w:t>力面。木桩采用铁丝对拉。以保证围堰承受河塘的水压力。</w:t>
      </w:r>
    </w:p>
    <w:p>
      <w:pPr>
        <w:pStyle w:val="ListParagraph"/>
        <w:numPr>
          <w:ilvl w:val="0"/>
          <w:numId w:val="32"/>
        </w:numPr>
        <w:tabs>
          <w:tab w:val="left" w:pos="3092"/>
        </w:tabs>
        <w:spacing w:before="0" w:after="0" w:line="538" w:lineRule="exact"/>
        <w:ind w:left="3091" w:right="0" w:hanging="1053"/>
        <w:jc w:val="left"/>
        <w:rPr>
          <w:sz w:val="42"/>
        </w:rPr>
      </w:pPr>
      <w:r>
        <w:rPr>
          <w:sz w:val="42"/>
        </w:rPr>
        <w:t>围堰拆除的处理：</w:t>
      </w:r>
    </w:p>
    <w:p>
      <w:pPr>
        <w:pStyle w:val="BodyText"/>
        <w:rPr>
          <w:sz w:val="31"/>
        </w:rPr>
      </w:pPr>
    </w:p>
    <w:p>
      <w:pPr>
        <w:pStyle w:val="BodyText"/>
        <w:spacing w:line="417" w:lineRule="auto"/>
        <w:ind w:left="1200" w:right="1615" w:firstLine="838"/>
      </w:pPr>
      <w:r>
        <w:rPr>
          <w:spacing w:val="-9"/>
        </w:rPr>
        <w:t>在桥梁部分完成砼灌注桩和河道挡墙后拔出松木桩，挖除围堰土</w:t>
      </w:r>
      <w:r>
        <w:t>方并外运，以保证河道通畅达到水利部门和设计要求。</w:t>
      </w:r>
    </w:p>
    <w:p>
      <w:pPr>
        <w:pStyle w:val="Heading3"/>
        <w:spacing w:line="537" w:lineRule="exact"/>
        <w:ind w:left="1819"/>
      </w:pPr>
      <w:r>
        <w:t>5、注意事项：</w:t>
      </w:r>
    </w:p>
    <w:p>
      <w:pPr>
        <w:pStyle w:val="BodyText"/>
        <w:rPr>
          <w:b/>
          <w:sz w:val="31"/>
        </w:rPr>
      </w:pPr>
    </w:p>
    <w:p>
      <w:pPr>
        <w:pStyle w:val="ListParagraph"/>
        <w:numPr>
          <w:ilvl w:val="0"/>
          <w:numId w:val="31"/>
        </w:numPr>
        <w:tabs>
          <w:tab w:val="left" w:pos="3099"/>
        </w:tabs>
        <w:spacing w:before="0" w:after="0" w:line="417" w:lineRule="auto"/>
        <w:ind w:left="1200" w:right="1440" w:firstLine="838"/>
        <w:jc w:val="left"/>
        <w:rPr>
          <w:sz w:val="42"/>
        </w:rPr>
      </w:pPr>
      <w:r>
        <w:rPr>
          <w:sz w:val="42"/>
        </w:rPr>
        <w:t>施工期间随时收听天气预报，并配备足够的抽水设备及应</w:t>
      </w:r>
      <w:r>
        <w:rPr>
          <w:spacing w:val="-1"/>
          <w:sz w:val="42"/>
        </w:rPr>
        <w:t>急材料，如遇台风和汛期，接到业主通知后挖除围堰保持河道畅通。</w:t>
      </w:r>
    </w:p>
    <w:p>
      <w:pPr>
        <w:pStyle w:val="ListParagraph"/>
        <w:numPr>
          <w:ilvl w:val="0"/>
          <w:numId w:val="31"/>
        </w:numPr>
        <w:tabs>
          <w:tab w:val="left" w:pos="3092"/>
        </w:tabs>
        <w:spacing w:before="0" w:after="0" w:line="240" w:lineRule="auto"/>
        <w:ind w:left="3091" w:right="0" w:hanging="1053"/>
        <w:jc w:val="left"/>
        <w:rPr>
          <w:sz w:val="42"/>
        </w:rPr>
      </w:pPr>
      <w:r>
        <w:rPr>
          <w:sz w:val="42"/>
        </w:rPr>
        <w:t>做好防雷、防电、防漏工作，保证施工正常进行。</w:t>
      </w:r>
    </w:p>
    <w:p>
      <w:pPr>
        <w:pStyle w:val="BodyText"/>
        <w:spacing w:before="1"/>
        <w:rPr>
          <w:sz w:val="31"/>
        </w:rPr>
      </w:pPr>
    </w:p>
    <w:p>
      <w:pPr>
        <w:pStyle w:val="ListParagraph"/>
        <w:numPr>
          <w:ilvl w:val="0"/>
          <w:numId w:val="31"/>
        </w:numPr>
        <w:tabs>
          <w:tab w:val="left" w:pos="3099"/>
        </w:tabs>
        <w:spacing w:before="0" w:after="0" w:line="417" w:lineRule="auto"/>
        <w:ind w:left="1200" w:right="1396" w:firstLine="838"/>
        <w:jc w:val="left"/>
        <w:rPr>
          <w:sz w:val="42"/>
        </w:rPr>
      </w:pPr>
      <w:r>
        <w:rPr>
          <w:sz w:val="42"/>
        </w:rPr>
        <w:t>施工期间委派专人对现场临时设施、机电设备、临时线路</w:t>
      </w:r>
      <w:r>
        <w:rPr>
          <w:spacing w:val="-23"/>
          <w:sz w:val="42"/>
        </w:rPr>
        <w:t>等进行检查，针对检查出的具体问题上，应采取相应措施，及时整改。</w:t>
      </w:r>
    </w:p>
    <w:p>
      <w:pPr>
        <w:pStyle w:val="ListParagraph"/>
        <w:numPr>
          <w:ilvl w:val="0"/>
          <w:numId w:val="31"/>
        </w:numPr>
        <w:tabs>
          <w:tab w:val="left" w:pos="3099"/>
        </w:tabs>
        <w:spacing w:before="0" w:after="0" w:line="417" w:lineRule="auto"/>
        <w:ind w:left="1200" w:right="1611" w:firstLine="838"/>
        <w:jc w:val="both"/>
        <w:rPr>
          <w:sz w:val="42"/>
        </w:rPr>
      </w:pPr>
      <w:r>
        <w:rPr>
          <w:sz w:val="42"/>
        </w:rPr>
        <w:t xml:space="preserve">在倾倒填筑粘土时应从一个方向向另一个方向逐渐推进， </w:t>
      </w:r>
      <w:r>
        <w:rPr>
          <w:spacing w:val="-22"/>
          <w:sz w:val="42"/>
        </w:rPr>
        <w:t xml:space="preserve">将槽内的水挤出。以增加密实性减少渗透量，填筑粘土应高水面 </w:t>
      </w:r>
      <w:r>
        <w:rPr>
          <w:spacing w:val="-4"/>
          <w:sz w:val="42"/>
        </w:rPr>
        <w:t xml:space="preserve">50cm </w:t>
      </w:r>
      <w:r>
        <w:rPr>
          <w:sz w:val="42"/>
        </w:rPr>
        <w:t>左右，这样形成一个密实牢固的长方形土围堰。</w:t>
      </w:r>
    </w:p>
    <w:p>
      <w:pPr>
        <w:pStyle w:val="ListParagraph"/>
        <w:numPr>
          <w:ilvl w:val="0"/>
          <w:numId w:val="31"/>
        </w:numPr>
        <w:tabs>
          <w:tab w:val="left" w:pos="3099"/>
        </w:tabs>
        <w:spacing w:before="0" w:after="0" w:line="417" w:lineRule="auto"/>
        <w:ind w:left="1200" w:right="1649" w:firstLine="838"/>
        <w:jc w:val="left"/>
        <w:rPr>
          <w:sz w:val="42"/>
        </w:rPr>
      </w:pPr>
      <w:r>
        <w:rPr>
          <w:spacing w:val="-1"/>
          <w:sz w:val="42"/>
        </w:rPr>
        <w:t xml:space="preserve">施工期间，施工现场交通做好排渠，施工现场交通贯通， </w:t>
      </w:r>
      <w:r>
        <w:rPr>
          <w:sz w:val="42"/>
        </w:rPr>
        <w:t>并派专人进行疏通，确保现场交通贯通。</w:t>
      </w:r>
    </w:p>
    <w:p>
      <w:pPr>
        <w:spacing w:before="0" w:line="527" w:lineRule="exact"/>
        <w:ind w:left="1672" w:right="0" w:firstLine="0"/>
        <w:jc w:val="left"/>
        <w:rPr>
          <w:b/>
          <w:sz w:val="48"/>
        </w:rPr>
      </w:pPr>
      <w:r>
        <w:rPr>
          <w:b/>
          <w:sz w:val="48"/>
        </w:rPr>
        <w:t>3、拟投入施工机械设备表：</w:t>
      </w:r>
    </w:p>
    <w:p>
      <w:pPr>
        <w:pStyle w:val="BodyText"/>
        <w:rPr>
          <w:b/>
          <w:sz w:val="20"/>
        </w:rPr>
      </w:pPr>
    </w:p>
    <w:p>
      <w:pPr>
        <w:pStyle w:val="BodyText"/>
        <w:spacing w:before="4"/>
        <w:rPr>
          <w:b/>
          <w:sz w:val="15"/>
        </w:rPr>
      </w:pPr>
      <w:r>
        <w:pict>
          <v:group id="_x0000_s1025" style="width:647.75pt;height:43pt;margin-top:11.79pt;margin-left:126pt;mso-position-horizontal-relative:page;mso-wrap-distance-left:0;mso-wrap-distance-right:0;position:absolute;z-index:-251655168" coordorigin="2520,236" coordsize="12955,8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955;height:860;left:2520;position:absolute;top:235" stroked="f">
              <v:imagedata r:id="rId6" o:title=""/>
            </v:shape>
            <v:shapetype id="_x0000_t202" coordsize="21600,21600" o:spt="202" path="m,l,21600r21600,l21600,xe">
              <v:stroke joinstyle="miter"/>
              <v:path gradientshapeok="t" o:connecttype="rect"/>
            </v:shapetype>
            <v:shape id="_x0000_s1027" type="#_x0000_t202" style="width:740;height:360;left:3067;position:absolute;top:466" filled="f" stroked="f">
              <v:textbox inset="0,0,0,0">
                <w:txbxContent>
                  <w:p>
                    <w:pPr>
                      <w:spacing w:before="0" w:line="360" w:lineRule="exact"/>
                      <w:ind w:left="0" w:right="0" w:firstLine="0"/>
                      <w:jc w:val="left"/>
                      <w:rPr>
                        <w:sz w:val="36"/>
                      </w:rPr>
                    </w:pPr>
                    <w:r>
                      <w:rPr>
                        <w:sz w:val="36"/>
                      </w:rPr>
                      <w:t>序号</w:t>
                    </w:r>
                  </w:p>
                </w:txbxContent>
              </v:textbox>
            </v:shape>
            <v:shape id="_x0000_s1028" type="#_x0000_t202" style="width:1460;height:360;left:5490;position:absolute;top:466" filled="f" stroked="f">
              <v:textbox inset="0,0,0,0">
                <w:txbxContent>
                  <w:p>
                    <w:pPr>
                      <w:spacing w:before="0" w:line="360" w:lineRule="exact"/>
                      <w:ind w:left="0" w:right="0" w:firstLine="0"/>
                      <w:jc w:val="left"/>
                      <w:rPr>
                        <w:sz w:val="36"/>
                      </w:rPr>
                    </w:pPr>
                    <w:r>
                      <w:rPr>
                        <w:sz w:val="36"/>
                      </w:rPr>
                      <w:t>设备名称</w:t>
                    </w:r>
                  </w:p>
                </w:txbxContent>
              </v:textbox>
            </v:shape>
            <v:shape id="_x0000_s1029" type="#_x0000_t202" style="width:740;height:360;left:12332;position:absolute;top:466" filled="f" stroked="f">
              <v:textbox inset="0,0,0,0">
                <w:txbxContent>
                  <w:p>
                    <w:pPr>
                      <w:spacing w:before="0" w:line="360" w:lineRule="exact"/>
                      <w:ind w:left="0" w:right="0" w:firstLine="0"/>
                      <w:jc w:val="left"/>
                      <w:rPr>
                        <w:sz w:val="36"/>
                      </w:rPr>
                    </w:pPr>
                    <w:r>
                      <w:rPr>
                        <w:sz w:val="36"/>
                      </w:rPr>
                      <w:t>数量</w:t>
                    </w:r>
                  </w:p>
                </w:txbxContent>
              </v:textbox>
            </v:shape>
            <v:shape id="_x0000_s1030" type="#_x0000_t202" style="width:740;height:360;left:14241;position:absolute;top:466" filled="f" stroked="f">
              <v:textbox inset="0,0,0,0">
                <w:txbxContent>
                  <w:p>
                    <w:pPr>
                      <w:spacing w:before="0" w:line="360" w:lineRule="exact"/>
                      <w:ind w:left="0" w:right="0" w:firstLine="0"/>
                      <w:jc w:val="left"/>
                      <w:rPr>
                        <w:sz w:val="36"/>
                      </w:rPr>
                    </w:pPr>
                    <w:r>
                      <w:rPr>
                        <w:sz w:val="36"/>
                      </w:rPr>
                      <w:t>备注</w:t>
                    </w:r>
                  </w:p>
                </w:txbxContent>
              </v:textbox>
            </v:shape>
            <w10:wrap type="topAndBottom"/>
          </v:group>
        </w:pict>
      </w:r>
    </w:p>
    <w:p>
      <w:pPr>
        <w:spacing w:after="0"/>
        <w:rPr>
          <w:sz w:val="15"/>
        </w:rPr>
        <w:sectPr>
          <w:pgSz w:w="17860" w:h="25260"/>
          <w:pgMar w:top="1960" w:right="1080" w:bottom="280" w:left="1500" w:header="708" w:footer="708"/>
          <w:pgNumType w:start="8"/>
          <w:cols w:space="708"/>
        </w:sectPr>
      </w:pPr>
    </w:p>
    <w:p>
      <w:pPr>
        <w:pStyle w:val="BodyText"/>
        <w:spacing w:before="10"/>
        <w:rPr>
          <w:b/>
          <w:sz w:val="18"/>
        </w:rPr>
      </w:pPr>
      <w:r>
        <w:drawing>
          <wp:anchor distT="0" distB="0" distL="0" distR="0" simplePos="0" relativeHeight="251662336" behindDoc="1" locked="0" layoutInCell="1" allowOverlap="1">
            <wp:simplePos x="0" y="0"/>
            <wp:positionH relativeFrom="page">
              <wp:posOffset>1600200</wp:posOffset>
            </wp:positionH>
            <wp:positionV relativeFrom="page">
              <wp:posOffset>1171575</wp:posOffset>
            </wp:positionV>
            <wp:extent cx="8209046" cy="13048297"/>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8209046" cy="13048297"/>
                    </a:xfrm>
                    <a:prstGeom prst="rect">
                      <a:avLst/>
                    </a:prstGeom>
                  </pic:spPr>
                </pic:pic>
              </a:graphicData>
            </a:graphic>
          </wp:anchor>
        </w:drawing>
      </w:r>
    </w:p>
    <w:tbl>
      <w:tblPr>
        <w:tblStyle w:val="TableNormal1"/>
        <w:tblW w:w="0" w:type="auto"/>
        <w:jc w:val="left"/>
        <w:tblInd w:w="17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61"/>
        <w:gridCol w:w="3834"/>
        <w:gridCol w:w="3339"/>
        <w:gridCol w:w="1198"/>
      </w:tblGrid>
      <w:tr>
        <w:tblPrEx>
          <w:tblW w:w="0" w:type="auto"/>
          <w:jc w:val="left"/>
          <w:tblInd w:w="17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841"/>
          <w:jc w:val="left"/>
        </w:trPr>
        <w:tc>
          <w:tcPr>
            <w:tcW w:w="1261" w:type="dxa"/>
          </w:tcPr>
          <w:p>
            <w:pPr>
              <w:pStyle w:val="TableParagraph"/>
              <w:rPr>
                <w:b/>
                <w:sz w:val="36"/>
              </w:rPr>
            </w:pPr>
          </w:p>
          <w:p>
            <w:pPr>
              <w:pStyle w:val="TableParagraph"/>
              <w:spacing w:before="5"/>
              <w:rPr>
                <w:b/>
                <w:sz w:val="40"/>
              </w:rPr>
            </w:pPr>
          </w:p>
          <w:p>
            <w:pPr>
              <w:pStyle w:val="TableParagraph"/>
              <w:ind w:left="140"/>
              <w:rPr>
                <w:sz w:val="36"/>
              </w:rPr>
            </w:pPr>
            <w:r>
              <w:rPr>
                <w:sz w:val="36"/>
              </w:rPr>
              <w:t>1</w:t>
            </w:r>
          </w:p>
        </w:tc>
        <w:tc>
          <w:tcPr>
            <w:tcW w:w="3834" w:type="dxa"/>
          </w:tcPr>
          <w:p>
            <w:pPr>
              <w:pStyle w:val="TableParagraph"/>
              <w:rPr>
                <w:b/>
                <w:sz w:val="36"/>
              </w:rPr>
            </w:pPr>
          </w:p>
          <w:p>
            <w:pPr>
              <w:pStyle w:val="TableParagraph"/>
              <w:spacing w:before="5"/>
              <w:rPr>
                <w:b/>
                <w:sz w:val="40"/>
              </w:rPr>
            </w:pPr>
          </w:p>
          <w:p>
            <w:pPr>
              <w:pStyle w:val="TableParagraph"/>
              <w:ind w:left="1212"/>
              <w:rPr>
                <w:sz w:val="36"/>
              </w:rPr>
            </w:pPr>
            <w:r>
              <w:rPr>
                <w:sz w:val="36"/>
              </w:rPr>
              <w:t>挖掘机</w:t>
            </w:r>
          </w:p>
        </w:tc>
        <w:tc>
          <w:tcPr>
            <w:tcW w:w="3339" w:type="dxa"/>
          </w:tcPr>
          <w:p>
            <w:pPr>
              <w:pStyle w:val="TableParagraph"/>
              <w:spacing w:line="411" w:lineRule="exact"/>
              <w:ind w:left="733" w:right="946"/>
              <w:jc w:val="center"/>
              <w:rPr>
                <w:sz w:val="36"/>
              </w:rPr>
            </w:pPr>
            <w:r>
              <w:rPr>
                <w:sz w:val="36"/>
              </w:rPr>
              <w:t>规格型号</w:t>
            </w:r>
          </w:p>
          <w:p>
            <w:pPr>
              <w:pStyle w:val="TableParagraph"/>
              <w:spacing w:before="4"/>
              <w:rPr>
                <w:b/>
                <w:sz w:val="44"/>
              </w:rPr>
            </w:pPr>
          </w:p>
          <w:p>
            <w:pPr>
              <w:pStyle w:val="TableParagraph"/>
              <w:ind w:left="733" w:right="946"/>
              <w:jc w:val="center"/>
              <w:rPr>
                <w:sz w:val="36"/>
              </w:rPr>
            </w:pPr>
            <w:r>
              <w:rPr>
                <w:sz w:val="36"/>
              </w:rPr>
              <w:t>320CL</w:t>
            </w:r>
          </w:p>
        </w:tc>
        <w:tc>
          <w:tcPr>
            <w:tcW w:w="1198" w:type="dxa"/>
          </w:tcPr>
          <w:p>
            <w:pPr>
              <w:pStyle w:val="TableParagraph"/>
              <w:rPr>
                <w:b/>
                <w:sz w:val="36"/>
              </w:rPr>
            </w:pPr>
          </w:p>
          <w:p>
            <w:pPr>
              <w:pStyle w:val="TableParagraph"/>
              <w:spacing w:before="5"/>
              <w:rPr>
                <w:b/>
                <w:sz w:val="40"/>
              </w:rPr>
            </w:pPr>
          </w:p>
          <w:p>
            <w:pPr>
              <w:pStyle w:val="TableParagraph"/>
              <w:ind w:right="45"/>
              <w:jc w:val="right"/>
              <w:rPr>
                <w:sz w:val="36"/>
              </w:rPr>
            </w:pPr>
            <w:r>
              <w:rPr>
                <w:sz w:val="36"/>
              </w:rPr>
              <w:t>2</w:t>
            </w:r>
          </w:p>
        </w:tc>
      </w:tr>
      <w:tr>
        <w:tblPrEx>
          <w:tblW w:w="0" w:type="auto"/>
          <w:jc w:val="left"/>
          <w:tblInd w:w="1705" w:type="dxa"/>
          <w:tblLayout w:type="fixed"/>
          <w:tblCellMar>
            <w:top w:w="0" w:type="dxa"/>
            <w:left w:w="0" w:type="dxa"/>
            <w:bottom w:w="0" w:type="dxa"/>
            <w:right w:w="0" w:type="dxa"/>
          </w:tblCellMar>
          <w:tblLook w:val="01E0"/>
        </w:tblPrEx>
        <w:trPr>
          <w:trHeight w:val="1263"/>
          <w:jc w:val="left"/>
        </w:trPr>
        <w:tc>
          <w:tcPr>
            <w:tcW w:w="1261" w:type="dxa"/>
          </w:tcPr>
          <w:p>
            <w:pPr>
              <w:pStyle w:val="TableParagraph"/>
              <w:spacing w:before="3"/>
              <w:rPr>
                <w:b/>
                <w:sz w:val="31"/>
              </w:rPr>
            </w:pPr>
          </w:p>
          <w:p>
            <w:pPr>
              <w:pStyle w:val="TableParagraph"/>
              <w:spacing w:before="1"/>
              <w:ind w:left="140"/>
              <w:rPr>
                <w:sz w:val="36"/>
              </w:rPr>
            </w:pPr>
            <w:r>
              <w:rPr>
                <w:sz w:val="36"/>
              </w:rPr>
              <w:t>2</w:t>
            </w:r>
          </w:p>
        </w:tc>
        <w:tc>
          <w:tcPr>
            <w:tcW w:w="3834" w:type="dxa"/>
          </w:tcPr>
          <w:p>
            <w:pPr>
              <w:pStyle w:val="TableParagraph"/>
              <w:spacing w:before="3"/>
              <w:rPr>
                <w:b/>
                <w:sz w:val="31"/>
              </w:rPr>
            </w:pPr>
          </w:p>
          <w:p>
            <w:pPr>
              <w:pStyle w:val="TableParagraph"/>
              <w:spacing w:before="1"/>
              <w:ind w:left="1266" w:right="1448"/>
              <w:jc w:val="center"/>
              <w:rPr>
                <w:sz w:val="36"/>
              </w:rPr>
            </w:pPr>
            <w:r>
              <w:rPr>
                <w:sz w:val="36"/>
              </w:rPr>
              <w:t>挖掘机</w:t>
            </w:r>
          </w:p>
        </w:tc>
        <w:tc>
          <w:tcPr>
            <w:tcW w:w="3339" w:type="dxa"/>
          </w:tcPr>
          <w:p>
            <w:pPr>
              <w:pStyle w:val="TableParagraph"/>
              <w:spacing w:before="3"/>
              <w:rPr>
                <w:b/>
                <w:sz w:val="31"/>
              </w:rPr>
            </w:pPr>
          </w:p>
          <w:p>
            <w:pPr>
              <w:pStyle w:val="TableParagraph"/>
              <w:spacing w:before="1"/>
              <w:ind w:left="733" w:right="946"/>
              <w:jc w:val="center"/>
              <w:rPr>
                <w:sz w:val="36"/>
              </w:rPr>
            </w:pPr>
            <w:r>
              <w:rPr>
                <w:sz w:val="36"/>
              </w:rPr>
              <w:t>ZX200-HHE</w:t>
            </w:r>
          </w:p>
        </w:tc>
        <w:tc>
          <w:tcPr>
            <w:tcW w:w="1198" w:type="dxa"/>
          </w:tcPr>
          <w:p>
            <w:pPr>
              <w:pStyle w:val="TableParagraph"/>
              <w:spacing w:before="3"/>
              <w:rPr>
                <w:b/>
                <w:sz w:val="31"/>
              </w:rPr>
            </w:pPr>
          </w:p>
          <w:p>
            <w:pPr>
              <w:pStyle w:val="TableParagraph"/>
              <w:spacing w:before="1"/>
              <w:ind w:right="45"/>
              <w:jc w:val="right"/>
              <w:rPr>
                <w:sz w:val="36"/>
              </w:rPr>
            </w:pPr>
            <w:r>
              <w:rPr>
                <w:sz w:val="36"/>
              </w:rPr>
              <w:t>2</w:t>
            </w:r>
          </w:p>
        </w:tc>
      </w:tr>
      <w:tr>
        <w:tblPrEx>
          <w:tblW w:w="0" w:type="auto"/>
          <w:jc w:val="left"/>
          <w:tblInd w:w="1705" w:type="dxa"/>
          <w:tblLayout w:type="fixed"/>
          <w:tblCellMar>
            <w:top w:w="0" w:type="dxa"/>
            <w:left w:w="0" w:type="dxa"/>
            <w:bottom w:w="0" w:type="dxa"/>
            <w:right w:w="0" w:type="dxa"/>
          </w:tblCellMar>
          <w:tblLook w:val="01E0"/>
        </w:tblPrEx>
        <w:trPr>
          <w:trHeight w:val="1261"/>
          <w:jc w:val="left"/>
        </w:trPr>
        <w:tc>
          <w:tcPr>
            <w:tcW w:w="1261" w:type="dxa"/>
          </w:tcPr>
          <w:p>
            <w:pPr>
              <w:pStyle w:val="TableParagraph"/>
              <w:spacing w:before="3"/>
              <w:rPr>
                <w:b/>
                <w:sz w:val="31"/>
              </w:rPr>
            </w:pPr>
          </w:p>
          <w:p>
            <w:pPr>
              <w:pStyle w:val="TableParagraph"/>
              <w:spacing w:before="1"/>
              <w:ind w:left="140"/>
              <w:rPr>
                <w:sz w:val="36"/>
              </w:rPr>
            </w:pPr>
            <w:r>
              <w:rPr>
                <w:sz w:val="36"/>
              </w:rPr>
              <w:t>3</w:t>
            </w:r>
          </w:p>
        </w:tc>
        <w:tc>
          <w:tcPr>
            <w:tcW w:w="3834" w:type="dxa"/>
          </w:tcPr>
          <w:p>
            <w:pPr>
              <w:pStyle w:val="TableParagraph"/>
              <w:spacing w:before="3"/>
              <w:rPr>
                <w:b/>
                <w:sz w:val="31"/>
              </w:rPr>
            </w:pPr>
          </w:p>
          <w:p>
            <w:pPr>
              <w:pStyle w:val="TableParagraph"/>
              <w:spacing w:before="1"/>
              <w:ind w:left="1212"/>
              <w:rPr>
                <w:sz w:val="36"/>
              </w:rPr>
            </w:pPr>
            <w:r>
              <w:rPr>
                <w:sz w:val="36"/>
              </w:rPr>
              <w:t>挖掘机</w:t>
            </w:r>
          </w:p>
        </w:tc>
        <w:tc>
          <w:tcPr>
            <w:tcW w:w="3339" w:type="dxa"/>
          </w:tcPr>
          <w:p>
            <w:pPr>
              <w:pStyle w:val="TableParagraph"/>
              <w:spacing w:before="3"/>
              <w:rPr>
                <w:b/>
                <w:sz w:val="31"/>
              </w:rPr>
            </w:pPr>
          </w:p>
          <w:p>
            <w:pPr>
              <w:pStyle w:val="TableParagraph"/>
              <w:spacing w:before="1"/>
              <w:ind w:left="733" w:right="946"/>
              <w:jc w:val="center"/>
              <w:rPr>
                <w:sz w:val="36"/>
              </w:rPr>
            </w:pPr>
            <w:r>
              <w:rPr>
                <w:sz w:val="36"/>
              </w:rPr>
              <w:t>SW210LC-5</w:t>
            </w:r>
          </w:p>
        </w:tc>
        <w:tc>
          <w:tcPr>
            <w:tcW w:w="1198" w:type="dxa"/>
          </w:tcPr>
          <w:p>
            <w:pPr>
              <w:pStyle w:val="TableParagraph"/>
              <w:spacing w:before="3"/>
              <w:rPr>
                <w:b/>
                <w:sz w:val="31"/>
              </w:rPr>
            </w:pPr>
          </w:p>
          <w:p>
            <w:pPr>
              <w:pStyle w:val="TableParagraph"/>
              <w:spacing w:before="1"/>
              <w:ind w:right="45"/>
              <w:jc w:val="right"/>
              <w:rPr>
                <w:sz w:val="36"/>
              </w:rPr>
            </w:pPr>
            <w:r>
              <w:rPr>
                <w:sz w:val="36"/>
              </w:rPr>
              <w:t>1</w:t>
            </w:r>
          </w:p>
        </w:tc>
      </w:tr>
      <w:tr>
        <w:tblPrEx>
          <w:tblW w:w="0" w:type="auto"/>
          <w:jc w:val="left"/>
          <w:tblInd w:w="1705" w:type="dxa"/>
          <w:tblLayout w:type="fixed"/>
          <w:tblCellMar>
            <w:top w:w="0" w:type="dxa"/>
            <w:left w:w="0" w:type="dxa"/>
            <w:bottom w:w="0" w:type="dxa"/>
            <w:right w:w="0" w:type="dxa"/>
          </w:tblCellMar>
          <w:tblLook w:val="01E0"/>
        </w:tblPrEx>
        <w:trPr>
          <w:trHeight w:val="1262"/>
          <w:jc w:val="left"/>
        </w:trPr>
        <w:tc>
          <w:tcPr>
            <w:tcW w:w="1261" w:type="dxa"/>
          </w:tcPr>
          <w:p>
            <w:pPr>
              <w:pStyle w:val="TableParagraph"/>
              <w:spacing w:before="2"/>
              <w:rPr>
                <w:b/>
                <w:sz w:val="31"/>
              </w:rPr>
            </w:pPr>
          </w:p>
          <w:p>
            <w:pPr>
              <w:pStyle w:val="TableParagraph"/>
              <w:ind w:left="140"/>
              <w:rPr>
                <w:sz w:val="36"/>
              </w:rPr>
            </w:pPr>
            <w:r>
              <w:rPr>
                <w:sz w:val="36"/>
              </w:rPr>
              <w:t>4</w:t>
            </w:r>
          </w:p>
        </w:tc>
        <w:tc>
          <w:tcPr>
            <w:tcW w:w="3834" w:type="dxa"/>
          </w:tcPr>
          <w:p>
            <w:pPr>
              <w:pStyle w:val="TableParagraph"/>
              <w:spacing w:before="2"/>
              <w:rPr>
                <w:b/>
                <w:sz w:val="31"/>
              </w:rPr>
            </w:pPr>
          </w:p>
          <w:p>
            <w:pPr>
              <w:pStyle w:val="TableParagraph"/>
              <w:ind w:left="1266" w:right="1448"/>
              <w:jc w:val="center"/>
              <w:rPr>
                <w:sz w:val="36"/>
              </w:rPr>
            </w:pPr>
            <w:r>
              <w:rPr>
                <w:sz w:val="36"/>
              </w:rPr>
              <w:t>推土机</w:t>
            </w:r>
          </w:p>
        </w:tc>
        <w:tc>
          <w:tcPr>
            <w:tcW w:w="3339" w:type="dxa"/>
          </w:tcPr>
          <w:p>
            <w:pPr>
              <w:pStyle w:val="TableParagraph"/>
              <w:spacing w:before="2"/>
              <w:rPr>
                <w:b/>
                <w:sz w:val="31"/>
              </w:rPr>
            </w:pPr>
          </w:p>
          <w:p>
            <w:pPr>
              <w:pStyle w:val="TableParagraph"/>
              <w:ind w:left="733" w:right="946"/>
              <w:jc w:val="center"/>
              <w:rPr>
                <w:sz w:val="36"/>
              </w:rPr>
            </w:pPr>
            <w:r>
              <w:rPr>
                <w:sz w:val="36"/>
              </w:rPr>
              <w:t>TY220</w:t>
            </w:r>
          </w:p>
        </w:tc>
        <w:tc>
          <w:tcPr>
            <w:tcW w:w="1198" w:type="dxa"/>
          </w:tcPr>
          <w:p>
            <w:pPr>
              <w:pStyle w:val="TableParagraph"/>
              <w:spacing w:before="2"/>
              <w:rPr>
                <w:b/>
                <w:sz w:val="31"/>
              </w:rPr>
            </w:pPr>
          </w:p>
          <w:p>
            <w:pPr>
              <w:pStyle w:val="TableParagraph"/>
              <w:ind w:right="45"/>
              <w:jc w:val="right"/>
              <w:rPr>
                <w:sz w:val="36"/>
              </w:rPr>
            </w:pPr>
            <w:r>
              <w:rPr>
                <w:sz w:val="36"/>
              </w:rPr>
              <w:t>2</w:t>
            </w:r>
          </w:p>
        </w:tc>
      </w:tr>
      <w:tr>
        <w:tblPrEx>
          <w:tblW w:w="0" w:type="auto"/>
          <w:jc w:val="left"/>
          <w:tblInd w:w="1705" w:type="dxa"/>
          <w:tblLayout w:type="fixed"/>
          <w:tblCellMar>
            <w:top w:w="0" w:type="dxa"/>
            <w:left w:w="0" w:type="dxa"/>
            <w:bottom w:w="0" w:type="dxa"/>
            <w:right w:w="0" w:type="dxa"/>
          </w:tblCellMar>
          <w:tblLook w:val="01E0"/>
        </w:tblPrEx>
        <w:trPr>
          <w:trHeight w:val="1264"/>
          <w:jc w:val="left"/>
        </w:trPr>
        <w:tc>
          <w:tcPr>
            <w:tcW w:w="1261" w:type="dxa"/>
          </w:tcPr>
          <w:p>
            <w:pPr>
              <w:pStyle w:val="TableParagraph"/>
              <w:spacing w:before="4"/>
              <w:rPr>
                <w:b/>
                <w:sz w:val="31"/>
              </w:rPr>
            </w:pPr>
          </w:p>
          <w:p>
            <w:pPr>
              <w:pStyle w:val="TableParagraph"/>
              <w:ind w:left="140"/>
              <w:rPr>
                <w:sz w:val="36"/>
              </w:rPr>
            </w:pPr>
            <w:r>
              <w:rPr>
                <w:sz w:val="36"/>
              </w:rPr>
              <w:t>5</w:t>
            </w:r>
          </w:p>
        </w:tc>
        <w:tc>
          <w:tcPr>
            <w:tcW w:w="3834" w:type="dxa"/>
          </w:tcPr>
          <w:p>
            <w:pPr>
              <w:pStyle w:val="TableParagraph"/>
              <w:spacing w:before="4"/>
              <w:rPr>
                <w:b/>
                <w:sz w:val="31"/>
              </w:rPr>
            </w:pPr>
          </w:p>
          <w:p>
            <w:pPr>
              <w:pStyle w:val="TableParagraph"/>
              <w:ind w:left="1266" w:right="1448"/>
              <w:jc w:val="center"/>
              <w:rPr>
                <w:sz w:val="36"/>
              </w:rPr>
            </w:pPr>
            <w:r>
              <w:rPr>
                <w:sz w:val="36"/>
              </w:rPr>
              <w:t>装载机</w:t>
            </w:r>
          </w:p>
        </w:tc>
        <w:tc>
          <w:tcPr>
            <w:tcW w:w="3339" w:type="dxa"/>
          </w:tcPr>
          <w:p>
            <w:pPr>
              <w:pStyle w:val="TableParagraph"/>
              <w:spacing w:before="4"/>
              <w:rPr>
                <w:b/>
                <w:sz w:val="31"/>
              </w:rPr>
            </w:pPr>
          </w:p>
          <w:p>
            <w:pPr>
              <w:pStyle w:val="TableParagraph"/>
              <w:ind w:left="733" w:right="944"/>
              <w:jc w:val="center"/>
              <w:rPr>
                <w:sz w:val="36"/>
              </w:rPr>
            </w:pPr>
            <w:r>
              <w:rPr>
                <w:sz w:val="36"/>
              </w:rPr>
              <w:t>ZL30</w:t>
            </w:r>
          </w:p>
        </w:tc>
        <w:tc>
          <w:tcPr>
            <w:tcW w:w="1198" w:type="dxa"/>
          </w:tcPr>
          <w:p>
            <w:pPr>
              <w:pStyle w:val="TableParagraph"/>
              <w:spacing w:before="4"/>
              <w:rPr>
                <w:b/>
                <w:sz w:val="31"/>
              </w:rPr>
            </w:pPr>
          </w:p>
          <w:p>
            <w:pPr>
              <w:pStyle w:val="TableParagraph"/>
              <w:ind w:right="45"/>
              <w:jc w:val="right"/>
              <w:rPr>
                <w:sz w:val="36"/>
              </w:rPr>
            </w:pPr>
            <w:r>
              <w:rPr>
                <w:sz w:val="36"/>
              </w:rPr>
              <w:t>2</w:t>
            </w:r>
          </w:p>
        </w:tc>
      </w:tr>
      <w:tr>
        <w:tblPrEx>
          <w:tblW w:w="0" w:type="auto"/>
          <w:jc w:val="left"/>
          <w:tblInd w:w="1705" w:type="dxa"/>
          <w:tblLayout w:type="fixed"/>
          <w:tblCellMar>
            <w:top w:w="0" w:type="dxa"/>
            <w:left w:w="0" w:type="dxa"/>
            <w:bottom w:w="0" w:type="dxa"/>
            <w:right w:w="0" w:type="dxa"/>
          </w:tblCellMar>
          <w:tblLook w:val="01E0"/>
        </w:tblPrEx>
        <w:trPr>
          <w:trHeight w:val="1263"/>
          <w:jc w:val="left"/>
        </w:trPr>
        <w:tc>
          <w:tcPr>
            <w:tcW w:w="1261" w:type="dxa"/>
          </w:tcPr>
          <w:p>
            <w:pPr>
              <w:pStyle w:val="TableParagraph"/>
              <w:spacing w:before="3"/>
              <w:rPr>
                <w:b/>
                <w:sz w:val="31"/>
              </w:rPr>
            </w:pPr>
          </w:p>
          <w:p>
            <w:pPr>
              <w:pStyle w:val="TableParagraph"/>
              <w:spacing w:before="1"/>
              <w:ind w:left="140"/>
              <w:rPr>
                <w:sz w:val="36"/>
              </w:rPr>
            </w:pPr>
            <w:r>
              <w:rPr>
                <w:sz w:val="36"/>
              </w:rPr>
              <w:t>6</w:t>
            </w:r>
          </w:p>
        </w:tc>
        <w:tc>
          <w:tcPr>
            <w:tcW w:w="3834" w:type="dxa"/>
          </w:tcPr>
          <w:p>
            <w:pPr>
              <w:pStyle w:val="TableParagraph"/>
              <w:spacing w:before="3"/>
              <w:rPr>
                <w:b/>
                <w:sz w:val="31"/>
              </w:rPr>
            </w:pPr>
          </w:p>
          <w:p>
            <w:pPr>
              <w:pStyle w:val="TableParagraph"/>
              <w:spacing w:before="1"/>
              <w:ind w:left="1212"/>
              <w:rPr>
                <w:sz w:val="36"/>
              </w:rPr>
            </w:pPr>
            <w:r>
              <w:rPr>
                <w:sz w:val="36"/>
              </w:rPr>
              <w:t>装载机</w:t>
            </w:r>
          </w:p>
        </w:tc>
        <w:tc>
          <w:tcPr>
            <w:tcW w:w="3339" w:type="dxa"/>
          </w:tcPr>
          <w:p>
            <w:pPr>
              <w:pStyle w:val="TableParagraph"/>
              <w:spacing w:before="3"/>
              <w:rPr>
                <w:b/>
                <w:sz w:val="31"/>
              </w:rPr>
            </w:pPr>
          </w:p>
          <w:p>
            <w:pPr>
              <w:pStyle w:val="TableParagraph"/>
              <w:spacing w:before="1"/>
              <w:ind w:left="733" w:right="944"/>
              <w:jc w:val="center"/>
              <w:rPr>
                <w:sz w:val="36"/>
              </w:rPr>
            </w:pPr>
            <w:r>
              <w:rPr>
                <w:sz w:val="36"/>
              </w:rPr>
              <w:t>ZL50</w:t>
            </w:r>
          </w:p>
        </w:tc>
        <w:tc>
          <w:tcPr>
            <w:tcW w:w="1198" w:type="dxa"/>
          </w:tcPr>
          <w:p>
            <w:pPr>
              <w:pStyle w:val="TableParagraph"/>
              <w:spacing w:before="3"/>
              <w:rPr>
                <w:b/>
                <w:sz w:val="31"/>
              </w:rPr>
            </w:pPr>
          </w:p>
          <w:p>
            <w:pPr>
              <w:pStyle w:val="TableParagraph"/>
              <w:spacing w:before="1"/>
              <w:ind w:right="45"/>
              <w:jc w:val="right"/>
              <w:rPr>
                <w:sz w:val="36"/>
              </w:rPr>
            </w:pPr>
            <w:r>
              <w:rPr>
                <w:sz w:val="36"/>
              </w:rPr>
              <w:t>2</w:t>
            </w:r>
          </w:p>
        </w:tc>
      </w:tr>
      <w:tr>
        <w:tblPrEx>
          <w:tblW w:w="0" w:type="auto"/>
          <w:jc w:val="left"/>
          <w:tblInd w:w="1705" w:type="dxa"/>
          <w:tblLayout w:type="fixed"/>
          <w:tblCellMar>
            <w:top w:w="0" w:type="dxa"/>
            <w:left w:w="0" w:type="dxa"/>
            <w:bottom w:w="0" w:type="dxa"/>
            <w:right w:w="0" w:type="dxa"/>
          </w:tblCellMar>
          <w:tblLook w:val="01E0"/>
        </w:tblPrEx>
        <w:trPr>
          <w:trHeight w:val="1263"/>
          <w:jc w:val="left"/>
        </w:trPr>
        <w:tc>
          <w:tcPr>
            <w:tcW w:w="1261" w:type="dxa"/>
          </w:tcPr>
          <w:p>
            <w:pPr>
              <w:pStyle w:val="TableParagraph"/>
              <w:spacing w:before="3"/>
              <w:rPr>
                <w:b/>
                <w:sz w:val="31"/>
              </w:rPr>
            </w:pPr>
          </w:p>
          <w:p>
            <w:pPr>
              <w:pStyle w:val="TableParagraph"/>
              <w:spacing w:before="1"/>
              <w:ind w:left="140"/>
              <w:rPr>
                <w:sz w:val="36"/>
              </w:rPr>
            </w:pPr>
            <w:r>
              <w:rPr>
                <w:sz w:val="36"/>
              </w:rPr>
              <w:t>7</w:t>
            </w:r>
          </w:p>
        </w:tc>
        <w:tc>
          <w:tcPr>
            <w:tcW w:w="3834" w:type="dxa"/>
          </w:tcPr>
          <w:p>
            <w:pPr>
              <w:pStyle w:val="TableParagraph"/>
              <w:spacing w:before="3"/>
              <w:rPr>
                <w:b/>
                <w:sz w:val="31"/>
              </w:rPr>
            </w:pPr>
          </w:p>
          <w:p>
            <w:pPr>
              <w:pStyle w:val="TableParagraph"/>
              <w:spacing w:before="1"/>
              <w:ind w:left="1212"/>
              <w:rPr>
                <w:sz w:val="36"/>
              </w:rPr>
            </w:pPr>
            <w:r>
              <w:rPr>
                <w:sz w:val="36"/>
              </w:rPr>
              <w:t>发电机</w:t>
            </w:r>
          </w:p>
        </w:tc>
        <w:tc>
          <w:tcPr>
            <w:tcW w:w="3339" w:type="dxa"/>
          </w:tcPr>
          <w:p>
            <w:pPr>
              <w:pStyle w:val="TableParagraph"/>
              <w:spacing w:before="3"/>
              <w:rPr>
                <w:b/>
                <w:sz w:val="31"/>
              </w:rPr>
            </w:pPr>
          </w:p>
          <w:p>
            <w:pPr>
              <w:pStyle w:val="TableParagraph"/>
              <w:spacing w:before="1"/>
              <w:ind w:left="733" w:right="946"/>
              <w:jc w:val="center"/>
              <w:rPr>
                <w:sz w:val="36"/>
              </w:rPr>
            </w:pPr>
            <w:r>
              <w:rPr>
                <w:sz w:val="36"/>
              </w:rPr>
              <w:t>HDI-300-4</w:t>
            </w:r>
          </w:p>
        </w:tc>
        <w:tc>
          <w:tcPr>
            <w:tcW w:w="1198" w:type="dxa"/>
          </w:tcPr>
          <w:p>
            <w:pPr>
              <w:pStyle w:val="TableParagraph"/>
              <w:spacing w:before="3"/>
              <w:rPr>
                <w:b/>
                <w:sz w:val="31"/>
              </w:rPr>
            </w:pPr>
          </w:p>
          <w:p>
            <w:pPr>
              <w:pStyle w:val="TableParagraph"/>
              <w:spacing w:before="1"/>
              <w:ind w:right="45"/>
              <w:jc w:val="right"/>
              <w:rPr>
                <w:sz w:val="36"/>
              </w:rPr>
            </w:pPr>
            <w:r>
              <w:rPr>
                <w:sz w:val="36"/>
              </w:rPr>
              <w:t>2</w:t>
            </w:r>
          </w:p>
        </w:tc>
      </w:tr>
      <w:tr>
        <w:tblPrEx>
          <w:tblW w:w="0" w:type="auto"/>
          <w:jc w:val="left"/>
          <w:tblInd w:w="1705" w:type="dxa"/>
          <w:tblLayout w:type="fixed"/>
          <w:tblCellMar>
            <w:top w:w="0" w:type="dxa"/>
            <w:left w:w="0" w:type="dxa"/>
            <w:bottom w:w="0" w:type="dxa"/>
            <w:right w:w="0" w:type="dxa"/>
          </w:tblCellMar>
          <w:tblLook w:val="01E0"/>
        </w:tblPrEx>
        <w:trPr>
          <w:trHeight w:val="1263"/>
          <w:jc w:val="left"/>
        </w:trPr>
        <w:tc>
          <w:tcPr>
            <w:tcW w:w="1261" w:type="dxa"/>
          </w:tcPr>
          <w:p>
            <w:pPr>
              <w:pStyle w:val="TableParagraph"/>
              <w:spacing w:before="3"/>
              <w:rPr>
                <w:b/>
                <w:sz w:val="31"/>
              </w:rPr>
            </w:pPr>
          </w:p>
          <w:p>
            <w:pPr>
              <w:pStyle w:val="TableParagraph"/>
              <w:spacing w:before="1"/>
              <w:ind w:left="140"/>
              <w:rPr>
                <w:sz w:val="36"/>
              </w:rPr>
            </w:pPr>
            <w:r>
              <w:rPr>
                <w:sz w:val="36"/>
              </w:rPr>
              <w:t>8</w:t>
            </w:r>
          </w:p>
        </w:tc>
        <w:tc>
          <w:tcPr>
            <w:tcW w:w="3834" w:type="dxa"/>
          </w:tcPr>
          <w:p>
            <w:pPr>
              <w:pStyle w:val="TableParagraph"/>
              <w:spacing w:before="3"/>
              <w:rPr>
                <w:b/>
                <w:sz w:val="31"/>
              </w:rPr>
            </w:pPr>
          </w:p>
          <w:p>
            <w:pPr>
              <w:pStyle w:val="TableParagraph"/>
              <w:spacing w:before="1"/>
              <w:ind w:left="1266" w:right="1448"/>
              <w:jc w:val="center"/>
              <w:rPr>
                <w:sz w:val="36"/>
              </w:rPr>
            </w:pPr>
            <w:r>
              <w:rPr>
                <w:sz w:val="36"/>
              </w:rPr>
              <w:t>发电机</w:t>
            </w:r>
          </w:p>
        </w:tc>
        <w:tc>
          <w:tcPr>
            <w:tcW w:w="3339" w:type="dxa"/>
          </w:tcPr>
          <w:p>
            <w:pPr>
              <w:pStyle w:val="TableParagraph"/>
              <w:spacing w:before="3"/>
              <w:rPr>
                <w:b/>
                <w:sz w:val="31"/>
              </w:rPr>
            </w:pPr>
          </w:p>
          <w:p>
            <w:pPr>
              <w:pStyle w:val="TableParagraph"/>
              <w:spacing w:before="1"/>
              <w:ind w:left="733" w:right="944"/>
              <w:jc w:val="center"/>
              <w:rPr>
                <w:sz w:val="36"/>
              </w:rPr>
            </w:pPr>
            <w:r>
              <w:rPr>
                <w:sz w:val="36"/>
              </w:rPr>
              <w:t>75GT</w:t>
            </w:r>
          </w:p>
        </w:tc>
        <w:tc>
          <w:tcPr>
            <w:tcW w:w="1198" w:type="dxa"/>
          </w:tcPr>
          <w:p>
            <w:pPr>
              <w:pStyle w:val="TableParagraph"/>
              <w:spacing w:before="3"/>
              <w:rPr>
                <w:b/>
                <w:sz w:val="31"/>
              </w:rPr>
            </w:pPr>
          </w:p>
          <w:p>
            <w:pPr>
              <w:pStyle w:val="TableParagraph"/>
              <w:spacing w:before="1"/>
              <w:ind w:right="45"/>
              <w:jc w:val="right"/>
              <w:rPr>
                <w:sz w:val="36"/>
              </w:rPr>
            </w:pPr>
            <w:r>
              <w:rPr>
                <w:sz w:val="36"/>
              </w:rPr>
              <w:t>2</w:t>
            </w:r>
          </w:p>
        </w:tc>
      </w:tr>
      <w:tr>
        <w:tblPrEx>
          <w:tblW w:w="0" w:type="auto"/>
          <w:jc w:val="left"/>
          <w:tblInd w:w="1705" w:type="dxa"/>
          <w:tblLayout w:type="fixed"/>
          <w:tblCellMar>
            <w:top w:w="0" w:type="dxa"/>
            <w:left w:w="0" w:type="dxa"/>
            <w:bottom w:w="0" w:type="dxa"/>
            <w:right w:w="0" w:type="dxa"/>
          </w:tblCellMar>
          <w:tblLook w:val="01E0"/>
        </w:tblPrEx>
        <w:trPr>
          <w:trHeight w:val="1262"/>
          <w:jc w:val="left"/>
        </w:trPr>
        <w:tc>
          <w:tcPr>
            <w:tcW w:w="1261" w:type="dxa"/>
          </w:tcPr>
          <w:p>
            <w:pPr>
              <w:pStyle w:val="TableParagraph"/>
              <w:spacing w:before="4"/>
              <w:rPr>
                <w:b/>
                <w:sz w:val="31"/>
              </w:rPr>
            </w:pPr>
          </w:p>
          <w:p>
            <w:pPr>
              <w:pStyle w:val="TableParagraph"/>
              <w:ind w:left="140"/>
              <w:rPr>
                <w:sz w:val="36"/>
              </w:rPr>
            </w:pPr>
            <w:r>
              <w:rPr>
                <w:sz w:val="36"/>
              </w:rPr>
              <w:t>9</w:t>
            </w:r>
          </w:p>
        </w:tc>
        <w:tc>
          <w:tcPr>
            <w:tcW w:w="3834" w:type="dxa"/>
          </w:tcPr>
          <w:p>
            <w:pPr>
              <w:pStyle w:val="TableParagraph"/>
              <w:spacing w:before="4"/>
              <w:rPr>
                <w:b/>
                <w:sz w:val="31"/>
              </w:rPr>
            </w:pPr>
          </w:p>
          <w:p>
            <w:pPr>
              <w:pStyle w:val="TableParagraph"/>
              <w:ind w:left="1031"/>
              <w:rPr>
                <w:sz w:val="36"/>
              </w:rPr>
            </w:pPr>
            <w:r>
              <w:rPr>
                <w:sz w:val="36"/>
              </w:rPr>
              <w:t>自卸汽车</w:t>
            </w:r>
          </w:p>
        </w:tc>
        <w:tc>
          <w:tcPr>
            <w:tcW w:w="3339" w:type="dxa"/>
          </w:tcPr>
          <w:p>
            <w:pPr>
              <w:pStyle w:val="TableParagraph"/>
              <w:spacing w:before="4"/>
              <w:rPr>
                <w:b/>
                <w:sz w:val="31"/>
              </w:rPr>
            </w:pPr>
          </w:p>
          <w:p>
            <w:pPr>
              <w:pStyle w:val="TableParagraph"/>
              <w:ind w:left="733" w:right="944"/>
              <w:jc w:val="center"/>
              <w:rPr>
                <w:sz w:val="36"/>
              </w:rPr>
            </w:pPr>
            <w:r>
              <w:rPr>
                <w:sz w:val="36"/>
              </w:rPr>
              <w:t>15T</w:t>
            </w:r>
          </w:p>
        </w:tc>
        <w:tc>
          <w:tcPr>
            <w:tcW w:w="1198" w:type="dxa"/>
          </w:tcPr>
          <w:p>
            <w:pPr>
              <w:pStyle w:val="TableParagraph"/>
              <w:spacing w:before="4"/>
              <w:rPr>
                <w:b/>
                <w:sz w:val="31"/>
              </w:rPr>
            </w:pPr>
          </w:p>
          <w:p>
            <w:pPr>
              <w:pStyle w:val="TableParagraph"/>
              <w:ind w:right="45"/>
              <w:jc w:val="right"/>
              <w:rPr>
                <w:sz w:val="36"/>
              </w:rPr>
            </w:pPr>
            <w:r>
              <w:rPr>
                <w:sz w:val="36"/>
              </w:rPr>
              <w:t>4</w:t>
            </w:r>
          </w:p>
        </w:tc>
      </w:tr>
      <w:tr>
        <w:tblPrEx>
          <w:tblW w:w="0" w:type="auto"/>
          <w:jc w:val="left"/>
          <w:tblInd w:w="1705" w:type="dxa"/>
          <w:tblLayout w:type="fixed"/>
          <w:tblCellMar>
            <w:top w:w="0" w:type="dxa"/>
            <w:left w:w="0" w:type="dxa"/>
            <w:bottom w:w="0" w:type="dxa"/>
            <w:right w:w="0" w:type="dxa"/>
          </w:tblCellMar>
          <w:tblLook w:val="01E0"/>
        </w:tblPrEx>
        <w:trPr>
          <w:trHeight w:val="1261"/>
          <w:jc w:val="left"/>
        </w:trPr>
        <w:tc>
          <w:tcPr>
            <w:tcW w:w="1261" w:type="dxa"/>
          </w:tcPr>
          <w:p>
            <w:pPr>
              <w:pStyle w:val="TableParagraph"/>
              <w:spacing w:before="2"/>
              <w:rPr>
                <w:b/>
                <w:sz w:val="31"/>
              </w:rPr>
            </w:pPr>
          </w:p>
          <w:p>
            <w:pPr>
              <w:pStyle w:val="TableParagraph"/>
              <w:ind w:left="50"/>
              <w:rPr>
                <w:sz w:val="36"/>
              </w:rPr>
            </w:pPr>
            <w:r>
              <w:rPr>
                <w:sz w:val="36"/>
              </w:rPr>
              <w:t>10</w:t>
            </w:r>
          </w:p>
        </w:tc>
        <w:tc>
          <w:tcPr>
            <w:tcW w:w="3834" w:type="dxa"/>
          </w:tcPr>
          <w:p>
            <w:pPr>
              <w:pStyle w:val="TableParagraph"/>
              <w:spacing w:before="2"/>
              <w:rPr>
                <w:b/>
                <w:sz w:val="31"/>
              </w:rPr>
            </w:pPr>
          </w:p>
          <w:p>
            <w:pPr>
              <w:pStyle w:val="TableParagraph"/>
              <w:ind w:left="1266" w:right="1448"/>
              <w:jc w:val="center"/>
              <w:rPr>
                <w:sz w:val="36"/>
              </w:rPr>
            </w:pPr>
            <w:r>
              <w:rPr>
                <w:sz w:val="36"/>
              </w:rPr>
              <w:t>吊车</w:t>
            </w:r>
          </w:p>
        </w:tc>
        <w:tc>
          <w:tcPr>
            <w:tcW w:w="3339" w:type="dxa"/>
          </w:tcPr>
          <w:p>
            <w:pPr>
              <w:pStyle w:val="TableParagraph"/>
              <w:spacing w:before="2"/>
              <w:rPr>
                <w:b/>
                <w:sz w:val="31"/>
              </w:rPr>
            </w:pPr>
          </w:p>
          <w:p>
            <w:pPr>
              <w:pStyle w:val="TableParagraph"/>
              <w:ind w:left="733" w:right="944"/>
              <w:jc w:val="center"/>
              <w:rPr>
                <w:sz w:val="36"/>
              </w:rPr>
            </w:pPr>
            <w:r>
              <w:rPr>
                <w:sz w:val="36"/>
              </w:rPr>
              <w:t>25T</w:t>
            </w:r>
          </w:p>
        </w:tc>
        <w:tc>
          <w:tcPr>
            <w:tcW w:w="1198" w:type="dxa"/>
          </w:tcPr>
          <w:p>
            <w:pPr>
              <w:pStyle w:val="TableParagraph"/>
              <w:spacing w:before="2"/>
              <w:rPr>
                <w:b/>
                <w:sz w:val="31"/>
              </w:rPr>
            </w:pPr>
          </w:p>
          <w:p>
            <w:pPr>
              <w:pStyle w:val="TableParagraph"/>
              <w:ind w:right="45"/>
              <w:jc w:val="right"/>
              <w:rPr>
                <w:sz w:val="36"/>
              </w:rPr>
            </w:pPr>
            <w:r>
              <w:rPr>
                <w:sz w:val="36"/>
              </w:rPr>
              <w:t>2</w:t>
            </w:r>
          </w:p>
        </w:tc>
      </w:tr>
      <w:tr>
        <w:tblPrEx>
          <w:tblW w:w="0" w:type="auto"/>
          <w:jc w:val="left"/>
          <w:tblInd w:w="1705" w:type="dxa"/>
          <w:tblLayout w:type="fixed"/>
          <w:tblCellMar>
            <w:top w:w="0" w:type="dxa"/>
            <w:left w:w="0" w:type="dxa"/>
            <w:bottom w:w="0" w:type="dxa"/>
            <w:right w:w="0" w:type="dxa"/>
          </w:tblCellMar>
          <w:tblLook w:val="01E0"/>
        </w:tblPrEx>
        <w:trPr>
          <w:trHeight w:val="1263"/>
          <w:jc w:val="left"/>
        </w:trPr>
        <w:tc>
          <w:tcPr>
            <w:tcW w:w="1261" w:type="dxa"/>
          </w:tcPr>
          <w:p>
            <w:pPr>
              <w:pStyle w:val="TableParagraph"/>
              <w:spacing w:before="3"/>
              <w:rPr>
                <w:b/>
                <w:sz w:val="31"/>
              </w:rPr>
            </w:pPr>
          </w:p>
          <w:p>
            <w:pPr>
              <w:pStyle w:val="TableParagraph"/>
              <w:spacing w:before="1"/>
              <w:ind w:left="50"/>
              <w:rPr>
                <w:sz w:val="36"/>
              </w:rPr>
            </w:pPr>
            <w:r>
              <w:rPr>
                <w:sz w:val="36"/>
              </w:rPr>
              <w:t>11</w:t>
            </w:r>
          </w:p>
        </w:tc>
        <w:tc>
          <w:tcPr>
            <w:tcW w:w="3834" w:type="dxa"/>
          </w:tcPr>
          <w:p>
            <w:pPr>
              <w:pStyle w:val="TableParagraph"/>
              <w:spacing w:before="3"/>
              <w:rPr>
                <w:b/>
                <w:sz w:val="31"/>
              </w:rPr>
            </w:pPr>
          </w:p>
          <w:p>
            <w:pPr>
              <w:pStyle w:val="TableParagraph"/>
              <w:spacing w:before="1"/>
              <w:ind w:left="923"/>
              <w:rPr>
                <w:sz w:val="36"/>
              </w:rPr>
            </w:pPr>
            <w:r>
              <w:rPr>
                <w:sz w:val="36"/>
              </w:rPr>
              <w:t>插入式振动棒</w:t>
            </w:r>
          </w:p>
        </w:tc>
        <w:tc>
          <w:tcPr>
            <w:tcW w:w="3339" w:type="dxa"/>
          </w:tcPr>
          <w:p>
            <w:pPr>
              <w:pStyle w:val="TableParagraph"/>
              <w:spacing w:before="3"/>
              <w:rPr>
                <w:b/>
                <w:sz w:val="31"/>
              </w:rPr>
            </w:pPr>
          </w:p>
          <w:p>
            <w:pPr>
              <w:pStyle w:val="TableParagraph"/>
              <w:spacing w:before="1"/>
              <w:ind w:left="733" w:right="946"/>
              <w:jc w:val="center"/>
              <w:rPr>
                <w:sz w:val="36"/>
              </w:rPr>
            </w:pPr>
            <w:r>
              <w:rPr>
                <w:sz w:val="36"/>
              </w:rPr>
              <w:t>ZX-50</w:t>
            </w:r>
          </w:p>
        </w:tc>
        <w:tc>
          <w:tcPr>
            <w:tcW w:w="1198" w:type="dxa"/>
          </w:tcPr>
          <w:p>
            <w:pPr>
              <w:pStyle w:val="TableParagraph"/>
              <w:spacing w:before="3"/>
              <w:rPr>
                <w:b/>
                <w:sz w:val="31"/>
              </w:rPr>
            </w:pPr>
          </w:p>
          <w:p>
            <w:pPr>
              <w:pStyle w:val="TableParagraph"/>
              <w:spacing w:before="1"/>
              <w:ind w:right="45"/>
              <w:jc w:val="right"/>
              <w:rPr>
                <w:sz w:val="36"/>
              </w:rPr>
            </w:pPr>
            <w:r>
              <w:rPr>
                <w:sz w:val="36"/>
              </w:rPr>
              <w:t>4</w:t>
            </w:r>
          </w:p>
        </w:tc>
      </w:tr>
      <w:tr>
        <w:tblPrEx>
          <w:tblW w:w="0" w:type="auto"/>
          <w:jc w:val="left"/>
          <w:tblInd w:w="1705" w:type="dxa"/>
          <w:tblLayout w:type="fixed"/>
          <w:tblCellMar>
            <w:top w:w="0" w:type="dxa"/>
            <w:left w:w="0" w:type="dxa"/>
            <w:bottom w:w="0" w:type="dxa"/>
            <w:right w:w="0" w:type="dxa"/>
          </w:tblCellMar>
          <w:tblLook w:val="01E0"/>
        </w:tblPrEx>
        <w:trPr>
          <w:trHeight w:val="1264"/>
          <w:jc w:val="left"/>
        </w:trPr>
        <w:tc>
          <w:tcPr>
            <w:tcW w:w="1261" w:type="dxa"/>
          </w:tcPr>
          <w:p>
            <w:pPr>
              <w:pStyle w:val="TableParagraph"/>
              <w:spacing w:before="3"/>
              <w:rPr>
                <w:b/>
                <w:sz w:val="31"/>
              </w:rPr>
            </w:pPr>
          </w:p>
          <w:p>
            <w:pPr>
              <w:pStyle w:val="TableParagraph"/>
              <w:spacing w:before="1"/>
              <w:ind w:left="50"/>
              <w:rPr>
                <w:sz w:val="36"/>
              </w:rPr>
            </w:pPr>
            <w:r>
              <w:rPr>
                <w:sz w:val="36"/>
              </w:rPr>
              <w:t>12</w:t>
            </w:r>
          </w:p>
        </w:tc>
        <w:tc>
          <w:tcPr>
            <w:tcW w:w="3834" w:type="dxa"/>
          </w:tcPr>
          <w:p>
            <w:pPr>
              <w:pStyle w:val="TableParagraph"/>
              <w:spacing w:before="3"/>
              <w:rPr>
                <w:b/>
                <w:sz w:val="31"/>
              </w:rPr>
            </w:pPr>
          </w:p>
          <w:p>
            <w:pPr>
              <w:pStyle w:val="TableParagraph"/>
              <w:spacing w:before="1"/>
              <w:ind w:left="1266" w:right="1448"/>
              <w:jc w:val="center"/>
              <w:rPr>
                <w:sz w:val="36"/>
              </w:rPr>
            </w:pPr>
            <w:r>
              <w:rPr>
                <w:sz w:val="36"/>
              </w:rPr>
              <w:t>电焊机</w:t>
            </w:r>
          </w:p>
        </w:tc>
        <w:tc>
          <w:tcPr>
            <w:tcW w:w="3339" w:type="dxa"/>
          </w:tcPr>
          <w:p>
            <w:pPr>
              <w:pStyle w:val="TableParagraph"/>
              <w:spacing w:before="3"/>
              <w:rPr>
                <w:b/>
                <w:sz w:val="31"/>
              </w:rPr>
            </w:pPr>
          </w:p>
          <w:p>
            <w:pPr>
              <w:pStyle w:val="TableParagraph"/>
              <w:spacing w:before="1"/>
              <w:ind w:left="733" w:right="946"/>
              <w:jc w:val="center"/>
              <w:rPr>
                <w:sz w:val="36"/>
              </w:rPr>
            </w:pPr>
            <w:r>
              <w:rPr>
                <w:sz w:val="36"/>
              </w:rPr>
              <w:t>ZX5-100</w:t>
            </w:r>
          </w:p>
        </w:tc>
        <w:tc>
          <w:tcPr>
            <w:tcW w:w="1198" w:type="dxa"/>
          </w:tcPr>
          <w:p>
            <w:pPr>
              <w:pStyle w:val="TableParagraph"/>
              <w:spacing w:before="3"/>
              <w:rPr>
                <w:b/>
                <w:sz w:val="31"/>
              </w:rPr>
            </w:pPr>
          </w:p>
          <w:p>
            <w:pPr>
              <w:pStyle w:val="TableParagraph"/>
              <w:spacing w:before="1"/>
              <w:ind w:right="45"/>
              <w:jc w:val="right"/>
              <w:rPr>
                <w:sz w:val="36"/>
              </w:rPr>
            </w:pPr>
            <w:r>
              <w:rPr>
                <w:sz w:val="36"/>
              </w:rPr>
              <w:t>2</w:t>
            </w:r>
          </w:p>
        </w:tc>
      </w:tr>
      <w:tr>
        <w:tblPrEx>
          <w:tblW w:w="0" w:type="auto"/>
          <w:jc w:val="left"/>
          <w:tblInd w:w="1705" w:type="dxa"/>
          <w:tblLayout w:type="fixed"/>
          <w:tblCellMar>
            <w:top w:w="0" w:type="dxa"/>
            <w:left w:w="0" w:type="dxa"/>
            <w:bottom w:w="0" w:type="dxa"/>
            <w:right w:w="0" w:type="dxa"/>
          </w:tblCellMar>
          <w:tblLook w:val="01E0"/>
        </w:tblPrEx>
        <w:trPr>
          <w:trHeight w:val="1264"/>
          <w:jc w:val="left"/>
        </w:trPr>
        <w:tc>
          <w:tcPr>
            <w:tcW w:w="1261" w:type="dxa"/>
          </w:tcPr>
          <w:p>
            <w:pPr>
              <w:pStyle w:val="TableParagraph"/>
              <w:spacing w:before="4"/>
              <w:rPr>
                <w:b/>
                <w:sz w:val="31"/>
              </w:rPr>
            </w:pPr>
          </w:p>
          <w:p>
            <w:pPr>
              <w:pStyle w:val="TableParagraph"/>
              <w:ind w:left="50"/>
              <w:rPr>
                <w:sz w:val="36"/>
              </w:rPr>
            </w:pPr>
            <w:r>
              <w:rPr>
                <w:sz w:val="36"/>
              </w:rPr>
              <w:t>13</w:t>
            </w:r>
          </w:p>
        </w:tc>
        <w:tc>
          <w:tcPr>
            <w:tcW w:w="3834" w:type="dxa"/>
          </w:tcPr>
          <w:p>
            <w:pPr>
              <w:pStyle w:val="TableParagraph"/>
              <w:spacing w:before="4"/>
              <w:rPr>
                <w:b/>
                <w:sz w:val="31"/>
              </w:rPr>
            </w:pPr>
          </w:p>
          <w:p>
            <w:pPr>
              <w:pStyle w:val="TableParagraph"/>
              <w:ind w:left="851"/>
              <w:rPr>
                <w:sz w:val="36"/>
              </w:rPr>
            </w:pPr>
            <w:r>
              <w:rPr>
                <w:sz w:val="36"/>
              </w:rPr>
              <w:t>钢筋切断机</w:t>
            </w:r>
          </w:p>
        </w:tc>
        <w:tc>
          <w:tcPr>
            <w:tcW w:w="3339" w:type="dxa"/>
          </w:tcPr>
          <w:p>
            <w:pPr>
              <w:pStyle w:val="TableParagraph"/>
              <w:spacing w:before="4"/>
              <w:rPr>
                <w:b/>
                <w:sz w:val="31"/>
              </w:rPr>
            </w:pPr>
          </w:p>
          <w:p>
            <w:pPr>
              <w:pStyle w:val="TableParagraph"/>
              <w:ind w:left="733" w:right="946"/>
              <w:jc w:val="center"/>
              <w:rPr>
                <w:sz w:val="36"/>
              </w:rPr>
            </w:pPr>
            <w:r>
              <w:rPr>
                <w:sz w:val="36"/>
              </w:rPr>
              <w:t>GK628</w:t>
            </w:r>
          </w:p>
        </w:tc>
        <w:tc>
          <w:tcPr>
            <w:tcW w:w="1198" w:type="dxa"/>
          </w:tcPr>
          <w:p>
            <w:pPr>
              <w:pStyle w:val="TableParagraph"/>
              <w:spacing w:before="4"/>
              <w:rPr>
                <w:b/>
                <w:sz w:val="31"/>
              </w:rPr>
            </w:pPr>
          </w:p>
          <w:p>
            <w:pPr>
              <w:pStyle w:val="TableParagraph"/>
              <w:ind w:right="45"/>
              <w:jc w:val="right"/>
              <w:rPr>
                <w:sz w:val="36"/>
              </w:rPr>
            </w:pPr>
            <w:r>
              <w:rPr>
                <w:sz w:val="36"/>
              </w:rPr>
              <w:t>1</w:t>
            </w:r>
          </w:p>
        </w:tc>
      </w:tr>
      <w:tr>
        <w:tblPrEx>
          <w:tblW w:w="0" w:type="auto"/>
          <w:jc w:val="left"/>
          <w:tblInd w:w="1705" w:type="dxa"/>
          <w:tblLayout w:type="fixed"/>
          <w:tblCellMar>
            <w:top w:w="0" w:type="dxa"/>
            <w:left w:w="0" w:type="dxa"/>
            <w:bottom w:w="0" w:type="dxa"/>
            <w:right w:w="0" w:type="dxa"/>
          </w:tblCellMar>
          <w:tblLook w:val="01E0"/>
        </w:tblPrEx>
        <w:trPr>
          <w:trHeight w:val="1263"/>
          <w:jc w:val="left"/>
        </w:trPr>
        <w:tc>
          <w:tcPr>
            <w:tcW w:w="1261" w:type="dxa"/>
          </w:tcPr>
          <w:p>
            <w:pPr>
              <w:pStyle w:val="TableParagraph"/>
              <w:spacing w:before="3"/>
              <w:rPr>
                <w:b/>
                <w:sz w:val="31"/>
              </w:rPr>
            </w:pPr>
          </w:p>
          <w:p>
            <w:pPr>
              <w:pStyle w:val="TableParagraph"/>
              <w:spacing w:before="1"/>
              <w:ind w:left="50"/>
              <w:rPr>
                <w:sz w:val="36"/>
              </w:rPr>
            </w:pPr>
            <w:r>
              <w:rPr>
                <w:sz w:val="36"/>
              </w:rPr>
              <w:t>14</w:t>
            </w:r>
          </w:p>
        </w:tc>
        <w:tc>
          <w:tcPr>
            <w:tcW w:w="3834" w:type="dxa"/>
          </w:tcPr>
          <w:p>
            <w:pPr>
              <w:pStyle w:val="TableParagraph"/>
              <w:spacing w:before="3"/>
              <w:rPr>
                <w:b/>
                <w:sz w:val="31"/>
              </w:rPr>
            </w:pPr>
          </w:p>
          <w:p>
            <w:pPr>
              <w:pStyle w:val="TableParagraph"/>
              <w:spacing w:before="1"/>
              <w:ind w:left="851"/>
              <w:rPr>
                <w:sz w:val="36"/>
              </w:rPr>
            </w:pPr>
            <w:r>
              <w:rPr>
                <w:sz w:val="36"/>
              </w:rPr>
              <w:t>钢筋弯曲机</w:t>
            </w:r>
          </w:p>
        </w:tc>
        <w:tc>
          <w:tcPr>
            <w:tcW w:w="3339" w:type="dxa"/>
          </w:tcPr>
          <w:p>
            <w:pPr>
              <w:pStyle w:val="TableParagraph"/>
              <w:spacing w:before="3"/>
              <w:rPr>
                <w:b/>
                <w:sz w:val="31"/>
              </w:rPr>
            </w:pPr>
          </w:p>
          <w:p>
            <w:pPr>
              <w:pStyle w:val="TableParagraph"/>
              <w:spacing w:before="1"/>
              <w:ind w:left="733" w:right="946"/>
              <w:jc w:val="center"/>
              <w:rPr>
                <w:sz w:val="36"/>
              </w:rPr>
            </w:pPr>
            <w:r>
              <w:rPr>
                <w:sz w:val="36"/>
              </w:rPr>
              <w:t>JD201</w:t>
            </w:r>
          </w:p>
        </w:tc>
        <w:tc>
          <w:tcPr>
            <w:tcW w:w="1198" w:type="dxa"/>
          </w:tcPr>
          <w:p>
            <w:pPr>
              <w:pStyle w:val="TableParagraph"/>
              <w:spacing w:before="3"/>
              <w:rPr>
                <w:b/>
                <w:sz w:val="31"/>
              </w:rPr>
            </w:pPr>
          </w:p>
          <w:p>
            <w:pPr>
              <w:pStyle w:val="TableParagraph"/>
              <w:spacing w:before="1"/>
              <w:ind w:right="45"/>
              <w:jc w:val="right"/>
              <w:rPr>
                <w:sz w:val="36"/>
              </w:rPr>
            </w:pPr>
            <w:r>
              <w:rPr>
                <w:sz w:val="36"/>
              </w:rPr>
              <w:t>1</w:t>
            </w:r>
          </w:p>
        </w:tc>
      </w:tr>
      <w:tr>
        <w:tblPrEx>
          <w:tblW w:w="0" w:type="auto"/>
          <w:jc w:val="left"/>
          <w:tblInd w:w="1705" w:type="dxa"/>
          <w:tblLayout w:type="fixed"/>
          <w:tblCellMar>
            <w:top w:w="0" w:type="dxa"/>
            <w:left w:w="0" w:type="dxa"/>
            <w:bottom w:w="0" w:type="dxa"/>
            <w:right w:w="0" w:type="dxa"/>
          </w:tblCellMar>
          <w:tblLook w:val="01E0"/>
        </w:tblPrEx>
        <w:trPr>
          <w:trHeight w:val="1144"/>
          <w:jc w:val="left"/>
        </w:trPr>
        <w:tc>
          <w:tcPr>
            <w:tcW w:w="1261" w:type="dxa"/>
          </w:tcPr>
          <w:p>
            <w:pPr>
              <w:pStyle w:val="TableParagraph"/>
              <w:spacing w:before="3"/>
              <w:rPr>
                <w:b/>
                <w:sz w:val="31"/>
              </w:rPr>
            </w:pPr>
          </w:p>
          <w:p>
            <w:pPr>
              <w:pStyle w:val="TableParagraph"/>
              <w:spacing w:before="1"/>
              <w:ind w:left="50"/>
              <w:rPr>
                <w:sz w:val="36"/>
              </w:rPr>
            </w:pPr>
            <w:r>
              <w:rPr>
                <w:sz w:val="36"/>
              </w:rPr>
              <w:t>15</w:t>
            </w:r>
          </w:p>
        </w:tc>
        <w:tc>
          <w:tcPr>
            <w:tcW w:w="3834" w:type="dxa"/>
          </w:tcPr>
          <w:p>
            <w:pPr>
              <w:pStyle w:val="TableParagraph"/>
              <w:spacing w:before="3"/>
              <w:rPr>
                <w:b/>
                <w:sz w:val="31"/>
              </w:rPr>
            </w:pPr>
          </w:p>
          <w:p>
            <w:pPr>
              <w:pStyle w:val="TableParagraph"/>
              <w:spacing w:before="1"/>
              <w:ind w:left="1212"/>
              <w:rPr>
                <w:sz w:val="36"/>
              </w:rPr>
            </w:pPr>
            <w:r>
              <w:rPr>
                <w:sz w:val="36"/>
              </w:rPr>
              <w:t>洒水车</w:t>
            </w:r>
          </w:p>
        </w:tc>
        <w:tc>
          <w:tcPr>
            <w:tcW w:w="3339" w:type="dxa"/>
          </w:tcPr>
          <w:p>
            <w:pPr>
              <w:pStyle w:val="TableParagraph"/>
              <w:rPr>
                <w:rFonts w:ascii="Times New Roman"/>
                <w:sz w:val="36"/>
              </w:rPr>
            </w:pPr>
          </w:p>
        </w:tc>
        <w:tc>
          <w:tcPr>
            <w:tcW w:w="1198" w:type="dxa"/>
          </w:tcPr>
          <w:p>
            <w:pPr>
              <w:pStyle w:val="TableParagraph"/>
              <w:spacing w:before="3"/>
              <w:rPr>
                <w:b/>
                <w:sz w:val="31"/>
              </w:rPr>
            </w:pPr>
          </w:p>
          <w:p>
            <w:pPr>
              <w:pStyle w:val="TableParagraph"/>
              <w:spacing w:before="1"/>
              <w:ind w:right="45"/>
              <w:jc w:val="right"/>
              <w:rPr>
                <w:sz w:val="36"/>
              </w:rPr>
            </w:pPr>
            <w:r>
              <w:rPr>
                <w:sz w:val="36"/>
              </w:rPr>
              <w:t>1</w:t>
            </w:r>
          </w:p>
        </w:tc>
      </w:tr>
      <w:tr>
        <w:tblPrEx>
          <w:tblW w:w="0" w:type="auto"/>
          <w:jc w:val="left"/>
          <w:tblInd w:w="1705" w:type="dxa"/>
          <w:tblLayout w:type="fixed"/>
          <w:tblCellMar>
            <w:top w:w="0" w:type="dxa"/>
            <w:left w:w="0" w:type="dxa"/>
            <w:bottom w:w="0" w:type="dxa"/>
            <w:right w:w="0" w:type="dxa"/>
          </w:tblCellMar>
          <w:tblLook w:val="01E0"/>
        </w:tblPrEx>
        <w:trPr>
          <w:trHeight w:val="692"/>
          <w:jc w:val="left"/>
        </w:trPr>
        <w:tc>
          <w:tcPr>
            <w:tcW w:w="1261" w:type="dxa"/>
          </w:tcPr>
          <w:p>
            <w:pPr>
              <w:pStyle w:val="TableParagraph"/>
              <w:spacing w:before="282" w:line="391" w:lineRule="exact"/>
              <w:ind w:left="50"/>
              <w:rPr>
                <w:sz w:val="36"/>
              </w:rPr>
            </w:pPr>
            <w:r>
              <w:rPr>
                <w:sz w:val="36"/>
              </w:rPr>
              <w:t>16</w:t>
            </w:r>
          </w:p>
        </w:tc>
        <w:tc>
          <w:tcPr>
            <w:tcW w:w="3834" w:type="dxa"/>
          </w:tcPr>
          <w:p>
            <w:pPr>
              <w:pStyle w:val="TableParagraph"/>
              <w:spacing w:before="282" w:line="391" w:lineRule="exact"/>
              <w:ind w:left="1212"/>
              <w:rPr>
                <w:sz w:val="36"/>
              </w:rPr>
            </w:pPr>
            <w:r>
              <w:rPr>
                <w:sz w:val="36"/>
              </w:rPr>
              <w:t>打桩机</w:t>
            </w:r>
          </w:p>
        </w:tc>
        <w:tc>
          <w:tcPr>
            <w:tcW w:w="3339" w:type="dxa"/>
          </w:tcPr>
          <w:p>
            <w:pPr>
              <w:pStyle w:val="TableParagraph"/>
              <w:rPr>
                <w:rFonts w:ascii="Times New Roman"/>
                <w:sz w:val="36"/>
              </w:rPr>
            </w:pPr>
          </w:p>
        </w:tc>
        <w:tc>
          <w:tcPr>
            <w:tcW w:w="1198" w:type="dxa"/>
          </w:tcPr>
          <w:p>
            <w:pPr>
              <w:pStyle w:val="TableParagraph"/>
              <w:spacing w:before="282" w:line="391" w:lineRule="exact"/>
              <w:ind w:right="45"/>
              <w:jc w:val="right"/>
              <w:rPr>
                <w:sz w:val="36"/>
              </w:rPr>
            </w:pPr>
            <w:r>
              <w:rPr>
                <w:sz w:val="36"/>
              </w:rPr>
              <w:t>1</w:t>
            </w:r>
          </w:p>
        </w:tc>
      </w:tr>
    </w:tbl>
    <w:p>
      <w:pPr>
        <w:spacing w:after="0" w:line="391" w:lineRule="exact"/>
        <w:jc w:val="right"/>
        <w:rPr>
          <w:sz w:val="36"/>
        </w:rPr>
        <w:sectPr>
          <w:pgSz w:w="17860" w:h="25260"/>
          <w:pgMar w:top="1820" w:right="1080" w:bottom="280" w:left="1500" w:header="708" w:footer="708"/>
          <w:pgNumType w:start="9"/>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 w:after="1"/>
        <w:rPr>
          <w:b/>
          <w:sz w:val="19"/>
        </w:rPr>
      </w:pPr>
    </w:p>
    <w:tbl>
      <w:tblPr>
        <w:tblStyle w:val="TableNormal2"/>
        <w:tblW w:w="0" w:type="auto"/>
        <w:jc w:val="left"/>
        <w:tblInd w:w="17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23"/>
        <w:gridCol w:w="6073"/>
        <w:gridCol w:w="2639"/>
      </w:tblGrid>
      <w:tr>
        <w:tblPrEx>
          <w:tblW w:w="0" w:type="auto"/>
          <w:jc w:val="left"/>
          <w:tblInd w:w="17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11"/>
          <w:jc w:val="left"/>
        </w:trPr>
        <w:tc>
          <w:tcPr>
            <w:tcW w:w="923" w:type="dxa"/>
          </w:tcPr>
          <w:p>
            <w:pPr>
              <w:pStyle w:val="TableParagraph"/>
              <w:spacing w:line="411" w:lineRule="exact"/>
              <w:ind w:left="50"/>
              <w:rPr>
                <w:sz w:val="36"/>
              </w:rPr>
            </w:pPr>
            <w:r>
              <w:rPr>
                <w:sz w:val="36"/>
              </w:rPr>
              <w:t>17</w:t>
            </w:r>
          </w:p>
        </w:tc>
        <w:tc>
          <w:tcPr>
            <w:tcW w:w="6073" w:type="dxa"/>
          </w:tcPr>
          <w:p>
            <w:pPr>
              <w:pStyle w:val="TableParagraph"/>
              <w:spacing w:line="411" w:lineRule="exact"/>
              <w:ind w:left="449" w:right="2343"/>
              <w:jc w:val="center"/>
              <w:rPr>
                <w:sz w:val="36"/>
              </w:rPr>
            </w:pPr>
            <w:r>
              <w:rPr>
                <w:sz w:val="36"/>
              </w:rPr>
              <w:t>150×150×150 试模</w:t>
            </w:r>
          </w:p>
        </w:tc>
        <w:tc>
          <w:tcPr>
            <w:tcW w:w="2639" w:type="dxa"/>
          </w:tcPr>
          <w:p>
            <w:pPr>
              <w:pStyle w:val="TableParagraph"/>
              <w:spacing w:line="411" w:lineRule="exact"/>
              <w:ind w:right="48"/>
              <w:jc w:val="right"/>
              <w:rPr>
                <w:sz w:val="36"/>
              </w:rPr>
            </w:pPr>
            <w:r>
              <w:rPr>
                <w:sz w:val="36"/>
              </w:rPr>
              <w:t>4</w:t>
            </w:r>
          </w:p>
        </w:tc>
      </w:tr>
      <w:tr>
        <w:tblPrEx>
          <w:tblW w:w="0" w:type="auto"/>
          <w:jc w:val="left"/>
          <w:tblInd w:w="1705" w:type="dxa"/>
          <w:tblLayout w:type="fixed"/>
          <w:tblCellMar>
            <w:top w:w="0" w:type="dxa"/>
            <w:left w:w="0" w:type="dxa"/>
            <w:bottom w:w="0" w:type="dxa"/>
            <w:right w:w="0" w:type="dxa"/>
          </w:tblCellMar>
          <w:tblLook w:val="01E0"/>
        </w:tblPrEx>
        <w:trPr>
          <w:trHeight w:val="1263"/>
          <w:jc w:val="left"/>
        </w:trPr>
        <w:tc>
          <w:tcPr>
            <w:tcW w:w="923" w:type="dxa"/>
          </w:tcPr>
          <w:p>
            <w:pPr>
              <w:pStyle w:val="TableParagraph"/>
              <w:spacing w:before="3"/>
              <w:rPr>
                <w:b/>
                <w:sz w:val="31"/>
              </w:rPr>
            </w:pPr>
          </w:p>
          <w:p>
            <w:pPr>
              <w:pStyle w:val="TableParagraph"/>
              <w:spacing w:before="1"/>
              <w:ind w:left="50"/>
              <w:rPr>
                <w:sz w:val="36"/>
              </w:rPr>
            </w:pPr>
            <w:r>
              <w:rPr>
                <w:sz w:val="36"/>
              </w:rPr>
              <w:t>18</w:t>
            </w:r>
          </w:p>
        </w:tc>
        <w:tc>
          <w:tcPr>
            <w:tcW w:w="6073" w:type="dxa"/>
          </w:tcPr>
          <w:p>
            <w:pPr>
              <w:pStyle w:val="TableParagraph"/>
              <w:spacing w:before="3"/>
              <w:rPr>
                <w:b/>
                <w:sz w:val="31"/>
              </w:rPr>
            </w:pPr>
          </w:p>
          <w:p>
            <w:pPr>
              <w:pStyle w:val="TableParagraph"/>
              <w:spacing w:before="1"/>
              <w:ind w:left="449" w:right="2340"/>
              <w:jc w:val="center"/>
              <w:rPr>
                <w:sz w:val="36"/>
              </w:rPr>
            </w:pPr>
            <w:r>
              <w:rPr>
                <w:sz w:val="36"/>
              </w:rPr>
              <w:t>塌落度桶</w:t>
            </w:r>
          </w:p>
        </w:tc>
        <w:tc>
          <w:tcPr>
            <w:tcW w:w="2639" w:type="dxa"/>
          </w:tcPr>
          <w:p>
            <w:pPr>
              <w:pStyle w:val="TableParagraph"/>
              <w:spacing w:before="3"/>
              <w:rPr>
                <w:b/>
                <w:sz w:val="31"/>
              </w:rPr>
            </w:pPr>
          </w:p>
          <w:p>
            <w:pPr>
              <w:pStyle w:val="TableParagraph"/>
              <w:spacing w:before="1"/>
              <w:ind w:right="48"/>
              <w:jc w:val="right"/>
              <w:rPr>
                <w:sz w:val="36"/>
              </w:rPr>
            </w:pPr>
            <w:r>
              <w:rPr>
                <w:sz w:val="36"/>
              </w:rPr>
              <w:t>2</w:t>
            </w:r>
          </w:p>
        </w:tc>
      </w:tr>
      <w:tr>
        <w:tblPrEx>
          <w:tblW w:w="0" w:type="auto"/>
          <w:jc w:val="left"/>
          <w:tblInd w:w="1705" w:type="dxa"/>
          <w:tblLayout w:type="fixed"/>
          <w:tblCellMar>
            <w:top w:w="0" w:type="dxa"/>
            <w:left w:w="0" w:type="dxa"/>
            <w:bottom w:w="0" w:type="dxa"/>
            <w:right w:w="0" w:type="dxa"/>
          </w:tblCellMar>
          <w:tblLook w:val="01E0"/>
        </w:tblPrEx>
        <w:trPr>
          <w:trHeight w:val="1261"/>
          <w:jc w:val="left"/>
        </w:trPr>
        <w:tc>
          <w:tcPr>
            <w:tcW w:w="923" w:type="dxa"/>
          </w:tcPr>
          <w:p>
            <w:pPr>
              <w:pStyle w:val="TableParagraph"/>
              <w:spacing w:before="3"/>
              <w:rPr>
                <w:b/>
                <w:sz w:val="31"/>
              </w:rPr>
            </w:pPr>
          </w:p>
          <w:p>
            <w:pPr>
              <w:pStyle w:val="TableParagraph"/>
              <w:spacing w:before="1"/>
              <w:ind w:left="50"/>
              <w:rPr>
                <w:sz w:val="36"/>
              </w:rPr>
            </w:pPr>
            <w:r>
              <w:rPr>
                <w:sz w:val="36"/>
              </w:rPr>
              <w:t>19</w:t>
            </w:r>
          </w:p>
        </w:tc>
        <w:tc>
          <w:tcPr>
            <w:tcW w:w="6073" w:type="dxa"/>
          </w:tcPr>
          <w:p>
            <w:pPr>
              <w:pStyle w:val="TableParagraph"/>
              <w:spacing w:before="3"/>
              <w:rPr>
                <w:b/>
                <w:sz w:val="31"/>
              </w:rPr>
            </w:pPr>
          </w:p>
          <w:p>
            <w:pPr>
              <w:pStyle w:val="TableParagraph"/>
              <w:spacing w:before="1"/>
              <w:ind w:left="449" w:right="2338"/>
              <w:jc w:val="center"/>
              <w:rPr>
                <w:sz w:val="36"/>
              </w:rPr>
            </w:pPr>
            <w:r>
              <w:rPr>
                <w:sz w:val="36"/>
              </w:rPr>
              <w:t>抽水机</w:t>
            </w:r>
          </w:p>
        </w:tc>
        <w:tc>
          <w:tcPr>
            <w:tcW w:w="2639" w:type="dxa"/>
          </w:tcPr>
          <w:p>
            <w:pPr>
              <w:pStyle w:val="TableParagraph"/>
              <w:spacing w:before="3"/>
              <w:rPr>
                <w:b/>
                <w:sz w:val="31"/>
              </w:rPr>
            </w:pPr>
          </w:p>
          <w:p>
            <w:pPr>
              <w:pStyle w:val="TableParagraph"/>
              <w:spacing w:before="1"/>
              <w:ind w:right="48"/>
              <w:jc w:val="right"/>
              <w:rPr>
                <w:sz w:val="36"/>
              </w:rPr>
            </w:pPr>
            <w:r>
              <w:rPr>
                <w:sz w:val="36"/>
              </w:rPr>
              <w:t>4</w:t>
            </w:r>
          </w:p>
        </w:tc>
      </w:tr>
      <w:tr>
        <w:tblPrEx>
          <w:tblW w:w="0" w:type="auto"/>
          <w:jc w:val="left"/>
          <w:tblInd w:w="1705" w:type="dxa"/>
          <w:tblLayout w:type="fixed"/>
          <w:tblCellMar>
            <w:top w:w="0" w:type="dxa"/>
            <w:left w:w="0" w:type="dxa"/>
            <w:bottom w:w="0" w:type="dxa"/>
            <w:right w:w="0" w:type="dxa"/>
          </w:tblCellMar>
          <w:tblLook w:val="01E0"/>
        </w:tblPrEx>
        <w:trPr>
          <w:trHeight w:val="810"/>
          <w:jc w:val="left"/>
        </w:trPr>
        <w:tc>
          <w:tcPr>
            <w:tcW w:w="923" w:type="dxa"/>
          </w:tcPr>
          <w:p>
            <w:pPr>
              <w:pStyle w:val="TableParagraph"/>
              <w:spacing w:before="2"/>
              <w:rPr>
                <w:b/>
                <w:sz w:val="31"/>
              </w:rPr>
            </w:pPr>
          </w:p>
          <w:p>
            <w:pPr>
              <w:pStyle w:val="TableParagraph"/>
              <w:spacing w:line="391" w:lineRule="exact"/>
              <w:ind w:left="50"/>
              <w:rPr>
                <w:sz w:val="36"/>
              </w:rPr>
            </w:pPr>
            <w:r>
              <w:rPr>
                <w:sz w:val="36"/>
              </w:rPr>
              <w:t>20</w:t>
            </w:r>
          </w:p>
        </w:tc>
        <w:tc>
          <w:tcPr>
            <w:tcW w:w="6073" w:type="dxa"/>
          </w:tcPr>
          <w:p>
            <w:pPr>
              <w:pStyle w:val="TableParagraph"/>
              <w:spacing w:before="2"/>
              <w:rPr>
                <w:b/>
                <w:sz w:val="31"/>
              </w:rPr>
            </w:pPr>
          </w:p>
          <w:p>
            <w:pPr>
              <w:pStyle w:val="TableParagraph"/>
              <w:spacing w:line="391" w:lineRule="exact"/>
              <w:ind w:left="449" w:right="2338"/>
              <w:jc w:val="center"/>
              <w:rPr>
                <w:sz w:val="36"/>
              </w:rPr>
            </w:pPr>
            <w:r>
              <w:rPr>
                <w:sz w:val="36"/>
              </w:rPr>
              <w:t>千斤顶</w:t>
            </w:r>
          </w:p>
        </w:tc>
        <w:tc>
          <w:tcPr>
            <w:tcW w:w="2639" w:type="dxa"/>
          </w:tcPr>
          <w:p>
            <w:pPr>
              <w:pStyle w:val="TableParagraph"/>
              <w:spacing w:before="2"/>
              <w:rPr>
                <w:b/>
                <w:sz w:val="31"/>
              </w:rPr>
            </w:pPr>
          </w:p>
          <w:p>
            <w:pPr>
              <w:pStyle w:val="TableParagraph"/>
              <w:spacing w:line="391" w:lineRule="exact"/>
              <w:ind w:right="48"/>
              <w:jc w:val="right"/>
              <w:rPr>
                <w:sz w:val="36"/>
              </w:rPr>
            </w:pPr>
            <w:r>
              <w:rPr>
                <w:sz w:val="36"/>
              </w:rPr>
              <w:t>4</w:t>
            </w:r>
          </w:p>
        </w:tc>
      </w:tr>
    </w:tbl>
    <w:p>
      <w:pPr>
        <w:pStyle w:val="BodyText"/>
        <w:rPr>
          <w:b/>
          <w:sz w:val="20"/>
        </w:rPr>
      </w:pPr>
    </w:p>
    <w:p>
      <w:pPr>
        <w:pStyle w:val="BodyText"/>
        <w:rPr>
          <w:b/>
          <w:sz w:val="20"/>
        </w:rPr>
      </w:pPr>
    </w:p>
    <w:p>
      <w:pPr>
        <w:pStyle w:val="BodyText"/>
        <w:spacing w:before="3"/>
        <w:rPr>
          <w:b/>
          <w:sz w:val="15"/>
        </w:rPr>
      </w:pPr>
    </w:p>
    <w:p>
      <w:pPr>
        <w:pStyle w:val="Heading1"/>
        <w:spacing w:before="7" w:line="240" w:lineRule="auto"/>
      </w:pPr>
      <w:r>
        <w:drawing>
          <wp:anchor distT="0" distB="0" distL="0" distR="0" simplePos="0" relativeHeight="251663360" behindDoc="1" locked="0" layoutInCell="1" allowOverlap="1">
            <wp:simplePos x="0" y="0"/>
            <wp:positionH relativeFrom="page">
              <wp:posOffset>1600200</wp:posOffset>
            </wp:positionH>
            <wp:positionV relativeFrom="paragraph">
              <wp:posOffset>-3884929</wp:posOffset>
            </wp:positionV>
            <wp:extent cx="8208909" cy="3749802"/>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8208909" cy="3749802"/>
                    </a:xfrm>
                    <a:prstGeom prst="rect">
                      <a:avLst/>
                    </a:prstGeom>
                  </pic:spPr>
                </pic:pic>
              </a:graphicData>
            </a:graphic>
          </wp:anchor>
        </w:drawing>
      </w:r>
      <w:r>
        <w:t>六、钻孔灌注桩施工方案：</w:t>
      </w:r>
    </w:p>
    <w:p>
      <w:pPr>
        <w:pStyle w:val="BodyText"/>
        <w:spacing w:before="4"/>
        <w:rPr>
          <w:b/>
          <w:sz w:val="46"/>
        </w:rPr>
      </w:pPr>
    </w:p>
    <w:p>
      <w:pPr>
        <w:pStyle w:val="Heading2"/>
        <w:spacing w:before="1"/>
      </w:pPr>
      <w:r>
        <w:t>1、施工方案选择：</w:t>
      </w:r>
    </w:p>
    <w:p>
      <w:pPr>
        <w:pStyle w:val="BodyText"/>
        <w:spacing w:before="408" w:line="417" w:lineRule="auto"/>
        <w:ind w:left="1200" w:right="1444" w:firstLine="838"/>
      </w:pPr>
      <w:r>
        <w:rPr>
          <w:spacing w:val="-1"/>
        </w:rPr>
        <w:t>由于桥梁位于河道上，为方便施工，首先对河道进行围堰。经过</w:t>
      </w:r>
      <w:r>
        <w:rPr>
          <w:spacing w:val="-10"/>
        </w:rPr>
        <w:t>多方考察及以往的施工经验，我公司根据地形条件以及施工方便，初</w:t>
      </w:r>
      <w:r>
        <w:rPr>
          <w:spacing w:val="-18"/>
        </w:rPr>
        <w:t>步拟定本工程内４座桥梁均采用双排圆木桩围堰，中间填土</w:t>
      </w:r>
      <w:r>
        <w:t>（用土工布结合竹栅围堰</w:t>
      </w:r>
      <w:r>
        <w:rPr>
          <w:spacing w:val="-216"/>
        </w:rPr>
        <w:t>）</w:t>
      </w:r>
      <w:r>
        <w:t>。</w:t>
      </w:r>
    </w:p>
    <w:p>
      <w:pPr>
        <w:pStyle w:val="Heading2"/>
        <w:spacing w:line="526" w:lineRule="exact"/>
        <w:ind w:left="1200"/>
      </w:pPr>
      <w:r>
        <w:t>2、钻孔灌注桩施工工艺框图：</w:t>
      </w:r>
    </w:p>
    <w:p>
      <w:pPr>
        <w:pStyle w:val="BodyText"/>
        <w:spacing w:before="11"/>
        <w:rPr>
          <w:b/>
          <w:sz w:val="16"/>
        </w:rPr>
      </w:pPr>
      <w:r>
        <w:pict>
          <v:group id="_x0000_s1031" style="width:642pt;height:500pt;margin-top:12.76pt;margin-left:175pt;mso-position-horizontal-relative:page;mso-wrap-distance-left:0;mso-wrap-distance-right:0;position:absolute;z-index:-251652096" coordorigin="3500,255" coordsize="12840,10000">
            <v:shape id="_x0000_s1032" type="#_x0000_t75" style="width:12840;height:10000;left:3500;position:absolute;top:255" stroked="f">
              <v:imagedata r:id="rId9" o:title=""/>
            </v:shape>
            <v:shape id="_x0000_s1033" type="#_x0000_t202" style="width:4340;height:360;left:7248;position:absolute;top:597" filled="f" stroked="f">
              <v:textbox inset="0,0,0,0">
                <w:txbxContent>
                  <w:p>
                    <w:pPr>
                      <w:spacing w:before="0" w:line="360" w:lineRule="exact"/>
                      <w:ind w:left="0" w:right="0" w:firstLine="0"/>
                      <w:jc w:val="left"/>
                      <w:rPr>
                        <w:sz w:val="36"/>
                      </w:rPr>
                    </w:pPr>
                    <w:r>
                      <w:rPr>
                        <w:spacing w:val="-73"/>
                        <w:sz w:val="36"/>
                      </w:rPr>
                      <w:t>平整场地搭</w:t>
                    </w:r>
                    <w:r>
                      <w:rPr>
                        <w:spacing w:val="-180"/>
                        <w:sz w:val="36"/>
                      </w:rPr>
                      <w:t>（</w:t>
                    </w:r>
                    <w:r>
                      <w:rPr>
                        <w:spacing w:val="-149"/>
                        <w:sz w:val="36"/>
                      </w:rPr>
                      <w:t>设搭工设作工平作台平台</w:t>
                    </w:r>
                    <w:r>
                      <w:rPr>
                        <w:sz w:val="36"/>
                      </w:rPr>
                      <w:t>）</w:t>
                    </w:r>
                  </w:p>
                </w:txbxContent>
              </v:textbox>
            </v:shape>
            <v:shape id="_x0000_s1034" type="#_x0000_t202" style="width:2001;height:360;left:8461;position:absolute;top:1983" filled="f" stroked="f">
              <v:textbox inset="0,0,0,0">
                <w:txbxContent>
                  <w:p>
                    <w:pPr>
                      <w:spacing w:before="0" w:line="360" w:lineRule="exact"/>
                      <w:ind w:left="0" w:right="0" w:firstLine="0"/>
                      <w:jc w:val="left"/>
                      <w:rPr>
                        <w:b/>
                        <w:sz w:val="36"/>
                      </w:rPr>
                    </w:pPr>
                    <w:r>
                      <w:rPr>
                        <w:b/>
                        <w:sz w:val="36"/>
                      </w:rPr>
                      <w:t>测 量 放 样</w:t>
                    </w:r>
                  </w:p>
                </w:txbxContent>
              </v:textbox>
            </v:shape>
            <v:shape id="_x0000_s1035" type="#_x0000_t202" style="width:740;height:360;left:13142;position:absolute;top:2930" filled="f" stroked="f">
              <v:textbox inset="0,0,0,0">
                <w:txbxContent>
                  <w:p>
                    <w:pPr>
                      <w:spacing w:before="0" w:line="360" w:lineRule="exact"/>
                      <w:ind w:left="0" w:right="0" w:firstLine="0"/>
                      <w:jc w:val="left"/>
                      <w:rPr>
                        <w:b/>
                        <w:sz w:val="36"/>
                      </w:rPr>
                    </w:pPr>
                    <w:r>
                      <w:rPr>
                        <w:b/>
                        <w:sz w:val="36"/>
                      </w:rPr>
                      <w:t>报验</w:t>
                    </w:r>
                  </w:p>
                </w:txbxContent>
              </v:textbox>
            </v:shape>
            <v:shape id="_x0000_s1036" type="#_x0000_t202" style="width:740;height:360;left:9091;position:absolute;top:3432" filled="f" stroked="f">
              <v:textbox inset="0,0,0,0">
                <w:txbxContent>
                  <w:p>
                    <w:pPr>
                      <w:spacing w:before="0" w:line="360" w:lineRule="exact"/>
                      <w:ind w:left="0" w:right="0" w:firstLine="0"/>
                      <w:jc w:val="left"/>
                      <w:rPr>
                        <w:sz w:val="36"/>
                      </w:rPr>
                    </w:pPr>
                    <w:r>
                      <w:rPr>
                        <w:sz w:val="36"/>
                      </w:rPr>
                      <w:t>复核</w:t>
                    </w:r>
                  </w:p>
                </w:txbxContent>
              </v:textbox>
            </v:shape>
            <v:shape id="_x0000_s1037" type="#_x0000_t202" style="width:1820;height:360;left:3823;position:absolute;top:3867" filled="f" stroked="f">
              <v:textbox inset="0,0,0,0">
                <w:txbxContent>
                  <w:p>
                    <w:pPr>
                      <w:spacing w:before="0" w:line="360" w:lineRule="exact"/>
                      <w:ind w:left="0" w:right="0" w:firstLine="0"/>
                      <w:jc w:val="left"/>
                      <w:rPr>
                        <w:sz w:val="36"/>
                      </w:rPr>
                    </w:pPr>
                    <w:r>
                      <w:rPr>
                        <w:sz w:val="36"/>
                      </w:rPr>
                      <w:t>泥浆池开挖</w:t>
                    </w:r>
                  </w:p>
                </w:txbxContent>
              </v:textbox>
            </v:shape>
            <v:shape id="_x0000_s1038" type="#_x0000_t202" style="width:740;height:360;left:9145;position:absolute;top:3666" filled="f" stroked="f">
              <v:textbox inset="0,0,0,0">
                <w:txbxContent>
                  <w:p>
                    <w:pPr>
                      <w:spacing w:before="0" w:line="360" w:lineRule="exact"/>
                      <w:ind w:left="0" w:right="0" w:firstLine="0"/>
                      <w:jc w:val="left"/>
                      <w:rPr>
                        <w:sz w:val="36"/>
                      </w:rPr>
                    </w:pPr>
                    <w:r>
                      <w:rPr>
                        <w:sz w:val="36"/>
                      </w:rPr>
                      <w:t>复核</w:t>
                    </w:r>
                  </w:p>
                </w:txbxContent>
              </v:textbox>
            </v:shape>
            <v:shape id="_x0000_s1039" type="#_x0000_t202" style="width:1820;height:360;left:3823;position:absolute;top:4101" filled="f" stroked="f">
              <v:textbox inset="0,0,0,0">
                <w:txbxContent>
                  <w:p>
                    <w:pPr>
                      <w:spacing w:before="0" w:line="360" w:lineRule="exact"/>
                      <w:ind w:left="0" w:right="0" w:firstLine="0"/>
                      <w:jc w:val="left"/>
                      <w:rPr>
                        <w:sz w:val="36"/>
                      </w:rPr>
                    </w:pPr>
                    <w:r>
                      <w:rPr>
                        <w:sz w:val="36"/>
                      </w:rPr>
                      <w:t>泥浆池开挖</w:t>
                    </w:r>
                  </w:p>
                </w:txbxContent>
              </v:textbox>
            </v:shape>
            <v:shape id="_x0000_s1040" type="#_x0000_t202" style="width:1460;height:749;left:4003;position:absolute;top:5394" filled="f" stroked="f">
              <v:textbox inset="0,0,0,0">
                <w:txbxContent>
                  <w:p>
                    <w:pPr>
                      <w:spacing w:before="0" w:line="374" w:lineRule="exact"/>
                      <w:ind w:left="0" w:right="0" w:firstLine="0"/>
                      <w:jc w:val="left"/>
                      <w:rPr>
                        <w:sz w:val="36"/>
                      </w:rPr>
                    </w:pPr>
                    <w:r>
                      <w:rPr>
                        <w:sz w:val="36"/>
                      </w:rPr>
                      <w:t>自制泥浆</w:t>
                    </w:r>
                  </w:p>
                  <w:p>
                    <w:pPr>
                      <w:spacing w:before="0" w:line="374" w:lineRule="exact"/>
                      <w:ind w:left="0" w:right="0" w:firstLine="0"/>
                      <w:jc w:val="left"/>
                      <w:rPr>
                        <w:sz w:val="36"/>
                      </w:rPr>
                    </w:pPr>
                    <w:r>
                      <w:rPr>
                        <w:sz w:val="36"/>
                      </w:rPr>
                      <w:t>自制泥浆</w:t>
                    </w:r>
                  </w:p>
                </w:txbxContent>
              </v:textbox>
            </v:shape>
            <v:shape id="_x0000_s1041" type="#_x0000_t202" style="width:1460;height:1890;left:8731;position:absolute;top:4767" filled="f" stroked="f">
              <v:textbox inset="0,0,0,0">
                <w:txbxContent>
                  <w:p>
                    <w:pPr>
                      <w:spacing w:before="64" w:line="163" w:lineRule="auto"/>
                      <w:ind w:left="0" w:right="18" w:firstLine="0"/>
                      <w:jc w:val="left"/>
                      <w:rPr>
                        <w:sz w:val="36"/>
                      </w:rPr>
                    </w:pPr>
                    <w:r>
                      <w:rPr>
                        <w:spacing w:val="-5"/>
                        <w:sz w:val="36"/>
                      </w:rPr>
                      <w:t>埋设护筒埋设护筒</w:t>
                    </w:r>
                  </w:p>
                  <w:p>
                    <w:pPr>
                      <w:spacing w:before="311" w:line="470" w:lineRule="atLeast"/>
                      <w:ind w:left="0" w:right="18" w:firstLine="0"/>
                      <w:jc w:val="left"/>
                      <w:rPr>
                        <w:sz w:val="36"/>
                      </w:rPr>
                    </w:pPr>
                    <w:r>
                      <w:rPr>
                        <w:spacing w:val="-5"/>
                        <w:sz w:val="36"/>
                      </w:rPr>
                      <w:t>钻机就位钻机就位</w:t>
                    </w:r>
                  </w:p>
                </w:txbxContent>
              </v:textbox>
            </v:shape>
            <v:shape id="_x0000_s1042" type="#_x0000_t202" style="width:740;height:828;left:13142;position:absolute;top:5829" filled="f" stroked="f">
              <v:textbox inset="0,0,0,0">
                <w:txbxContent>
                  <w:p>
                    <w:pPr>
                      <w:spacing w:before="0" w:line="411" w:lineRule="exact"/>
                      <w:ind w:left="0" w:right="0" w:firstLine="0"/>
                      <w:jc w:val="left"/>
                      <w:rPr>
                        <w:sz w:val="36"/>
                      </w:rPr>
                    </w:pPr>
                    <w:r>
                      <w:rPr>
                        <w:sz w:val="36"/>
                      </w:rPr>
                      <w:t>验收</w:t>
                    </w:r>
                  </w:p>
                  <w:p>
                    <w:pPr>
                      <w:spacing w:before="6" w:line="411" w:lineRule="exact"/>
                      <w:ind w:left="0" w:right="0" w:firstLine="0"/>
                      <w:jc w:val="left"/>
                      <w:rPr>
                        <w:sz w:val="36"/>
                      </w:rPr>
                    </w:pPr>
                    <w:r>
                      <w:rPr>
                        <w:sz w:val="36"/>
                      </w:rPr>
                      <w:t>验收</w:t>
                    </w:r>
                  </w:p>
                </w:txbxContent>
              </v:textbox>
            </v:shape>
            <v:shape id="_x0000_s1043" type="#_x0000_t202" style="width:1460;height:907;left:4003;position:absolute;top:6916" filled="f" stroked="f">
              <v:textbox inset="0,0,0,0">
                <w:txbxContent>
                  <w:p>
                    <w:pPr>
                      <w:spacing w:before="0" w:line="411" w:lineRule="exact"/>
                      <w:ind w:left="0" w:right="0" w:firstLine="0"/>
                      <w:jc w:val="left"/>
                      <w:rPr>
                        <w:sz w:val="36"/>
                      </w:rPr>
                    </w:pPr>
                    <w:r>
                      <w:rPr>
                        <w:sz w:val="36"/>
                      </w:rPr>
                      <w:t>泥浆循环</w:t>
                    </w:r>
                  </w:p>
                  <w:p>
                    <w:pPr>
                      <w:spacing w:before="85" w:line="411" w:lineRule="exact"/>
                      <w:ind w:left="0" w:right="0" w:firstLine="0"/>
                      <w:jc w:val="left"/>
                      <w:rPr>
                        <w:sz w:val="36"/>
                      </w:rPr>
                    </w:pPr>
                    <w:r>
                      <w:rPr>
                        <w:sz w:val="36"/>
                      </w:rPr>
                      <w:t>泥浆循环</w:t>
                    </w:r>
                  </w:p>
                </w:txbxContent>
              </v:textbox>
            </v:shape>
            <v:shape id="_x0000_s1044" type="#_x0000_t202" style="width:740;height:908;left:9091;position:absolute;top:7136" filled="f" stroked="f">
              <v:textbox inset="0,0,0,0">
                <w:txbxContent>
                  <w:p>
                    <w:pPr>
                      <w:spacing w:before="0" w:line="411" w:lineRule="exact"/>
                      <w:ind w:left="0" w:right="0" w:firstLine="0"/>
                      <w:jc w:val="left"/>
                      <w:rPr>
                        <w:sz w:val="36"/>
                      </w:rPr>
                    </w:pPr>
                    <w:r>
                      <w:rPr>
                        <w:sz w:val="36"/>
                      </w:rPr>
                      <w:t>钻孔</w:t>
                    </w:r>
                  </w:p>
                  <w:p>
                    <w:pPr>
                      <w:spacing w:before="86" w:line="411" w:lineRule="exact"/>
                      <w:ind w:left="0" w:right="0" w:firstLine="0"/>
                      <w:jc w:val="left"/>
                      <w:rPr>
                        <w:sz w:val="36"/>
                      </w:rPr>
                    </w:pPr>
                    <w:r>
                      <w:rPr>
                        <w:sz w:val="36"/>
                      </w:rPr>
                      <w:t>钻孔</w:t>
                    </w:r>
                  </w:p>
                </w:txbxContent>
              </v:textbox>
            </v:shape>
            <v:shape id="_x0000_s1045" type="#_x0000_t202" style="width:740;height:360;left:11727;position:absolute;top:7791" filled="f" stroked="f">
              <v:textbox inset="0,0,0,0">
                <w:txbxContent>
                  <w:p>
                    <w:pPr>
                      <w:spacing w:before="0" w:line="360" w:lineRule="exact"/>
                      <w:ind w:left="0" w:right="0" w:firstLine="0"/>
                      <w:jc w:val="left"/>
                      <w:rPr>
                        <w:sz w:val="36"/>
                      </w:rPr>
                    </w:pPr>
                    <w:r>
                      <w:rPr>
                        <w:sz w:val="36"/>
                      </w:rPr>
                      <w:t>验收</w:t>
                    </w:r>
                  </w:p>
                </w:txbxContent>
              </v:textbox>
            </v:shape>
            <v:shape id="_x0000_s1046" type="#_x0000_t202" style="width:5828;height:576;left:4003;position:absolute;top:8227" filled="f" stroked="f">
              <v:textbox inset="0,0,0,0">
                <w:txbxContent>
                  <w:p>
                    <w:pPr>
                      <w:tabs>
                        <w:tab w:val="left" w:pos="5087"/>
                      </w:tabs>
                      <w:spacing w:before="0" w:line="199" w:lineRule="auto"/>
                      <w:ind w:left="0" w:right="0" w:firstLine="0"/>
                      <w:jc w:val="left"/>
                      <w:rPr>
                        <w:sz w:val="36"/>
                      </w:rPr>
                    </w:pPr>
                    <w:r>
                      <w:rPr>
                        <w:sz w:val="36"/>
                      </w:rPr>
                      <w:t>泥浆处理</w:t>
                      <w:tab/>
                    </w:r>
                    <w:r>
                      <w:rPr>
                        <w:position w:val="-21"/>
                        <w:sz w:val="36"/>
                      </w:rPr>
                      <w:t>清孔</w:t>
                    </w:r>
                  </w:p>
                </w:txbxContent>
              </v:textbox>
            </v:shape>
            <v:shape id="_x0000_s1047" type="#_x0000_t202" style="width:1820;height:360;left:3823;position:absolute;top:9754" filled="f" stroked="f">
              <v:textbox inset="0,0,0,0">
                <w:txbxContent>
                  <w:p>
                    <w:pPr>
                      <w:spacing w:before="0" w:line="360" w:lineRule="exact"/>
                      <w:ind w:left="0" w:right="0" w:firstLine="0"/>
                      <w:jc w:val="left"/>
                      <w:rPr>
                        <w:sz w:val="36"/>
                      </w:rPr>
                    </w:pPr>
                    <w:r>
                      <w:rPr>
                        <w:sz w:val="36"/>
                      </w:rPr>
                      <w:t>原材料试验</w:t>
                    </w:r>
                  </w:p>
                </w:txbxContent>
              </v:textbox>
            </v:shape>
            <v:shape id="_x0000_s1048" type="#_x0000_t202" style="width:740;height:360;left:11187;position:absolute;top:9534" filled="f" stroked="f">
              <v:textbox inset="0,0,0,0">
                <w:txbxContent>
                  <w:p>
                    <w:pPr>
                      <w:spacing w:before="0" w:line="360" w:lineRule="exact"/>
                      <w:ind w:left="0" w:right="0" w:firstLine="0"/>
                      <w:jc w:val="left"/>
                      <w:rPr>
                        <w:sz w:val="36"/>
                      </w:rPr>
                    </w:pPr>
                    <w:r>
                      <w:rPr>
                        <w:sz w:val="36"/>
                      </w:rPr>
                      <w:t>验收</w:t>
                    </w:r>
                  </w:p>
                </w:txbxContent>
              </v:textbox>
            </v:shape>
            <v:shape id="_x0000_s1049" type="#_x0000_t202" style="width:1820;height:360;left:14140;position:absolute;top:9534" filled="f" stroked="f">
              <v:textbox inset="0,0,0,0">
                <w:txbxContent>
                  <w:p>
                    <w:pPr>
                      <w:spacing w:before="0" w:line="360" w:lineRule="exact"/>
                      <w:ind w:left="0" w:right="0" w:firstLine="0"/>
                      <w:jc w:val="left"/>
                      <w:rPr>
                        <w:sz w:val="36"/>
                      </w:rPr>
                    </w:pPr>
                    <w:r>
                      <w:rPr>
                        <w:sz w:val="36"/>
                      </w:rPr>
                      <w:t>钢筋笼制作</w:t>
                    </w:r>
                  </w:p>
                </w:txbxContent>
              </v:textbox>
            </v:shape>
            <w10:wrap type="topAndBottom"/>
          </v:group>
        </w:pict>
      </w:r>
    </w:p>
    <w:p>
      <w:pPr>
        <w:spacing w:after="0"/>
        <w:rPr>
          <w:sz w:val="16"/>
        </w:rPr>
        <w:sectPr>
          <w:pgSz w:w="17860" w:h="25260"/>
          <w:pgMar w:top="1820" w:right="1080" w:bottom="0" w:left="1500" w:header="708" w:footer="708"/>
          <w:pgNumType w:start="10"/>
          <w:cols w:space="708"/>
        </w:sectPr>
      </w:pPr>
    </w:p>
    <w:p>
      <w:pPr>
        <w:pStyle w:val="BodyText"/>
        <w:ind w:left="2000"/>
        <w:rPr>
          <w:sz w:val="20"/>
        </w:rPr>
      </w:pPr>
      <w:r>
        <w:rPr>
          <w:sz w:val="20"/>
        </w:rPr>
        <w:pict>
          <v:group id="_x0000_i1050" style="width:642pt;height:404.05pt;mso-position-horizontal-relative:char;mso-position-vertical-relative:line" coordorigin="0,0" coordsize="12840,8081">
            <v:shape id="_x0000_s1051" type="#_x0000_t75" style="width:12840;height:8080;position:absolute" stroked="f">
              <v:imagedata r:id="rId10" o:title=""/>
            </v:shape>
            <v:shape id="_x0000_s1052" type="#_x0000_t202" style="width:740;height:360;left:8227;position:absolute;top:335" filled="f" stroked="f">
              <v:textbox inset="0,0,0,0">
                <w:txbxContent>
                  <w:p>
                    <w:pPr>
                      <w:spacing w:before="0" w:line="360" w:lineRule="exact"/>
                      <w:ind w:left="0" w:right="0" w:firstLine="0"/>
                      <w:jc w:val="left"/>
                      <w:rPr>
                        <w:sz w:val="36"/>
                      </w:rPr>
                    </w:pPr>
                    <w:r>
                      <w:rPr>
                        <w:sz w:val="36"/>
                      </w:rPr>
                      <w:t>验收</w:t>
                    </w:r>
                  </w:p>
                </w:txbxContent>
              </v:textbox>
            </v:shape>
            <v:shape id="_x0000_s1053" type="#_x0000_t202" style="width:1460;height:360;left:503;position:absolute;top:774" filled="f" stroked="f">
              <v:textbox inset="0,0,0,0">
                <w:txbxContent>
                  <w:p>
                    <w:pPr>
                      <w:spacing w:before="0" w:line="360" w:lineRule="exact"/>
                      <w:ind w:left="0" w:right="0" w:firstLine="0"/>
                      <w:jc w:val="left"/>
                      <w:rPr>
                        <w:sz w:val="36"/>
                      </w:rPr>
                    </w:pPr>
                    <w:r>
                      <w:rPr>
                        <w:sz w:val="36"/>
                      </w:rPr>
                      <w:t>泥浆处理</w:t>
                    </w:r>
                  </w:p>
                </w:txbxContent>
              </v:textbox>
            </v:shape>
            <v:shape id="_x0000_s1054" type="#_x0000_t202" style="width:740;height:360;left:5591;position:absolute;top:1070" filled="f" stroked="f">
              <v:textbox inset="0,0,0,0">
                <w:txbxContent>
                  <w:p>
                    <w:pPr>
                      <w:spacing w:before="0" w:line="360" w:lineRule="exact"/>
                      <w:ind w:left="0" w:right="0" w:firstLine="0"/>
                      <w:jc w:val="left"/>
                      <w:rPr>
                        <w:sz w:val="36"/>
                      </w:rPr>
                    </w:pPr>
                    <w:r>
                      <w:rPr>
                        <w:sz w:val="36"/>
                      </w:rPr>
                      <w:t>清孔</w:t>
                    </w:r>
                  </w:p>
                </w:txbxContent>
              </v:textbox>
            </v:shape>
            <v:shape id="_x0000_s1055" type="#_x0000_t202" style="width:1820;height:360;left:323;position:absolute;top:2531" filled="f" stroked="f">
              <v:textbox inset="0,0,0,0">
                <w:txbxContent>
                  <w:p>
                    <w:pPr>
                      <w:spacing w:before="0" w:line="360" w:lineRule="exact"/>
                      <w:ind w:left="0" w:right="0" w:firstLine="0"/>
                      <w:jc w:val="left"/>
                      <w:rPr>
                        <w:sz w:val="36"/>
                      </w:rPr>
                    </w:pPr>
                    <w:r>
                      <w:rPr>
                        <w:sz w:val="36"/>
                      </w:rPr>
                      <w:t>原材料试验</w:t>
                    </w:r>
                  </w:p>
                </w:txbxContent>
              </v:textbox>
            </v:shape>
            <v:shape id="_x0000_s1056" type="#_x0000_t202" style="width:740;height:360;left:7687;position:absolute;top:2236" filled="f" stroked="f">
              <v:textbox inset="0,0,0,0">
                <w:txbxContent>
                  <w:p>
                    <w:pPr>
                      <w:spacing w:before="0" w:line="360" w:lineRule="exact"/>
                      <w:ind w:left="0" w:right="0" w:firstLine="0"/>
                      <w:jc w:val="left"/>
                      <w:rPr>
                        <w:sz w:val="36"/>
                      </w:rPr>
                    </w:pPr>
                    <w:r>
                      <w:rPr>
                        <w:sz w:val="36"/>
                      </w:rPr>
                      <w:t>验收</w:t>
                    </w:r>
                  </w:p>
                </w:txbxContent>
              </v:textbox>
            </v:shape>
            <v:shape id="_x0000_s1057" type="#_x0000_t202" style="width:1820;height:360;left:10640;position:absolute;top:2236" filled="f" stroked="f">
              <v:textbox inset="0,0,0,0">
                <w:txbxContent>
                  <w:p>
                    <w:pPr>
                      <w:spacing w:before="0" w:line="360" w:lineRule="exact"/>
                      <w:ind w:left="0" w:right="0" w:firstLine="0"/>
                      <w:jc w:val="left"/>
                      <w:rPr>
                        <w:sz w:val="36"/>
                      </w:rPr>
                    </w:pPr>
                    <w:r>
                      <w:rPr>
                        <w:sz w:val="36"/>
                      </w:rPr>
                      <w:t>钢筋笼制作</w:t>
                    </w:r>
                  </w:p>
                </w:txbxContent>
              </v:textbox>
            </v:shape>
            <v:shape id="_x0000_s1058" type="#_x0000_t202" style="width:1460;height:360;left:5231;position:absolute;top:3186" filled="f" stroked="f">
              <v:textbox inset="0,0,0,0">
                <w:txbxContent>
                  <w:p>
                    <w:pPr>
                      <w:spacing w:before="0" w:line="360" w:lineRule="exact"/>
                      <w:ind w:left="0" w:right="0" w:firstLine="0"/>
                      <w:jc w:val="left"/>
                      <w:rPr>
                        <w:sz w:val="36"/>
                      </w:rPr>
                    </w:pPr>
                    <w:r>
                      <w:rPr>
                        <w:sz w:val="36"/>
                      </w:rPr>
                      <w:t>下钢筋笼</w:t>
                    </w:r>
                  </w:p>
                </w:txbxContent>
              </v:textbox>
            </v:shape>
            <v:shape id="_x0000_s1059" type="#_x0000_t202" style="width:1820;height:360;left:323;position:absolute;top:3917" filled="f" stroked="f">
              <v:textbox inset="0,0,0,0">
                <w:txbxContent>
                  <w:p>
                    <w:pPr>
                      <w:spacing w:before="0" w:line="360" w:lineRule="exact"/>
                      <w:ind w:left="0" w:right="0" w:firstLine="0"/>
                      <w:jc w:val="left"/>
                      <w:rPr>
                        <w:sz w:val="36"/>
                      </w:rPr>
                    </w:pPr>
                    <w:r>
                      <w:rPr>
                        <w:sz w:val="36"/>
                      </w:rPr>
                      <w:t>配合比试验</w:t>
                    </w:r>
                  </w:p>
                </w:txbxContent>
              </v:textbox>
            </v:shape>
            <v:shape id="_x0000_s1060" type="#_x0000_t202" style="width:380;height:360;left:3208;position:absolute;top:4432" filled="f" stroked="f">
              <v:textbox inset="0,0,0,0">
                <w:txbxContent>
                  <w:p>
                    <w:pPr>
                      <w:spacing w:before="0" w:line="360" w:lineRule="exact"/>
                      <w:ind w:left="0" w:right="0" w:firstLine="0"/>
                      <w:jc w:val="left"/>
                      <w:rPr>
                        <w:sz w:val="36"/>
                      </w:rPr>
                    </w:pPr>
                    <w:r>
                      <w:rPr>
                        <w:sz w:val="36"/>
                      </w:rPr>
                      <w:t>验</w:t>
                    </w:r>
                  </w:p>
                </w:txbxContent>
              </v:textbox>
            </v:shape>
            <v:shape id="_x0000_s1061" type="#_x0000_t202" style="width:1100;height:360;left:5411;position:absolute;top:4652" filled="f" stroked="f">
              <v:textbox inset="0,0,0,0">
                <w:txbxContent>
                  <w:p>
                    <w:pPr>
                      <w:spacing w:before="0" w:line="360" w:lineRule="exact"/>
                      <w:ind w:left="0" w:right="0" w:firstLine="0"/>
                      <w:jc w:val="left"/>
                      <w:rPr>
                        <w:sz w:val="36"/>
                      </w:rPr>
                    </w:pPr>
                    <w:r>
                      <w:rPr>
                        <w:sz w:val="36"/>
                      </w:rPr>
                      <w:t>下导管</w:t>
                    </w:r>
                  </w:p>
                </w:txbxContent>
              </v:textbox>
            </v:shape>
            <v:shape id="_x0000_s1062" type="#_x0000_t202" style="width:1820;height:360;left:323;position:absolute;top:5383" filled="f" stroked="f">
              <v:textbox inset="0,0,0,0">
                <w:txbxContent>
                  <w:p>
                    <w:pPr>
                      <w:spacing w:before="0" w:line="360" w:lineRule="exact"/>
                      <w:ind w:left="0" w:right="0" w:firstLine="0"/>
                      <w:jc w:val="left"/>
                      <w:rPr>
                        <w:sz w:val="36"/>
                      </w:rPr>
                    </w:pPr>
                    <w:r>
                      <w:rPr>
                        <w:sz w:val="36"/>
                      </w:rPr>
                      <w:t>配合比调整</w:t>
                    </w:r>
                  </w:p>
                </w:txbxContent>
              </v:textbox>
            </v:shape>
            <v:shape id="_x0000_s1063" type="#_x0000_t202" style="width:380;height:360;left:3208;position:absolute;top:5213" filled="f" stroked="f">
              <v:textbox inset="0,0,0,0">
                <w:txbxContent>
                  <w:p>
                    <w:pPr>
                      <w:spacing w:before="0" w:line="360" w:lineRule="exact"/>
                      <w:ind w:left="0" w:right="0" w:firstLine="0"/>
                      <w:jc w:val="left"/>
                      <w:rPr>
                        <w:sz w:val="36"/>
                      </w:rPr>
                    </w:pPr>
                    <w:r>
                      <w:rPr>
                        <w:sz w:val="36"/>
                      </w:rPr>
                      <w:t>收</w:t>
                    </w:r>
                  </w:p>
                </w:txbxContent>
              </v:textbox>
            </v:shape>
            <v:shape id="_x0000_s1064" type="#_x0000_t202" style="width:740;height:360;left:5591;position:absolute;top:6114" filled="f" stroked="f">
              <v:textbox inset="0,0,0,0">
                <w:txbxContent>
                  <w:p>
                    <w:pPr>
                      <w:spacing w:before="0" w:line="360" w:lineRule="exact"/>
                      <w:ind w:left="0" w:right="0" w:firstLine="0"/>
                      <w:jc w:val="left"/>
                      <w:rPr>
                        <w:sz w:val="36"/>
                      </w:rPr>
                    </w:pPr>
                    <w:r>
                      <w:rPr>
                        <w:sz w:val="36"/>
                      </w:rPr>
                      <w:t>清孔</w:t>
                    </w:r>
                  </w:p>
                </w:txbxContent>
              </v:textbox>
            </v:shape>
            <v:shape id="_x0000_s1065" type="#_x0000_t202" style="width:1100;height:360;left:683;position:absolute;top:7500" filled="f" stroked="f">
              <v:textbox inset="0,0,0,0">
                <w:txbxContent>
                  <w:p>
                    <w:pPr>
                      <w:spacing w:before="0" w:line="360" w:lineRule="exact"/>
                      <w:ind w:left="0" w:right="0" w:firstLine="0"/>
                      <w:jc w:val="left"/>
                      <w:rPr>
                        <w:sz w:val="36"/>
                      </w:rPr>
                    </w:pPr>
                    <w:r>
                      <w:rPr>
                        <w:sz w:val="36"/>
                      </w:rPr>
                      <w:t>砼拌和</w:t>
                    </w:r>
                  </w:p>
                </w:txbxContent>
              </v:textbox>
            </v:shape>
            <v:shape id="_x0000_s1066" type="#_x0000_t202" style="width:1100;height:360;left:5411;position:absolute;top:7720" filled="f" stroked="f">
              <v:textbox inset="0,0,0,0">
                <w:txbxContent>
                  <w:p>
                    <w:pPr>
                      <w:spacing w:before="0" w:line="360" w:lineRule="exact"/>
                      <w:ind w:left="0" w:right="0" w:firstLine="0"/>
                      <w:jc w:val="left"/>
                      <w:rPr>
                        <w:sz w:val="36"/>
                      </w:rPr>
                    </w:pPr>
                    <w:r>
                      <w:rPr>
                        <w:sz w:val="36"/>
                      </w:rPr>
                      <w:t>浇灌砼</w:t>
                    </w:r>
                  </w:p>
                </w:txbxContent>
              </v:textbox>
            </v:shape>
            <w10:wrap type="none"/>
          </v:group>
        </w:pict>
      </w:r>
    </w:p>
    <w:p>
      <w:pPr>
        <w:pStyle w:val="BodyText"/>
        <w:rPr>
          <w:b/>
          <w:sz w:val="20"/>
        </w:rPr>
      </w:pPr>
    </w:p>
    <w:p>
      <w:pPr>
        <w:pStyle w:val="BodyText"/>
        <w:rPr>
          <w:b/>
          <w:sz w:val="20"/>
        </w:rPr>
      </w:pPr>
    </w:p>
    <w:p>
      <w:pPr>
        <w:pStyle w:val="BodyText"/>
        <w:spacing w:before="3"/>
        <w:rPr>
          <w:b/>
          <w:sz w:val="20"/>
        </w:rPr>
      </w:pPr>
      <w:r>
        <w:pict>
          <v:group id="_x0000_s1067" style="width:636pt;height:97.25pt;margin-top:14.94pt;margin-left:175pt;mso-position-horizontal-relative:page;mso-wrap-distance-left:0;mso-wrap-distance-right:0;position:absolute;z-index:-251651072" coordorigin="3500,299" coordsize="12720,1945">
            <v:shape id="_x0000_s1068" type="#_x0000_t75" style="width:8300;height:1940;left:7920;position:absolute;top:298" stroked="f">
              <v:imagedata r:id="rId11" o:title=""/>
            </v:shape>
            <v:shape id="_x0000_s1069" type="#_x0000_t75" style="width:4360;height:680;left:3500;position:absolute;top:438" stroked="f">
              <v:imagedata r:id="rId12" o:title=""/>
            </v:shape>
            <v:shape id="_x0000_s1070" type="#_x0000_t202" style="width:2540;height:360;left:3870;position:absolute;top:767" filled="f" stroked="f">
              <v:textbox inset="0,0,0,0">
                <w:txbxContent>
                  <w:p>
                    <w:pPr>
                      <w:spacing w:before="0" w:line="360" w:lineRule="exact"/>
                      <w:ind w:left="0" w:right="0" w:firstLine="0"/>
                      <w:jc w:val="left"/>
                      <w:rPr>
                        <w:sz w:val="36"/>
                      </w:rPr>
                    </w:pPr>
                    <w:r>
                      <w:rPr>
                        <w:sz w:val="36"/>
                      </w:rPr>
                      <w:t>桩基无破损检测</w:t>
                    </w:r>
                  </w:p>
                </w:txbxContent>
              </v:textbox>
            </v:shape>
            <v:shape id="_x0000_s1071" type="#_x0000_t202" style="width:1100;height:360;left:9019;position:absolute;top:634" filled="f" stroked="f">
              <v:textbox inset="0,0,0,0">
                <w:txbxContent>
                  <w:p>
                    <w:pPr>
                      <w:spacing w:before="0" w:line="360" w:lineRule="exact"/>
                      <w:ind w:left="0" w:right="0" w:firstLine="0"/>
                      <w:jc w:val="left"/>
                      <w:rPr>
                        <w:sz w:val="36"/>
                      </w:rPr>
                    </w:pPr>
                    <w:r>
                      <w:rPr>
                        <w:sz w:val="36"/>
                      </w:rPr>
                      <w:t>破桩头</w:t>
                    </w:r>
                  </w:p>
                </w:txbxContent>
              </v:textbox>
            </v:shape>
            <v:shape id="_x0000_s1072" type="#_x0000_t202" style="width:2540;height:360;left:13323;position:absolute;top:767" filled="f" stroked="f">
              <v:textbox inset="0,0,0,0">
                <w:txbxContent>
                  <w:p>
                    <w:pPr>
                      <w:spacing w:before="0" w:line="360" w:lineRule="exact"/>
                      <w:ind w:left="0" w:right="0" w:firstLine="0"/>
                      <w:jc w:val="left"/>
                      <w:rPr>
                        <w:sz w:val="36"/>
                      </w:rPr>
                    </w:pPr>
                    <w:r>
                      <w:rPr>
                        <w:sz w:val="36"/>
                      </w:rPr>
                      <w:t>砼试块强度检测</w:t>
                    </w:r>
                  </w:p>
                </w:txbxContent>
              </v:textbox>
            </v:shape>
            <v:shape id="_x0000_s1073" type="#_x0000_t202" style="width:1460;height:360;left:8839;position:absolute;top:1883" filled="f" stroked="f">
              <v:textbox inset="0,0,0,0">
                <w:txbxContent>
                  <w:p>
                    <w:pPr>
                      <w:spacing w:before="0" w:line="360" w:lineRule="exact"/>
                      <w:ind w:left="0" w:right="0" w:firstLine="0"/>
                      <w:jc w:val="left"/>
                      <w:rPr>
                        <w:sz w:val="36"/>
                      </w:rPr>
                    </w:pPr>
                    <w:r>
                      <w:rPr>
                        <w:sz w:val="36"/>
                      </w:rPr>
                      <w:t>工序验收</w:t>
                    </w:r>
                  </w:p>
                </w:txbxContent>
              </v:textbox>
            </v:shape>
            <w10:wrap type="topAndBottom"/>
          </v:group>
        </w:pict>
      </w:r>
    </w:p>
    <w:p>
      <w:pPr>
        <w:spacing w:before="95"/>
        <w:ind w:left="1672" w:right="0" w:firstLine="0"/>
        <w:jc w:val="left"/>
        <w:rPr>
          <w:b/>
          <w:sz w:val="48"/>
        </w:rPr>
      </w:pPr>
      <w:r>
        <w:rPr>
          <w:b/>
          <w:sz w:val="48"/>
        </w:rPr>
        <w:t>3、下部结构要求：</w:t>
      </w:r>
    </w:p>
    <w:p>
      <w:pPr>
        <w:pStyle w:val="BodyText"/>
        <w:spacing w:before="408" w:line="417" w:lineRule="auto"/>
        <w:ind w:left="1200" w:right="1397" w:firstLine="827"/>
      </w:pPr>
      <w:r>
        <w:rPr>
          <w:spacing w:val="-22"/>
        </w:rPr>
        <w:t xml:space="preserve">李岸泾桥、姚家港桥和直南江桥：桥墩采用圆柱式墩，盖梁高度， </w:t>
      </w:r>
      <w:r>
        <w:t>宽，墩柱直径为Φ，桩基直径为Φ。</w:t>
      </w:r>
    </w:p>
    <w:p>
      <w:pPr>
        <w:pStyle w:val="BodyText"/>
        <w:spacing w:line="417" w:lineRule="auto"/>
        <w:ind w:left="1200" w:right="1440" w:firstLine="827"/>
        <w:jc w:val="both"/>
      </w:pPr>
      <w:r>
        <w:t>桥台采用一桩到顶的柱式桥台，盖梁顶面有横坡、底面水平，其外侧最小高度为并且向内侧逐渐加高过渡，宽，桩基直径为Φ，基础均采用钻孔灌注桩，台后设置 6m 长搭板。</w:t>
      </w:r>
    </w:p>
    <w:p>
      <w:pPr>
        <w:pStyle w:val="BodyText"/>
        <w:spacing w:line="417" w:lineRule="auto"/>
        <w:ind w:left="1200" w:right="1393" w:firstLine="827"/>
      </w:pPr>
      <w:r>
        <w:rPr>
          <w:spacing w:val="-22"/>
        </w:rPr>
        <w:t>东尤泾江桥：桥墩采用圆柱式墩，盖梁高度，宽，墩柱直径为</w:t>
      </w:r>
      <w:r>
        <w:rPr>
          <w:spacing w:val="-7"/>
        </w:rPr>
        <w:t xml:space="preserve">Φ， </w:t>
      </w:r>
      <w:r>
        <w:t>桩基直径为Φ。</w:t>
      </w:r>
    </w:p>
    <w:p>
      <w:pPr>
        <w:pStyle w:val="BodyText"/>
        <w:spacing w:line="417" w:lineRule="auto"/>
        <w:ind w:left="1200" w:right="1440" w:firstLine="827"/>
      </w:pPr>
      <w:r>
        <w:t>桥台采用一桩到顶的柱式桥台，盖梁顶面有横坡、底面水平，其外侧最小高度为并且向内侧逐渐加高过渡，宽，桩基直径为Φ，基础</w:t>
      </w:r>
    </w:p>
    <w:p>
      <w:pPr>
        <w:spacing w:after="0" w:line="417" w:lineRule="auto"/>
        <w:sectPr>
          <w:pgSz w:w="17860" w:h="25260"/>
          <w:pgMar w:top="2000" w:right="1080" w:bottom="280" w:left="1500" w:header="708" w:footer="708"/>
          <w:pgNumType w:start="11"/>
          <w:cols w:space="708"/>
        </w:sectPr>
      </w:pPr>
    </w:p>
    <w:p>
      <w:pPr>
        <w:pStyle w:val="BodyText"/>
        <w:spacing w:before="20"/>
        <w:ind w:left="1200"/>
      </w:pPr>
      <w:r>
        <w:t>均采用钻孔灌注桩，台后设置 6m 长搭板。</w:t>
      </w:r>
    </w:p>
    <w:p>
      <w:pPr>
        <w:pStyle w:val="Heading2"/>
        <w:spacing w:before="310"/>
      </w:pPr>
      <w:r>
        <w:t>4、场地准备工作：</w:t>
      </w:r>
    </w:p>
    <w:p>
      <w:pPr>
        <w:pStyle w:val="BodyText"/>
        <w:spacing w:before="409" w:line="417" w:lineRule="auto"/>
        <w:ind w:left="1200" w:right="1444" w:firstLine="838"/>
      </w:pPr>
      <w:r>
        <w:t>施工前先平整场地，清除杂物，换填软土，碾压密实，钻架位置处应整平夯实，保证钻机不下沉。</w:t>
      </w:r>
    </w:p>
    <w:p>
      <w:pPr>
        <w:pStyle w:val="Heading2"/>
        <w:spacing w:line="527" w:lineRule="exact"/>
      </w:pPr>
      <w:r>
        <w:t>5、桩基放样：</w:t>
      </w:r>
    </w:p>
    <w:p>
      <w:pPr>
        <w:pStyle w:val="BodyText"/>
        <w:spacing w:before="409" w:line="417" w:lineRule="auto"/>
        <w:ind w:left="1200" w:right="1603" w:firstLine="838"/>
      </w:pPr>
      <w:r>
        <w:rPr>
          <w:spacing w:val="-12"/>
        </w:rPr>
        <w:t>桩位应按施工图桩基坐标表放设，按设计桩位与墩台中心十字线</w:t>
      </w:r>
      <w:r>
        <w:t>相对位置校核。在旱地施工时，用坐标法直接测定桩位。</w:t>
      </w:r>
    </w:p>
    <w:p>
      <w:pPr>
        <w:pStyle w:val="Heading2"/>
        <w:spacing w:line="527" w:lineRule="exact"/>
      </w:pPr>
      <w:r>
        <w:t>6、埋置护筒：</w:t>
      </w:r>
    </w:p>
    <w:p>
      <w:pPr>
        <w:pStyle w:val="ListParagraph"/>
        <w:numPr>
          <w:ilvl w:val="0"/>
          <w:numId w:val="37"/>
        </w:numPr>
        <w:tabs>
          <w:tab w:val="left" w:pos="3099"/>
        </w:tabs>
        <w:spacing w:before="409" w:after="0" w:line="417" w:lineRule="auto"/>
        <w:ind w:left="1200" w:right="1440" w:firstLine="838"/>
        <w:jc w:val="left"/>
        <w:rPr>
          <w:sz w:val="42"/>
        </w:rPr>
      </w:pPr>
      <w:r>
        <w:rPr>
          <w:sz w:val="42"/>
        </w:rPr>
        <w:t>护筒埋设前，先进行施工场地平整工作。桩位处的自然地</w:t>
      </w:r>
      <w:r>
        <w:rPr>
          <w:spacing w:val="-1"/>
          <w:sz w:val="42"/>
        </w:rPr>
        <w:t>基采用高挖、低填、软基换填等方式对地基进行平整、加固处理，钻</w:t>
      </w:r>
      <w:r>
        <w:rPr>
          <w:spacing w:val="-14"/>
          <w:sz w:val="42"/>
        </w:rPr>
        <w:t>机就位时，在钻机底部铺设枕木，以避免钻机在钻孔过程中产生不均匀沉降。</w:t>
      </w:r>
    </w:p>
    <w:p>
      <w:pPr>
        <w:pStyle w:val="ListParagraph"/>
        <w:numPr>
          <w:ilvl w:val="0"/>
          <w:numId w:val="37"/>
        </w:numPr>
        <w:tabs>
          <w:tab w:val="left" w:pos="3099"/>
        </w:tabs>
        <w:spacing w:before="0" w:after="0" w:line="417" w:lineRule="auto"/>
        <w:ind w:left="1200" w:right="1612" w:firstLine="838"/>
        <w:jc w:val="both"/>
        <w:rPr>
          <w:sz w:val="42"/>
        </w:rPr>
      </w:pPr>
      <w:r>
        <w:rPr>
          <w:sz w:val="42"/>
        </w:rPr>
        <w:t>护筒埋设，用全站仪测定钻孔桩桩位，并放出护桩，然后</w:t>
      </w:r>
      <w:r>
        <w:rPr>
          <w:spacing w:val="-12"/>
          <w:sz w:val="42"/>
        </w:rPr>
        <w:t>利用护桩控制护筒位置，使护筒的十字中心与桩位中心一致，护筒埋</w:t>
      </w:r>
      <w:r>
        <w:rPr>
          <w:sz w:val="42"/>
        </w:rPr>
        <w:t>设采用人工挖坑。</w:t>
      </w:r>
    </w:p>
    <w:p>
      <w:pPr>
        <w:pStyle w:val="ListParagraph"/>
        <w:numPr>
          <w:ilvl w:val="0"/>
          <w:numId w:val="37"/>
        </w:numPr>
        <w:tabs>
          <w:tab w:val="left" w:pos="3099"/>
        </w:tabs>
        <w:spacing w:before="0" w:after="0" w:line="417" w:lineRule="auto"/>
        <w:ind w:left="1200" w:right="1440" w:firstLine="838"/>
        <w:jc w:val="left"/>
        <w:rPr>
          <w:sz w:val="42"/>
        </w:rPr>
      </w:pPr>
      <w:r>
        <w:rPr>
          <w:sz w:val="42"/>
        </w:rPr>
        <w:t>护筒埋设工作是钻孔灌注桩施工的开始，护筒平面位置与</w:t>
      </w:r>
      <w:r>
        <w:rPr>
          <w:spacing w:val="-1"/>
          <w:sz w:val="42"/>
        </w:rPr>
        <w:t>竖直度准确与否，护筒周围和护筒底脚是否紧密、不透水，对成孔、</w:t>
      </w:r>
      <w:r>
        <w:rPr>
          <w:sz w:val="42"/>
        </w:rPr>
        <w:t>成桩的质量都有重大影响。</w:t>
      </w:r>
    </w:p>
    <w:p>
      <w:pPr>
        <w:pStyle w:val="ListParagraph"/>
        <w:numPr>
          <w:ilvl w:val="0"/>
          <w:numId w:val="37"/>
        </w:numPr>
        <w:tabs>
          <w:tab w:val="left" w:pos="3099"/>
        </w:tabs>
        <w:spacing w:before="0" w:after="0" w:line="417" w:lineRule="auto"/>
        <w:ind w:left="1200" w:right="1602" w:firstLine="838"/>
        <w:jc w:val="both"/>
        <w:rPr>
          <w:sz w:val="42"/>
        </w:rPr>
      </w:pPr>
      <w:r>
        <w:rPr>
          <w:sz w:val="42"/>
        </w:rPr>
        <w:t>埋设时，护筒中轴线对正测量标定的桩位中心，其偏差不</w:t>
      </w:r>
      <w:r>
        <w:rPr>
          <w:spacing w:val="-15"/>
          <w:sz w:val="42"/>
        </w:rPr>
        <w:t xml:space="preserve">得大于 </w:t>
      </w:r>
      <w:r>
        <w:rPr>
          <w:sz w:val="42"/>
        </w:rPr>
        <w:t>5cm</w:t>
      </w:r>
      <w:r>
        <w:rPr>
          <w:spacing w:val="-4"/>
          <w:sz w:val="42"/>
        </w:rPr>
        <w:t xml:space="preserve">，并应严格保持护筒的竖直位置，倾斜度不得大于 </w:t>
      </w:r>
      <w:r>
        <w:rPr>
          <w:sz w:val="42"/>
        </w:rPr>
        <w:t>1％。</w:t>
      </w:r>
      <w:r>
        <w:rPr>
          <w:spacing w:val="-8"/>
          <w:sz w:val="42"/>
        </w:rPr>
        <w:t xml:space="preserve">护简直径比钻孔灌注桩略大 </w:t>
      </w:r>
      <w:r>
        <w:rPr>
          <w:sz w:val="42"/>
        </w:rPr>
        <w:t>2-4cm</w:t>
      </w:r>
      <w:r>
        <w:rPr>
          <w:spacing w:val="-20"/>
          <w:sz w:val="42"/>
        </w:rPr>
        <w:t xml:space="preserve"> 左右，放置护简后四周回填粘土并</w:t>
      </w:r>
      <w:r>
        <w:rPr>
          <w:spacing w:val="-12"/>
          <w:sz w:val="42"/>
        </w:rPr>
        <w:t xml:space="preserve">夯实，护筒高出地面 </w:t>
      </w:r>
      <w:r>
        <w:rPr>
          <w:sz w:val="42"/>
        </w:rPr>
        <w:t>30cm，保证进水后不漏水。</w:t>
      </w:r>
    </w:p>
    <w:p>
      <w:pPr>
        <w:spacing w:after="0" w:line="417" w:lineRule="auto"/>
        <w:jc w:val="both"/>
        <w:rPr>
          <w:sz w:val="42"/>
        </w:rPr>
        <w:sectPr>
          <w:pgSz w:w="17860" w:h="25260"/>
          <w:pgMar w:top="1960" w:right="1080" w:bottom="280" w:left="1500" w:header="708" w:footer="708"/>
          <w:pgNumType w:start="12"/>
          <w:cols w:space="708"/>
        </w:sectPr>
      </w:pPr>
    </w:p>
    <w:p>
      <w:pPr>
        <w:pStyle w:val="ListParagraph"/>
        <w:numPr>
          <w:ilvl w:val="0"/>
          <w:numId w:val="30"/>
        </w:numPr>
        <w:tabs>
          <w:tab w:val="left" w:pos="3099"/>
        </w:tabs>
        <w:spacing w:before="20" w:after="0" w:line="417" w:lineRule="auto"/>
        <w:ind w:left="1200" w:right="1649" w:firstLine="838"/>
        <w:jc w:val="left"/>
        <w:rPr>
          <w:sz w:val="42"/>
        </w:rPr>
      </w:pPr>
      <w:r>
        <w:rPr>
          <w:spacing w:val="-1"/>
          <w:sz w:val="42"/>
        </w:rPr>
        <w:t>护筒埋设完毕后，用全站仪检查，发现不符合规范要求重</w:t>
      </w:r>
      <w:r>
        <w:rPr>
          <w:sz w:val="42"/>
        </w:rPr>
        <w:t>新埋设。</w:t>
      </w:r>
    </w:p>
    <w:p>
      <w:pPr>
        <w:pStyle w:val="Heading2"/>
        <w:spacing w:line="527" w:lineRule="exact"/>
      </w:pPr>
      <w:r>
        <w:t>7、泥浆池设置：</w:t>
      </w:r>
    </w:p>
    <w:p>
      <w:pPr>
        <w:pStyle w:val="ListParagraph"/>
        <w:numPr>
          <w:ilvl w:val="0"/>
          <w:numId w:val="29"/>
        </w:numPr>
        <w:tabs>
          <w:tab w:val="left" w:pos="3099"/>
        </w:tabs>
        <w:spacing w:before="409" w:after="0" w:line="417" w:lineRule="auto"/>
        <w:ind w:left="1200" w:right="1402" w:firstLine="838"/>
        <w:jc w:val="left"/>
        <w:rPr>
          <w:sz w:val="42"/>
        </w:rPr>
      </w:pPr>
      <w:r>
        <w:rPr>
          <w:sz w:val="42"/>
        </w:rPr>
        <w:t xml:space="preserve">在桥下桥孔位置设置泥浆池，作灌注桩的泥浆循环系统。钻机开钻前，先在泥浆池中进行人工造浆，作钻孔前期的护壁作用， </w:t>
      </w:r>
      <w:r>
        <w:rPr>
          <w:spacing w:val="3"/>
          <w:sz w:val="42"/>
        </w:rPr>
        <w:t xml:space="preserve">每个泥浆池平面尺寸约 </w:t>
      </w:r>
      <w:r>
        <w:rPr>
          <w:sz w:val="42"/>
        </w:rPr>
        <w:t>4×8m，分为沉淀池、储浆池和吸浆池,从钻</w:t>
      </w:r>
      <w:r>
        <w:rPr>
          <w:spacing w:val="-8"/>
          <w:sz w:val="42"/>
        </w:rPr>
        <w:t>孔中流出的带有钻渣的泥浆经泥浆槽流入沉淀池，由沉淀池经初步沉</w:t>
      </w:r>
      <w:r>
        <w:rPr>
          <w:spacing w:val="-25"/>
          <w:sz w:val="42"/>
        </w:rPr>
        <w:t>淀后流入储浆池，再由储浆池流入吸浆池供泥浆泵吸入，经高压软管、</w:t>
      </w:r>
      <w:r>
        <w:rPr>
          <w:spacing w:val="-12"/>
          <w:sz w:val="42"/>
        </w:rPr>
        <w:t>钻杆进入孔底冲击土层。本工程在不影响泥浆沉淀的前提下，因场地有限，将储浆池和吸浆池合并。</w:t>
      </w:r>
    </w:p>
    <w:p>
      <w:pPr>
        <w:pStyle w:val="ListParagraph"/>
        <w:numPr>
          <w:ilvl w:val="0"/>
          <w:numId w:val="29"/>
        </w:numPr>
        <w:tabs>
          <w:tab w:val="left" w:pos="3099"/>
        </w:tabs>
        <w:spacing w:before="0" w:after="0" w:line="417" w:lineRule="auto"/>
        <w:ind w:left="1200" w:right="1601" w:firstLine="838"/>
        <w:jc w:val="both"/>
        <w:rPr>
          <w:sz w:val="42"/>
        </w:rPr>
      </w:pPr>
      <w:r>
        <w:rPr>
          <w:sz w:val="42"/>
        </w:rPr>
        <w:t>泥浆池中沉淀池和吸浆池中各安装一台泥浆泵，沉淀池中</w:t>
      </w:r>
      <w:r>
        <w:rPr>
          <w:spacing w:val="-11"/>
          <w:sz w:val="42"/>
        </w:rPr>
        <w:t>泥浆泵起排除多余泥浆及钻渣作用，吸浆池内泥浆泵与高压软管相联</w:t>
      </w:r>
      <w:r>
        <w:rPr>
          <w:sz w:val="42"/>
        </w:rPr>
        <w:t>接，起循环作用。</w:t>
      </w:r>
    </w:p>
    <w:p>
      <w:pPr>
        <w:pStyle w:val="ListParagraph"/>
        <w:numPr>
          <w:ilvl w:val="0"/>
          <w:numId w:val="29"/>
        </w:numPr>
        <w:tabs>
          <w:tab w:val="left" w:pos="3092"/>
        </w:tabs>
        <w:spacing w:before="0" w:after="0" w:line="538" w:lineRule="exact"/>
        <w:ind w:left="3091" w:right="0" w:hanging="1053"/>
        <w:jc w:val="left"/>
        <w:rPr>
          <w:sz w:val="42"/>
        </w:rPr>
      </w:pPr>
      <w:r>
        <w:rPr>
          <w:sz w:val="42"/>
        </w:rPr>
        <w:t>钻桩施工结束后，泥浆经处理后外运到指定地点。</w:t>
      </w:r>
    </w:p>
    <w:p>
      <w:pPr>
        <w:pStyle w:val="BodyText"/>
        <w:spacing w:before="12"/>
        <w:rPr>
          <w:sz w:val="30"/>
        </w:rPr>
      </w:pPr>
    </w:p>
    <w:p>
      <w:pPr>
        <w:pStyle w:val="ListParagraph"/>
        <w:numPr>
          <w:ilvl w:val="0"/>
          <w:numId w:val="29"/>
        </w:numPr>
        <w:tabs>
          <w:tab w:val="left" w:pos="3099"/>
        </w:tabs>
        <w:spacing w:before="0" w:after="0" w:line="417" w:lineRule="auto"/>
        <w:ind w:left="1200" w:right="1649" w:firstLine="838"/>
        <w:jc w:val="left"/>
        <w:rPr>
          <w:sz w:val="42"/>
        </w:rPr>
      </w:pPr>
      <w:r>
        <w:rPr>
          <w:spacing w:val="-1"/>
          <w:sz w:val="42"/>
        </w:rPr>
        <w:t>现场拟采用优质泥浆作为护壁泥浆，优质泥浆可使孔壁形</w:t>
      </w:r>
      <w:r>
        <w:rPr>
          <w:sz w:val="42"/>
        </w:rPr>
        <w:t>成一层粘性好，密度大，抗渗性高的泥皮，以保持孔壁稳定。</w:t>
      </w:r>
    </w:p>
    <w:p>
      <w:pPr>
        <w:pStyle w:val="Heading3"/>
        <w:spacing w:line="537" w:lineRule="exact"/>
      </w:pPr>
      <w:r>
        <w:t>泥浆性能指标要求：</w:t>
      </w:r>
    </w:p>
    <w:p>
      <w:pPr>
        <w:pStyle w:val="BodyText"/>
        <w:rPr>
          <w:b/>
          <w:sz w:val="20"/>
        </w:rPr>
      </w:pPr>
    </w:p>
    <w:p>
      <w:pPr>
        <w:pStyle w:val="BodyText"/>
        <w:rPr>
          <w:b/>
          <w:sz w:val="20"/>
        </w:rPr>
      </w:pPr>
    </w:p>
    <w:p>
      <w:pPr>
        <w:pStyle w:val="BodyText"/>
        <w:spacing w:before="11" w:after="1"/>
        <w:rPr>
          <w:b/>
          <w:sz w:val="17"/>
        </w:rPr>
      </w:pPr>
    </w:p>
    <w:tbl>
      <w:tblPr>
        <w:tblStyle w:val="TableNormal3"/>
        <w:tblW w:w="0" w:type="auto"/>
        <w:jc w:val="left"/>
        <w:tblInd w:w="39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31"/>
        <w:gridCol w:w="1622"/>
        <w:gridCol w:w="1478"/>
        <w:gridCol w:w="1473"/>
        <w:gridCol w:w="2291"/>
        <w:gridCol w:w="1410"/>
      </w:tblGrid>
      <w:tr>
        <w:tblPrEx>
          <w:tblW w:w="0" w:type="auto"/>
          <w:jc w:val="left"/>
          <w:tblInd w:w="39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77"/>
          <w:jc w:val="left"/>
        </w:trPr>
        <w:tc>
          <w:tcPr>
            <w:tcW w:w="1831" w:type="dxa"/>
          </w:tcPr>
          <w:p>
            <w:pPr>
              <w:pStyle w:val="TableParagraph"/>
              <w:spacing w:line="411" w:lineRule="exact"/>
              <w:ind w:right="338"/>
              <w:jc w:val="right"/>
              <w:rPr>
                <w:sz w:val="36"/>
              </w:rPr>
            </w:pPr>
            <w:r>
              <w:rPr>
                <w:sz w:val="36"/>
              </w:rPr>
              <w:t>能 指 标</w:t>
            </w:r>
          </w:p>
        </w:tc>
        <w:tc>
          <w:tcPr>
            <w:tcW w:w="8274" w:type="dxa"/>
            <w:gridSpan w:val="5"/>
          </w:tcPr>
          <w:p>
            <w:pPr>
              <w:pStyle w:val="TableParagraph"/>
              <w:rPr>
                <w:rFonts w:ascii="Times New Roman"/>
                <w:sz w:val="40"/>
              </w:rPr>
            </w:pPr>
          </w:p>
        </w:tc>
      </w:tr>
      <w:tr>
        <w:tblPrEx>
          <w:tblW w:w="0" w:type="auto"/>
          <w:jc w:val="left"/>
          <w:tblInd w:w="3930" w:type="dxa"/>
          <w:tblLayout w:type="fixed"/>
          <w:tblCellMar>
            <w:top w:w="0" w:type="dxa"/>
            <w:left w:w="0" w:type="dxa"/>
            <w:bottom w:w="0" w:type="dxa"/>
            <w:right w:w="0" w:type="dxa"/>
          </w:tblCellMar>
          <w:tblLook w:val="01E0"/>
        </w:tblPrEx>
        <w:trPr>
          <w:trHeight w:val="1359"/>
          <w:jc w:val="left"/>
        </w:trPr>
        <w:tc>
          <w:tcPr>
            <w:tcW w:w="1831" w:type="dxa"/>
          </w:tcPr>
          <w:p>
            <w:pPr>
              <w:pStyle w:val="TableParagraph"/>
              <w:spacing w:before="8"/>
              <w:rPr>
                <w:b/>
                <w:sz w:val="43"/>
              </w:rPr>
            </w:pPr>
          </w:p>
          <w:p>
            <w:pPr>
              <w:pStyle w:val="TableParagraph"/>
              <w:ind w:right="323"/>
              <w:jc w:val="right"/>
              <w:rPr>
                <w:sz w:val="36"/>
              </w:rPr>
            </w:pPr>
            <w:r>
              <w:rPr>
                <w:sz w:val="36"/>
              </w:rPr>
              <w:t>粘度</w:t>
            </w:r>
          </w:p>
        </w:tc>
        <w:tc>
          <w:tcPr>
            <w:tcW w:w="1622" w:type="dxa"/>
          </w:tcPr>
          <w:p>
            <w:pPr>
              <w:pStyle w:val="TableParagraph"/>
              <w:spacing w:before="167"/>
              <w:ind w:left="306" w:right="196"/>
              <w:jc w:val="center"/>
              <w:rPr>
                <w:sz w:val="36"/>
              </w:rPr>
            </w:pPr>
            <w:r>
              <w:rPr>
                <w:sz w:val="36"/>
              </w:rPr>
              <w:t>静切力</w:t>
            </w:r>
          </w:p>
          <w:p>
            <w:pPr>
              <w:pStyle w:val="TableParagraph"/>
              <w:spacing w:before="320" w:line="391" w:lineRule="exact"/>
              <w:ind w:left="306" w:right="196"/>
              <w:jc w:val="center"/>
              <w:rPr>
                <w:sz w:val="36"/>
              </w:rPr>
            </w:pPr>
            <w:r>
              <w:rPr>
                <w:sz w:val="36"/>
              </w:rPr>
              <w:t>(pa)</w:t>
            </w:r>
          </w:p>
        </w:tc>
        <w:tc>
          <w:tcPr>
            <w:tcW w:w="1478" w:type="dxa"/>
          </w:tcPr>
          <w:p>
            <w:pPr>
              <w:pStyle w:val="TableParagraph"/>
              <w:spacing w:before="167"/>
              <w:ind w:left="196" w:right="162"/>
              <w:jc w:val="center"/>
              <w:rPr>
                <w:sz w:val="36"/>
              </w:rPr>
            </w:pPr>
            <w:r>
              <w:rPr>
                <w:sz w:val="36"/>
              </w:rPr>
              <w:t>含砂度</w:t>
            </w:r>
          </w:p>
          <w:p>
            <w:pPr>
              <w:pStyle w:val="TableParagraph"/>
              <w:spacing w:before="320" w:line="391" w:lineRule="exact"/>
              <w:ind w:left="196" w:right="162"/>
              <w:jc w:val="center"/>
              <w:rPr>
                <w:sz w:val="36"/>
              </w:rPr>
            </w:pPr>
            <w:r>
              <w:rPr>
                <w:sz w:val="36"/>
              </w:rPr>
              <w:t>(%)</w:t>
            </w:r>
          </w:p>
        </w:tc>
        <w:tc>
          <w:tcPr>
            <w:tcW w:w="1473" w:type="dxa"/>
          </w:tcPr>
          <w:p>
            <w:pPr>
              <w:pStyle w:val="TableParagraph"/>
              <w:spacing w:before="167"/>
              <w:ind w:left="162" w:right="190"/>
              <w:jc w:val="center"/>
              <w:rPr>
                <w:sz w:val="36"/>
              </w:rPr>
            </w:pPr>
            <w:r>
              <w:rPr>
                <w:sz w:val="36"/>
              </w:rPr>
              <w:t>胶体率</w:t>
            </w:r>
          </w:p>
          <w:p>
            <w:pPr>
              <w:pStyle w:val="TableParagraph"/>
              <w:spacing w:before="320" w:line="391" w:lineRule="exact"/>
              <w:ind w:left="162" w:right="190"/>
              <w:jc w:val="center"/>
              <w:rPr>
                <w:sz w:val="36"/>
              </w:rPr>
            </w:pPr>
            <w:r>
              <w:rPr>
                <w:sz w:val="36"/>
              </w:rPr>
              <w:t>(%)</w:t>
            </w:r>
          </w:p>
        </w:tc>
        <w:tc>
          <w:tcPr>
            <w:tcW w:w="2291" w:type="dxa"/>
          </w:tcPr>
          <w:p>
            <w:pPr>
              <w:pStyle w:val="TableParagraph"/>
              <w:spacing w:before="167"/>
              <w:ind w:left="191" w:right="259"/>
              <w:jc w:val="center"/>
              <w:rPr>
                <w:sz w:val="36"/>
              </w:rPr>
            </w:pPr>
            <w:r>
              <w:rPr>
                <w:sz w:val="36"/>
              </w:rPr>
              <w:t>失水率</w:t>
            </w:r>
          </w:p>
          <w:p>
            <w:pPr>
              <w:pStyle w:val="TableParagraph"/>
              <w:spacing w:before="320" w:line="391" w:lineRule="exact"/>
              <w:ind w:left="191" w:right="259"/>
              <w:jc w:val="center"/>
              <w:rPr>
                <w:sz w:val="36"/>
              </w:rPr>
            </w:pPr>
            <w:r>
              <w:rPr>
                <w:sz w:val="36"/>
              </w:rPr>
              <w:t>(ml/30min)</w:t>
            </w:r>
          </w:p>
        </w:tc>
        <w:tc>
          <w:tcPr>
            <w:tcW w:w="1410" w:type="dxa"/>
          </w:tcPr>
          <w:p>
            <w:pPr>
              <w:pStyle w:val="TableParagraph"/>
              <w:spacing w:before="167"/>
              <w:ind w:left="258" w:right="32"/>
              <w:jc w:val="center"/>
              <w:rPr>
                <w:sz w:val="36"/>
              </w:rPr>
            </w:pPr>
            <w:r>
              <w:rPr>
                <w:sz w:val="36"/>
              </w:rPr>
              <w:t>酸碱度</w:t>
            </w:r>
          </w:p>
          <w:p>
            <w:pPr>
              <w:pStyle w:val="TableParagraph"/>
              <w:spacing w:before="320" w:line="391" w:lineRule="exact"/>
              <w:ind w:left="258" w:right="32"/>
              <w:jc w:val="center"/>
              <w:rPr>
                <w:sz w:val="36"/>
              </w:rPr>
            </w:pPr>
            <w:r>
              <w:rPr>
                <w:sz w:val="36"/>
              </w:rPr>
              <w:t>PH</w:t>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
        <w:rPr>
          <w:b/>
          <w:sz w:val="21"/>
        </w:rPr>
      </w:pPr>
    </w:p>
    <w:p>
      <w:pPr>
        <w:pStyle w:val="BodyText"/>
        <w:spacing w:before="42"/>
        <w:ind w:left="1200"/>
      </w:pPr>
      <w:r>
        <w:pict>
          <v:group id="_x0000_s1074" style="width:692pt;height:184pt;margin-top:-187.19pt;margin-left:101pt;mso-position-horizontal-relative:page;position:absolute;z-index:-251650048" coordorigin="2020,-3744" coordsize="13840,3680">
            <v:shape id="_x0000_s1075" type="#_x0000_t75" style="width:13840;height:3680;left:2020;position:absolute;top:-3744" stroked="f">
              <v:imagedata r:id="rId13" o:title=""/>
            </v:shape>
            <v:shape id="_x0000_s1076" type="#_x0000_t202" style="width:1640;height:360;left:3672;position:absolute;top:-3489" filled="f" stroked="f">
              <v:textbox inset="0,0,0,0">
                <w:txbxContent>
                  <w:p>
                    <w:pPr>
                      <w:tabs>
                        <w:tab w:val="left" w:pos="1259"/>
                      </w:tabs>
                      <w:spacing w:before="0" w:line="360" w:lineRule="exact"/>
                      <w:ind w:left="0" w:right="0" w:firstLine="0"/>
                      <w:jc w:val="left"/>
                      <w:rPr>
                        <w:sz w:val="36"/>
                      </w:rPr>
                    </w:pPr>
                    <w:r>
                      <w:rPr>
                        <w:sz w:val="36"/>
                      </w:rPr>
                      <w:t>泥 浆</w:t>
                      <w:tab/>
                      <w:t>性</w:t>
                    </w:r>
                  </w:p>
                </w:txbxContent>
              </v:textbox>
            </v:shape>
            <v:shape id="_x0000_s1077" type="#_x0000_t202" style="width:920;height:360;left:2211;position:absolute;top:-3089" filled="f" stroked="f">
              <v:textbox inset="0,0,0,0">
                <w:txbxContent>
                  <w:p>
                    <w:pPr>
                      <w:spacing w:before="0" w:line="360" w:lineRule="exact"/>
                      <w:ind w:left="0" w:right="0" w:firstLine="0"/>
                      <w:jc w:val="left"/>
                      <w:rPr>
                        <w:sz w:val="36"/>
                      </w:rPr>
                    </w:pPr>
                    <w:r>
                      <w:rPr>
                        <w:sz w:val="36"/>
                      </w:rPr>
                      <w:t>钻 孔</w:t>
                    </w:r>
                  </w:p>
                </w:txbxContent>
              </v:textbox>
            </v:shape>
            <v:shape id="_x0000_s1078" type="#_x0000_t202" style="width:740;height:360;left:4306;position:absolute;top:-2693" filled="f" stroked="f">
              <v:textbox inset="0,0,0,0">
                <w:txbxContent>
                  <w:p>
                    <w:pPr>
                      <w:spacing w:before="0" w:line="360" w:lineRule="exact"/>
                      <w:ind w:left="0" w:right="0" w:firstLine="0"/>
                      <w:jc w:val="left"/>
                      <w:rPr>
                        <w:sz w:val="36"/>
                      </w:rPr>
                    </w:pPr>
                    <w:r>
                      <w:rPr>
                        <w:sz w:val="36"/>
                      </w:rPr>
                      <w:t>相对</w:t>
                    </w:r>
                  </w:p>
                </w:txbxContent>
              </v:textbox>
            </v:shape>
            <v:shape id="_x0000_s1079" type="#_x0000_t202" style="width:920;height:360;left:2211;position:absolute;top:-2308" filled="f" stroked="f">
              <v:textbox inset="0,0,0,0">
                <w:txbxContent>
                  <w:p>
                    <w:pPr>
                      <w:spacing w:before="0" w:line="360" w:lineRule="exact"/>
                      <w:ind w:left="0" w:right="0" w:firstLine="0"/>
                      <w:jc w:val="left"/>
                      <w:rPr>
                        <w:sz w:val="36"/>
                      </w:rPr>
                    </w:pPr>
                    <w:r>
                      <w:rPr>
                        <w:sz w:val="36"/>
                      </w:rPr>
                      <w:t>方 法</w:t>
                    </w:r>
                  </w:p>
                </w:txbxContent>
              </v:textbox>
            </v:shape>
            <v:shape id="_x0000_s1080" type="#_x0000_t202" style="width:740;height:360;left:4306;position:absolute;top:-1912" filled="f" stroked="f">
              <v:textbox inset="0,0,0,0">
                <w:txbxContent>
                  <w:p>
                    <w:pPr>
                      <w:spacing w:before="0" w:line="360" w:lineRule="exact"/>
                      <w:ind w:left="0" w:right="0" w:firstLine="0"/>
                      <w:jc w:val="left"/>
                      <w:rPr>
                        <w:sz w:val="36"/>
                      </w:rPr>
                    </w:pPr>
                    <w:r>
                      <w:rPr>
                        <w:sz w:val="36"/>
                      </w:rPr>
                      <w:t>密度</w:t>
                    </w:r>
                  </w:p>
                </w:txbxContent>
              </v:textbox>
            </v:shape>
            <v:shape id="_x0000_s1081" type="#_x0000_t202" style="width:740;height:360;left:2211;position:absolute;top:-918" filled="f" stroked="f">
              <v:textbox inset="0,0,0,0">
                <w:txbxContent>
                  <w:p>
                    <w:pPr>
                      <w:spacing w:before="0" w:line="360" w:lineRule="exact"/>
                      <w:ind w:left="0" w:right="0" w:firstLine="0"/>
                      <w:jc w:val="left"/>
                      <w:rPr>
                        <w:sz w:val="36"/>
                      </w:rPr>
                    </w:pPr>
                    <w:r>
                      <w:rPr>
                        <w:sz w:val="36"/>
                      </w:rPr>
                      <w:t>回旋</w:t>
                    </w:r>
                  </w:p>
                </w:txbxContent>
              </v:textbox>
            </v:shape>
          </v:group>
        </w:pict>
      </w:r>
      <w:r>
        <w:t>注：地下水位高时，指标取高限，反之取低限；</w:t>
      </w:r>
    </w:p>
    <w:p>
      <w:pPr>
        <w:spacing w:after="0"/>
        <w:sectPr>
          <w:pgSz w:w="17860" w:h="25260"/>
          <w:pgMar w:top="1960" w:right="1080" w:bottom="280" w:left="1500" w:header="708" w:footer="708"/>
          <w:pgNumType w:start="13"/>
          <w:cols w:space="708"/>
        </w:sectPr>
      </w:pPr>
    </w:p>
    <w:p>
      <w:pPr>
        <w:pStyle w:val="BodyText"/>
        <w:spacing w:before="20"/>
        <w:ind w:left="2043"/>
      </w:pPr>
      <w:r>
        <w:t>地质状态较好，孔径较小的取低限，反之取高限；</w:t>
      </w:r>
    </w:p>
    <w:p>
      <w:pPr>
        <w:pStyle w:val="Heading2"/>
        <w:spacing w:before="310"/>
      </w:pPr>
      <w:r>
        <w:t>8、钻机就位：</w:t>
      </w:r>
    </w:p>
    <w:p>
      <w:pPr>
        <w:pStyle w:val="BodyText"/>
        <w:spacing w:before="409" w:line="417" w:lineRule="auto"/>
        <w:ind w:left="1200" w:right="1596" w:firstLine="838"/>
        <w:jc w:val="both"/>
      </w:pPr>
      <w:r>
        <w:rPr>
          <w:spacing w:val="-9"/>
        </w:rPr>
        <w:t>桩施工可布置简易的施工工作平台，平台上施工时，先将钻机吊</w:t>
      </w:r>
      <w:r>
        <w:rPr>
          <w:spacing w:val="-17"/>
        </w:rPr>
        <w:t>装到位并将钻头对准孔中心，后用螺栓或采用临时焊接将钻机与平台</w:t>
      </w:r>
      <w:r>
        <w:t>固定牢固，钻进过程中应经常检查，如有倾斜和移位及时纠正。</w:t>
      </w:r>
    </w:p>
    <w:p>
      <w:pPr>
        <w:pStyle w:val="BodyText"/>
        <w:spacing w:line="417" w:lineRule="auto"/>
        <w:ind w:left="1200" w:right="1440" w:firstLine="838"/>
      </w:pPr>
      <w:r>
        <w:t>在钻机下用枕木及方木垫牢，然后把钻机吊装就位，立好钻架并调整和安设好起吊系统，将钻头吊入护筒内，对准桩孔中心。确保桩基在施工时钻机不下沉及移位。</w:t>
      </w:r>
    </w:p>
    <w:p>
      <w:pPr>
        <w:pStyle w:val="Heading2"/>
        <w:spacing w:line="527" w:lineRule="exact"/>
      </w:pPr>
      <w:r>
        <w:t>9、钻孔：</w:t>
      </w:r>
    </w:p>
    <w:p>
      <w:pPr>
        <w:pStyle w:val="ListParagraph"/>
        <w:numPr>
          <w:ilvl w:val="0"/>
          <w:numId w:val="28"/>
        </w:numPr>
        <w:tabs>
          <w:tab w:val="left" w:pos="2674"/>
        </w:tabs>
        <w:spacing w:before="408" w:after="0" w:line="240" w:lineRule="auto"/>
        <w:ind w:left="2674" w:right="0" w:hanging="1053"/>
        <w:jc w:val="left"/>
        <w:rPr>
          <w:sz w:val="42"/>
        </w:rPr>
      </w:pPr>
      <w:r>
        <w:rPr>
          <w:sz w:val="42"/>
        </w:rPr>
        <w:t>开孔：</w:t>
      </w:r>
    </w:p>
    <w:p>
      <w:pPr>
        <w:pStyle w:val="BodyText"/>
        <w:rPr>
          <w:sz w:val="31"/>
        </w:rPr>
      </w:pPr>
    </w:p>
    <w:p>
      <w:pPr>
        <w:pStyle w:val="BodyText"/>
        <w:spacing w:line="417" w:lineRule="auto"/>
        <w:ind w:left="1200" w:right="1563" w:firstLine="719"/>
        <w:jc w:val="both"/>
      </w:pPr>
      <w:r>
        <w:rPr>
          <w:spacing w:val="-1"/>
        </w:rPr>
        <w:t>①开钻时先在孔内灌注已制好的泥浆，泥浆相对密度等指标根据</w:t>
      </w:r>
      <w:r>
        <w:rPr>
          <w:spacing w:val="-14"/>
        </w:rPr>
        <w:t>土层情况而定。开孔和整个钻进过程中，应始终保持孔内水位高出地下水位或河中水位，并低于护筒顶面以防溢出。</w:t>
      </w:r>
    </w:p>
    <w:p>
      <w:pPr>
        <w:pStyle w:val="BodyText"/>
        <w:spacing w:line="417" w:lineRule="auto"/>
        <w:ind w:left="1200" w:right="1444" w:firstLine="838"/>
      </w:pPr>
      <w:r>
        <w:t>②遇有土质较软的土层时，应上下提升钻头，进行扫孔，同时适当增大泥浆浓度，以防缩孔。</w:t>
      </w:r>
    </w:p>
    <w:p>
      <w:pPr>
        <w:pStyle w:val="BodyText"/>
        <w:spacing w:line="417" w:lineRule="auto"/>
        <w:ind w:left="1200" w:right="1440" w:firstLine="838"/>
        <w:jc w:val="both"/>
      </w:pPr>
      <w:r>
        <w:t>③如遇有砂土层时，除增大入孔泥浆内浓度，加强保护壁外，在出浆处泥浆沟内，不断注入少量清水，或将泥浆沟改道加长，加速钻渣沉淀。</w:t>
      </w:r>
    </w:p>
    <w:p>
      <w:pPr>
        <w:pStyle w:val="BodyText"/>
        <w:spacing w:line="417" w:lineRule="auto"/>
        <w:ind w:left="1200" w:right="1440" w:firstLine="838"/>
      </w:pPr>
      <w:r>
        <w:t>④开孔或钻进遇有流砂现象时，加大粘土的比例，以冲击锥以小冲程反复冲击，使泥膏、片石挤入孔壁，必要时须重复回填反复冲击2～3 次，力求孔壁稳定。</w:t>
      </w:r>
    </w:p>
    <w:p>
      <w:pPr>
        <w:pStyle w:val="BodyText"/>
        <w:spacing w:line="537" w:lineRule="exact"/>
        <w:ind w:left="2039"/>
      </w:pPr>
      <w:r>
        <w:t>⑤密切注意土层变化，按要求做好钻孔记录和换班记录，钻孔记</w:t>
      </w:r>
    </w:p>
    <w:p>
      <w:pPr>
        <w:spacing w:after="0" w:line="537" w:lineRule="exact"/>
        <w:sectPr>
          <w:pgSz w:w="17860" w:h="25260"/>
          <w:pgMar w:top="1960" w:right="1080" w:bottom="280" w:left="1500" w:header="708" w:footer="708"/>
          <w:pgNumType w:start="14"/>
          <w:cols w:space="708"/>
        </w:sectPr>
      </w:pPr>
    </w:p>
    <w:p>
      <w:pPr>
        <w:pStyle w:val="BodyText"/>
        <w:spacing w:before="20" w:line="417" w:lineRule="auto"/>
        <w:ind w:left="1200" w:right="1614"/>
      </w:pPr>
      <w:r>
        <w:rPr>
          <w:spacing w:val="-9"/>
        </w:rPr>
        <w:t>录上有每层土的起止标高及对应泥浆指标、钻孔历时等，换班时上一</w:t>
      </w:r>
      <w:r>
        <w:t>班当班人，在记录上签字。</w:t>
      </w:r>
    </w:p>
    <w:p>
      <w:pPr>
        <w:pStyle w:val="ListParagraph"/>
        <w:numPr>
          <w:ilvl w:val="0"/>
          <w:numId w:val="38"/>
        </w:numPr>
        <w:tabs>
          <w:tab w:val="left" w:pos="2674"/>
        </w:tabs>
        <w:spacing w:before="0" w:after="0" w:line="537" w:lineRule="exact"/>
        <w:ind w:left="2674" w:right="0" w:hanging="1053"/>
        <w:jc w:val="left"/>
        <w:rPr>
          <w:sz w:val="42"/>
        </w:rPr>
      </w:pPr>
      <w:r>
        <w:rPr>
          <w:sz w:val="42"/>
        </w:rPr>
        <w:t>用钻机正常钻进时，应注意以下事项：</w:t>
      </w:r>
    </w:p>
    <w:p>
      <w:pPr>
        <w:pStyle w:val="BodyText"/>
        <w:spacing w:before="1"/>
        <w:rPr>
          <w:sz w:val="31"/>
        </w:rPr>
      </w:pPr>
    </w:p>
    <w:p>
      <w:pPr>
        <w:pStyle w:val="BodyText"/>
        <w:spacing w:line="417" w:lineRule="auto"/>
        <w:ind w:left="1200" w:right="1440" w:firstLine="838"/>
        <w:jc w:val="both"/>
      </w:pPr>
      <w:r>
        <w:rPr>
          <w:spacing w:val="-11"/>
        </w:rPr>
        <w:t>①冲程应根据土层情况分别规定：在通过坚硬密实卵石层或基岩</w:t>
      </w:r>
      <w:r>
        <w:rPr>
          <w:spacing w:val="-11"/>
          <w:w w:val="100"/>
        </w:rPr>
        <w:t>漂石之类的土层中时采用高冲程</w:t>
      </w:r>
      <w:r>
        <w:rPr>
          <w:spacing w:val="-61"/>
          <w:w w:val="100"/>
        </w:rPr>
        <w:t>（</w:t>
      </w:r>
      <w:r>
        <w:rPr>
          <w:w w:val="100"/>
        </w:rPr>
        <w:t>100c</w:t>
      </w:r>
      <w:r>
        <w:rPr>
          <w:spacing w:val="-5"/>
          <w:w w:val="100"/>
        </w:rPr>
        <w:t>m</w:t>
      </w:r>
      <w:r>
        <w:rPr>
          <w:spacing w:val="-209"/>
          <w:w w:val="100"/>
        </w:rPr>
        <w:t>）</w:t>
      </w:r>
      <w:r>
        <w:rPr>
          <w:w w:val="100"/>
        </w:rPr>
        <w:t>，在通过松软砂、砾类土或卵石夹土层中时采用中冲程（约</w:t>
      </w:r>
      <w:r>
        <w:rPr>
          <w:spacing w:val="-120"/>
        </w:rPr>
        <w:t xml:space="preserve"> </w:t>
      </w:r>
      <w:r>
        <w:rPr>
          <w:w w:val="100"/>
        </w:rPr>
        <w:t>75c</w:t>
      </w:r>
      <w:r>
        <w:rPr>
          <w:spacing w:val="-3"/>
          <w:w w:val="100"/>
        </w:rPr>
        <w:t>m</w:t>
      </w:r>
      <w:r>
        <w:rPr>
          <w:spacing w:val="-213"/>
          <w:w w:val="100"/>
        </w:rPr>
        <w:t>）</w:t>
      </w:r>
      <w:r>
        <w:rPr>
          <w:w w:val="100"/>
        </w:rPr>
        <w:t>。冲程过高，对孔底振动大，</w:t>
      </w:r>
      <w:r>
        <w:rPr>
          <w:spacing w:val="-1"/>
        </w:rPr>
        <w:t>易引起坍孔。在通过低液限粘土时，采用中冲程。在易坍塌或流砂地</w:t>
      </w:r>
      <w:r>
        <w:t>段采用小冲程，并提高泥浆的粘度和相对密度。</w:t>
      </w:r>
    </w:p>
    <w:p>
      <w:pPr>
        <w:pStyle w:val="BodyText"/>
        <w:spacing w:line="417" w:lineRule="auto"/>
        <w:ind w:left="1200" w:right="1444" w:firstLine="838"/>
      </w:pPr>
      <w:r>
        <w:t>②在通过岩层时，如表面不平整，先投入粘土、小片石，将表面垫平，再用十字钻锥进行冲击钻进，防止发生斜孔、坍孔事故。</w:t>
      </w:r>
    </w:p>
    <w:p>
      <w:pPr>
        <w:pStyle w:val="BodyText"/>
        <w:spacing w:line="417" w:lineRule="auto"/>
        <w:ind w:left="1200" w:right="1284" w:firstLine="838"/>
      </w:pPr>
      <w:r>
        <w:rPr>
          <w:spacing w:val="1"/>
        </w:rPr>
        <w:t>③注意均匀地松放钢丝绳的长度。在松软土层每次可松绳</w:t>
      </w:r>
      <w:r>
        <w:t>5cm～ 8cm</w:t>
      </w:r>
      <w:r>
        <w:rPr>
          <w:spacing w:val="-10"/>
        </w:rPr>
        <w:t xml:space="preserve">，在密实坚硬土层每次松绳 </w:t>
      </w:r>
      <w:r>
        <w:t>3cm～5cm。注意防止松绳过少，形成</w:t>
      </w:r>
      <w:r>
        <w:rPr>
          <w:spacing w:val="-18"/>
        </w:rPr>
        <w:t>“打空锤”，使钻机、钻架及钢丝绳受到过大的意外荷载，遭受损坏。</w:t>
      </w:r>
      <w:r>
        <w:rPr>
          <w:spacing w:val="-10"/>
        </w:rPr>
        <w:t>松绳过多，则会减少冲程，降低钻进速度，严重时使钢丝绳纠缠发生事故。</w:t>
      </w:r>
    </w:p>
    <w:p>
      <w:pPr>
        <w:pStyle w:val="ListParagraph"/>
        <w:numPr>
          <w:ilvl w:val="0"/>
          <w:numId w:val="38"/>
        </w:numPr>
        <w:tabs>
          <w:tab w:val="left" w:pos="2674"/>
        </w:tabs>
        <w:spacing w:before="0" w:after="0" w:line="537" w:lineRule="exact"/>
        <w:ind w:left="2674" w:right="0" w:hanging="1053"/>
        <w:jc w:val="left"/>
        <w:rPr>
          <w:sz w:val="42"/>
        </w:rPr>
      </w:pPr>
      <w:r>
        <w:rPr>
          <w:sz w:val="42"/>
        </w:rPr>
        <w:t>泥浆补充、净化和冲孔掏渣</w:t>
      </w:r>
    </w:p>
    <w:p>
      <w:pPr>
        <w:pStyle w:val="BodyText"/>
        <w:spacing w:before="12"/>
        <w:rPr>
          <w:sz w:val="30"/>
        </w:rPr>
      </w:pPr>
    </w:p>
    <w:p>
      <w:pPr>
        <w:pStyle w:val="BodyText"/>
        <w:spacing w:line="417" w:lineRule="auto"/>
        <w:ind w:left="1200" w:right="1440" w:firstLine="838"/>
      </w:pPr>
      <w:r>
        <w:t>①开钻前应调制足够数量的泥浆，钻进过程中如泥浆有损耗、漏失，应予及时补充。按时检查泥浆指标，遇土层变化时应增加检查次数，并视地质情况适当调整泥浆指标。</w:t>
      </w:r>
    </w:p>
    <w:p>
      <w:pPr>
        <w:pStyle w:val="BodyText"/>
        <w:spacing w:line="417" w:lineRule="auto"/>
        <w:ind w:left="1200" w:right="1591" w:firstLine="838"/>
      </w:pPr>
      <w:r>
        <w:rPr>
          <w:spacing w:val="-12"/>
        </w:rPr>
        <w:t xml:space="preserve">②每钻进 </w:t>
      </w:r>
      <w:r>
        <w:t>2m</w:t>
      </w:r>
      <w:r>
        <w:rPr>
          <w:spacing w:val="-9"/>
        </w:rPr>
        <w:t xml:space="preserve"> 或地层变化处，应在泥浆槽中捞取钻渣样品，查明</w:t>
      </w:r>
      <w:r>
        <w:t>土类并记录，以便与设计资料核对。</w:t>
      </w:r>
    </w:p>
    <w:p>
      <w:pPr>
        <w:pStyle w:val="BodyText"/>
        <w:spacing w:line="537" w:lineRule="exact"/>
        <w:ind w:left="2039"/>
      </w:pPr>
      <w:r>
        <w:t>③破碎的钻渣，部分和泥浆一起被挤进孔壁，大部分靠掏渣清除</w:t>
      </w:r>
    </w:p>
    <w:p>
      <w:pPr>
        <w:spacing w:after="0" w:line="537" w:lineRule="exact"/>
        <w:sectPr>
          <w:pgSz w:w="17860" w:h="25260"/>
          <w:pgMar w:top="1960" w:right="1080" w:bottom="280" w:left="1500" w:header="708" w:footer="708"/>
          <w:pgNumType w:start="15"/>
          <w:cols w:space="708"/>
        </w:sectPr>
      </w:pPr>
    </w:p>
    <w:p>
      <w:pPr>
        <w:pStyle w:val="BodyText"/>
        <w:spacing w:before="20" w:line="417" w:lineRule="auto"/>
        <w:ind w:left="1200" w:right="1440"/>
      </w:pPr>
      <w:r>
        <w:t>出孔外，故在冲击相当时间后，将冲击锥提出，换上掏渣筒，下入孔底掏取钻渣，倒进孔外的沉淀池中。</w:t>
      </w:r>
    </w:p>
    <w:p>
      <w:pPr>
        <w:pStyle w:val="BodyText"/>
        <w:spacing w:line="417" w:lineRule="auto"/>
        <w:ind w:left="1200" w:right="1440" w:firstLine="838"/>
      </w:pPr>
      <w:r>
        <w:rPr>
          <w:spacing w:val="-13"/>
        </w:rPr>
        <w:t>④当钻渣太厚时，泥浆不能将钻渣全部悬浮上来，钻锥冲击不到新土（岩）</w:t>
      </w:r>
      <w:r>
        <w:rPr>
          <w:spacing w:val="-14"/>
        </w:rPr>
        <w:t>层上，还会使泥浆逐渐变稠，吸收大量冲击能，并妨碍钻</w:t>
      </w:r>
      <w:r>
        <w:rPr>
          <w:spacing w:val="-1"/>
        </w:rPr>
        <w:t>锥转动，使冲击进尺显著下降，或有冲击成梅花孔的危险，故必须及</w:t>
      </w:r>
      <w:r>
        <w:t>时掏渣。</w:t>
      </w:r>
    </w:p>
    <w:p>
      <w:pPr>
        <w:pStyle w:val="BodyText"/>
        <w:spacing w:line="417" w:lineRule="auto"/>
        <w:ind w:left="1200" w:right="1440" w:firstLine="838"/>
        <w:jc w:val="both"/>
      </w:pPr>
      <w:r>
        <w:rPr>
          <w:spacing w:val="-7"/>
        </w:rPr>
        <w:t xml:space="preserve">⑤在密实坚硬地层每小时纯钻进小于 </w:t>
      </w:r>
      <w:r>
        <w:t>5cm～10cm、松软地层每小</w:t>
      </w:r>
      <w:r>
        <w:rPr>
          <w:spacing w:val="-20"/>
        </w:rPr>
        <w:t xml:space="preserve">时纯钻进 </w:t>
      </w:r>
      <w:r>
        <w:t>15cm～30cm</w:t>
      </w:r>
      <w:r>
        <w:rPr>
          <w:spacing w:val="-17"/>
        </w:rPr>
        <w:t xml:space="preserve"> 时，进行掏渣,每次掏渣掏至泥浆内含渣显著减少、无粗颗粒、相对密度恢复正常为止。在开孔阶段，为使钻渣挤入</w:t>
      </w:r>
      <w:r>
        <w:rPr>
          <w:spacing w:val="-16"/>
        </w:rPr>
        <w:t xml:space="preserve">孔壁，待钻进 </w:t>
      </w:r>
      <w:r>
        <w:t>4m～5m</w:t>
      </w:r>
      <w:r>
        <w:rPr>
          <w:spacing w:val="-20"/>
        </w:rPr>
        <w:t xml:space="preserve"> 后再掏渣。</w:t>
      </w:r>
    </w:p>
    <w:p>
      <w:pPr>
        <w:pStyle w:val="ListParagraph"/>
        <w:numPr>
          <w:ilvl w:val="0"/>
          <w:numId w:val="28"/>
        </w:numPr>
        <w:tabs>
          <w:tab w:val="left" w:pos="2674"/>
        </w:tabs>
        <w:spacing w:before="0" w:after="0" w:line="537" w:lineRule="exact"/>
        <w:ind w:left="2674" w:right="0" w:hanging="1053"/>
        <w:jc w:val="left"/>
        <w:rPr>
          <w:sz w:val="42"/>
        </w:rPr>
      </w:pPr>
      <w:r>
        <w:rPr>
          <w:sz w:val="42"/>
        </w:rPr>
        <w:t>钻孔的安全要求：</w:t>
      </w:r>
    </w:p>
    <w:p>
      <w:pPr>
        <w:pStyle w:val="BodyText"/>
        <w:spacing w:before="12"/>
        <w:rPr>
          <w:sz w:val="30"/>
        </w:rPr>
      </w:pPr>
    </w:p>
    <w:p>
      <w:pPr>
        <w:pStyle w:val="BodyText"/>
        <w:ind w:left="2039"/>
      </w:pPr>
      <w:r>
        <w:t>①冲击锥起吊应平稳，防止冲撞护筒和孔壁。</w:t>
      </w:r>
    </w:p>
    <w:p>
      <w:pPr>
        <w:pStyle w:val="BodyText"/>
        <w:spacing w:before="1"/>
        <w:rPr>
          <w:sz w:val="31"/>
        </w:rPr>
      </w:pPr>
    </w:p>
    <w:p>
      <w:pPr>
        <w:pStyle w:val="BodyText"/>
        <w:spacing w:before="1"/>
        <w:ind w:left="2039"/>
      </w:pPr>
      <w:r>
        <w:rPr>
          <w:spacing w:val="-20"/>
        </w:rPr>
        <w:t>②进出孔口时，严禁孔口附近站人，防止发生钻锥撞击人身事故。</w:t>
      </w:r>
    </w:p>
    <w:p>
      <w:pPr>
        <w:pStyle w:val="BodyText"/>
        <w:rPr>
          <w:sz w:val="31"/>
        </w:rPr>
      </w:pPr>
    </w:p>
    <w:p>
      <w:pPr>
        <w:pStyle w:val="BodyText"/>
        <w:ind w:left="2039"/>
      </w:pPr>
      <w:r>
        <w:rPr>
          <w:spacing w:val="-22"/>
        </w:rPr>
        <w:t>③因故停钻时，孔口应实施保护，严禁钻锥留在孔内，以防埋钻。</w:t>
      </w:r>
    </w:p>
    <w:p>
      <w:pPr>
        <w:pStyle w:val="BodyText"/>
        <w:spacing w:before="1"/>
        <w:rPr>
          <w:sz w:val="31"/>
        </w:rPr>
      </w:pPr>
    </w:p>
    <w:p>
      <w:pPr>
        <w:pStyle w:val="ListParagraph"/>
        <w:numPr>
          <w:ilvl w:val="0"/>
          <w:numId w:val="28"/>
        </w:numPr>
        <w:tabs>
          <w:tab w:val="left" w:pos="2674"/>
        </w:tabs>
        <w:spacing w:before="0" w:after="0" w:line="240" w:lineRule="auto"/>
        <w:ind w:left="2674" w:right="0" w:hanging="1053"/>
        <w:jc w:val="left"/>
        <w:rPr>
          <w:sz w:val="42"/>
        </w:rPr>
      </w:pPr>
      <w:r>
        <w:rPr>
          <w:sz w:val="42"/>
        </w:rPr>
        <w:t>检孔：</w:t>
      </w:r>
    </w:p>
    <w:p>
      <w:pPr>
        <w:pStyle w:val="BodyText"/>
        <w:spacing w:before="1"/>
        <w:rPr>
          <w:sz w:val="31"/>
        </w:rPr>
      </w:pPr>
    </w:p>
    <w:p>
      <w:pPr>
        <w:pStyle w:val="BodyText"/>
        <w:spacing w:line="417" w:lineRule="auto"/>
        <w:ind w:left="1200" w:right="1391" w:firstLine="838"/>
      </w:pPr>
      <w:r>
        <w:rPr>
          <w:spacing w:val="-12"/>
        </w:rPr>
        <w:t>①钻进中用探孔器检孔。探孔器用钢筋制作成笼，其外径等于设</w:t>
      </w:r>
      <w:r>
        <w:rPr>
          <w:spacing w:val="-16"/>
        </w:rPr>
        <w:t xml:space="preserve">计孔径，长度等于孔径的 </w:t>
      </w:r>
      <w:r>
        <w:t>4～6</w:t>
      </w:r>
      <w:r>
        <w:rPr>
          <w:spacing w:val="-15"/>
        </w:rPr>
        <w:t xml:space="preserve"> 倍。每钻进 </w:t>
      </w:r>
      <w:r>
        <w:t>4～6m，接近及通过易缩孔（孔径减少）土层（软土、软塑粘土、低液限粘土等）或更换钻锥</w:t>
      </w:r>
      <w:r>
        <w:rPr>
          <w:spacing w:val="-21"/>
        </w:rPr>
        <w:t xml:space="preserve">前，都必须检孔。用新铸或新焊补的钻锥时，先用探孔器检孔到底后， </w:t>
      </w:r>
      <w:r>
        <w:rPr>
          <w:spacing w:val="-20"/>
        </w:rPr>
        <w:t>才可放入新钻锥钻进。不可用加重压、冲击或强插检孔器等方法检孔。</w:t>
      </w:r>
    </w:p>
    <w:p>
      <w:pPr>
        <w:pStyle w:val="BodyText"/>
        <w:spacing w:line="417" w:lineRule="auto"/>
        <w:ind w:left="1200" w:right="1440" w:firstLine="838"/>
      </w:pPr>
      <w:r>
        <w:t>②当探孔器不能沉到原来钻达的深度，或锥绳（拉紧时）</w:t>
      </w:r>
      <w:r>
        <w:rPr>
          <w:spacing w:val="-5"/>
        </w:rPr>
        <w:t>的位置</w:t>
      </w:r>
      <w:r>
        <w:rPr>
          <w:spacing w:val="-1"/>
        </w:rPr>
        <w:t>偏移护筒中心时，应考虑可能发生了弯孔、斜孔或收缩孔等情况，如</w:t>
      </w:r>
    </w:p>
    <w:p>
      <w:pPr>
        <w:spacing w:after="0" w:line="417" w:lineRule="auto"/>
        <w:sectPr>
          <w:pgSz w:w="17860" w:h="25260"/>
          <w:pgMar w:top="1960" w:right="1080" w:bottom="280" w:left="1500" w:header="708" w:footer="708"/>
          <w:pgNumType w:start="16"/>
          <w:cols w:space="708"/>
        </w:sectPr>
      </w:pPr>
    </w:p>
    <w:p>
      <w:pPr>
        <w:pStyle w:val="BodyText"/>
        <w:spacing w:before="20"/>
        <w:ind w:left="1200"/>
      </w:pPr>
      <w:r>
        <w:t>不严重时，调整钻机位置继续钻孔。</w:t>
      </w:r>
    </w:p>
    <w:p>
      <w:pPr>
        <w:pStyle w:val="BodyText"/>
        <w:spacing w:before="1"/>
        <w:rPr>
          <w:sz w:val="31"/>
        </w:rPr>
      </w:pPr>
    </w:p>
    <w:p>
      <w:pPr>
        <w:pStyle w:val="BodyText"/>
        <w:spacing w:line="417" w:lineRule="auto"/>
        <w:ind w:left="1200" w:right="1607" w:firstLine="838"/>
        <w:jc w:val="both"/>
      </w:pPr>
      <w:r>
        <w:rPr>
          <w:spacing w:val="-11"/>
        </w:rPr>
        <w:t>③钻孔中至少每班检测一次孔深，并做好记录。钻孔过程中记录</w:t>
      </w:r>
      <w:r>
        <w:rPr>
          <w:spacing w:val="-14"/>
        </w:rPr>
        <w:t>好地质情况，确定达到设计标高后的嵌岩深度，若嵌岩深度未满足施</w:t>
      </w:r>
      <w:r>
        <w:t>工要求，必须提出变更。不得用钻锥修孔，以防卡钻。</w:t>
      </w:r>
    </w:p>
    <w:p>
      <w:pPr>
        <w:pStyle w:val="Heading2"/>
        <w:spacing w:line="526" w:lineRule="exact"/>
      </w:pPr>
      <w:r>
        <w:t>10、成孔检查：</w:t>
      </w:r>
    </w:p>
    <w:p>
      <w:pPr>
        <w:pStyle w:val="BodyText"/>
        <w:spacing w:before="409" w:line="417" w:lineRule="auto"/>
        <w:ind w:left="1200" w:right="1865" w:firstLine="838"/>
      </w:pPr>
      <w:r>
        <w:t>钻孔灌注桩在成孔后以及灌注混凝土前，需对成孔进行全面检查。</w:t>
      </w:r>
    </w:p>
    <w:p>
      <w:pPr>
        <w:pStyle w:val="ListParagraph"/>
        <w:numPr>
          <w:ilvl w:val="0"/>
          <w:numId w:val="27"/>
        </w:numPr>
        <w:tabs>
          <w:tab w:val="left" w:pos="2674"/>
        </w:tabs>
        <w:spacing w:before="0" w:after="0" w:line="240" w:lineRule="auto"/>
        <w:ind w:left="2674" w:right="0" w:hanging="1053"/>
        <w:jc w:val="left"/>
        <w:rPr>
          <w:sz w:val="42"/>
        </w:rPr>
      </w:pPr>
      <w:r>
        <w:rPr>
          <w:sz w:val="42"/>
        </w:rPr>
        <w:t>孔径和孔形检测：</w:t>
      </w:r>
    </w:p>
    <w:p>
      <w:pPr>
        <w:pStyle w:val="BodyText"/>
        <w:rPr>
          <w:sz w:val="31"/>
        </w:rPr>
      </w:pPr>
    </w:p>
    <w:p>
      <w:pPr>
        <w:pStyle w:val="BodyText"/>
        <w:spacing w:line="417" w:lineRule="auto"/>
        <w:ind w:left="1200" w:right="1612" w:firstLine="838"/>
      </w:pPr>
      <w:r>
        <w:rPr>
          <w:spacing w:val="-13"/>
        </w:rPr>
        <w:t>①孔径检测在桩孔成孔后、下放钢筋笼前进行，根据设计桩径制</w:t>
      </w:r>
      <w:r>
        <w:t>作探孔器检测。</w:t>
      </w:r>
    </w:p>
    <w:p>
      <w:pPr>
        <w:pStyle w:val="BodyText"/>
        <w:spacing w:line="417" w:lineRule="auto"/>
        <w:ind w:left="1200" w:right="1383" w:firstLine="838"/>
      </w:pPr>
      <w:r>
        <w:t>②检测时，将探孔器吊起，使钢筋笼的中心、孔的中心与起吊钢</w:t>
      </w:r>
      <w:r>
        <w:rPr>
          <w:spacing w:val="-21"/>
        </w:rPr>
        <w:t xml:space="preserve">绳保持一致，慢慢放入孔内，上下畅通无阻表明孔径大于给定的笼径； </w:t>
      </w:r>
      <w:r>
        <w:rPr>
          <w:spacing w:val="-8"/>
        </w:rPr>
        <w:t>若中途遇阻则有可能在遇阻部位有缩孔或斜孔现象，必须采取措施予以消除。</w:t>
      </w:r>
    </w:p>
    <w:p>
      <w:pPr>
        <w:pStyle w:val="ListParagraph"/>
        <w:numPr>
          <w:ilvl w:val="0"/>
          <w:numId w:val="27"/>
        </w:numPr>
        <w:tabs>
          <w:tab w:val="left" w:pos="2674"/>
        </w:tabs>
        <w:spacing w:before="0" w:after="0" w:line="537" w:lineRule="exact"/>
        <w:ind w:left="2674" w:right="0" w:hanging="1053"/>
        <w:jc w:val="left"/>
        <w:rPr>
          <w:sz w:val="42"/>
        </w:rPr>
      </w:pPr>
      <w:r>
        <w:rPr>
          <w:sz w:val="42"/>
        </w:rPr>
        <w:t>孔深和孔底沉渣检测：</w:t>
      </w:r>
    </w:p>
    <w:p>
      <w:pPr>
        <w:pStyle w:val="BodyText"/>
        <w:rPr>
          <w:sz w:val="31"/>
        </w:rPr>
      </w:pPr>
    </w:p>
    <w:p>
      <w:pPr>
        <w:pStyle w:val="BodyText"/>
        <w:ind w:left="2039"/>
      </w:pPr>
      <w:r>
        <w:t>①孔深和孔底沉渣检测采用标准测锤检测。</w:t>
      </w:r>
    </w:p>
    <w:p>
      <w:pPr>
        <w:pStyle w:val="BodyText"/>
        <w:spacing w:before="1"/>
        <w:rPr>
          <w:sz w:val="31"/>
        </w:rPr>
      </w:pPr>
    </w:p>
    <w:p>
      <w:pPr>
        <w:pStyle w:val="ListParagraph"/>
        <w:numPr>
          <w:ilvl w:val="0"/>
          <w:numId w:val="27"/>
        </w:numPr>
        <w:tabs>
          <w:tab w:val="left" w:pos="2674"/>
        </w:tabs>
        <w:spacing w:before="0" w:after="0" w:line="240" w:lineRule="auto"/>
        <w:ind w:left="2674" w:right="0" w:hanging="1053"/>
        <w:jc w:val="left"/>
        <w:rPr>
          <w:sz w:val="42"/>
        </w:rPr>
      </w:pPr>
      <w:r>
        <w:rPr>
          <w:sz w:val="42"/>
        </w:rPr>
        <w:t>桩位检测：</w:t>
      </w:r>
    </w:p>
    <w:p>
      <w:pPr>
        <w:pStyle w:val="BodyText"/>
        <w:spacing w:before="1"/>
        <w:rPr>
          <w:sz w:val="31"/>
        </w:rPr>
      </w:pPr>
    </w:p>
    <w:p>
      <w:pPr>
        <w:pStyle w:val="BodyText"/>
        <w:spacing w:line="417" w:lineRule="auto"/>
        <w:ind w:left="1200" w:right="1596" w:firstLine="838"/>
        <w:jc w:val="both"/>
      </w:pPr>
      <w:r>
        <w:rPr>
          <w:spacing w:val="-14"/>
        </w:rPr>
        <w:t>①钻孔桩的实际桩位，受施工中各种因素的影响会偏离原设计桩</w:t>
      </w:r>
      <w:r>
        <w:rPr>
          <w:spacing w:val="-15"/>
        </w:rPr>
        <w:t>位，因此要对全部桩位进行复测，并在复测平面图上标明实际桩位坐</w:t>
      </w:r>
      <w:r>
        <w:t>标。</w:t>
      </w:r>
    </w:p>
    <w:p>
      <w:pPr>
        <w:pStyle w:val="BodyText"/>
        <w:spacing w:line="417" w:lineRule="auto"/>
        <w:ind w:left="1200" w:right="1391" w:firstLine="838"/>
      </w:pPr>
      <w:r>
        <w:rPr>
          <w:spacing w:val="-13"/>
        </w:rPr>
        <w:t>②复测桩位时，桩位测点选在新桩头面的中心点，然后测量该点</w:t>
      </w:r>
      <w:r>
        <w:rPr>
          <w:spacing w:val="-24"/>
        </w:rPr>
        <w:t>偏移设计桩位的距离，并按坐标位置，分别标明在桩位复测平面图上。</w:t>
      </w:r>
    </w:p>
    <w:p>
      <w:pPr>
        <w:spacing w:after="0" w:line="417" w:lineRule="auto"/>
        <w:sectPr>
          <w:pgSz w:w="17860" w:h="25260"/>
          <w:pgMar w:top="1960" w:right="1080" w:bottom="280" w:left="1500" w:header="708" w:footer="708"/>
          <w:pgNumType w:start="17"/>
          <w:cols w:space="708"/>
        </w:sectPr>
      </w:pPr>
    </w:p>
    <w:p>
      <w:pPr>
        <w:pStyle w:val="Heading2"/>
        <w:spacing w:before="12"/>
      </w:pPr>
      <w:r>
        <w:t>11、清孔：</w:t>
      </w:r>
    </w:p>
    <w:p>
      <w:pPr>
        <w:pStyle w:val="ListParagraph"/>
        <w:numPr>
          <w:ilvl w:val="1"/>
          <w:numId w:val="39"/>
        </w:numPr>
        <w:tabs>
          <w:tab w:val="left" w:pos="3099"/>
        </w:tabs>
        <w:spacing w:before="409" w:after="0" w:line="417" w:lineRule="auto"/>
        <w:ind w:left="1200" w:right="1440" w:firstLine="838"/>
        <w:jc w:val="left"/>
        <w:rPr>
          <w:sz w:val="42"/>
        </w:rPr>
      </w:pPr>
      <w:r>
        <w:rPr>
          <w:sz w:val="42"/>
        </w:rPr>
        <w:t>根据设计图纸给出的孔底标高，采用测绳下挂重锤测量孔</w:t>
      </w:r>
      <w:r>
        <w:rPr>
          <w:spacing w:val="-1"/>
          <w:sz w:val="42"/>
        </w:rPr>
        <w:t xml:space="preserve">底到护筒顶标高，计算出孔深。通过测量计算，如果符合孔深要求， </w:t>
      </w:r>
      <w:r>
        <w:rPr>
          <w:sz w:val="42"/>
        </w:rPr>
        <w:t>及时上报监理工程师验测，认可后方可进行清孔。</w:t>
      </w:r>
    </w:p>
    <w:p>
      <w:pPr>
        <w:pStyle w:val="ListParagraph"/>
        <w:numPr>
          <w:ilvl w:val="1"/>
          <w:numId w:val="39"/>
        </w:numPr>
        <w:tabs>
          <w:tab w:val="left" w:pos="3092"/>
        </w:tabs>
        <w:spacing w:before="0" w:after="0" w:line="417" w:lineRule="auto"/>
        <w:ind w:left="1200" w:right="1383" w:firstLine="838"/>
        <w:jc w:val="left"/>
        <w:rPr>
          <w:sz w:val="42"/>
        </w:rPr>
      </w:pPr>
      <w:r>
        <w:rPr>
          <w:spacing w:val="4"/>
          <w:sz w:val="42"/>
        </w:rPr>
        <w:t>当钻孔达到预定深度时可将钻头提升</w:t>
      </w:r>
      <w:r>
        <w:rPr>
          <w:sz w:val="42"/>
        </w:rPr>
        <w:t>30～50cm，采用换浆</w:t>
      </w:r>
      <w:r>
        <w:rPr>
          <w:spacing w:val="-21"/>
          <w:sz w:val="42"/>
        </w:rPr>
        <w:t xml:space="preserve">法清孔，用粘性好、比重小、含砂率低的泥浆逐步替换钻孔时的泥浆， </w:t>
      </w:r>
      <w:r>
        <w:rPr>
          <w:spacing w:val="-9"/>
          <w:sz w:val="42"/>
        </w:rPr>
        <w:t>把孔内含有钻渣的泥浆通过循环置换出来，以泥浆指标达到规范规定的要求为止。</w:t>
      </w:r>
    </w:p>
    <w:p>
      <w:pPr>
        <w:pStyle w:val="ListParagraph"/>
        <w:numPr>
          <w:ilvl w:val="1"/>
          <w:numId w:val="39"/>
        </w:numPr>
        <w:tabs>
          <w:tab w:val="left" w:pos="3099"/>
        </w:tabs>
        <w:spacing w:before="0" w:after="0" w:line="417" w:lineRule="auto"/>
        <w:ind w:left="1200" w:right="1402" w:firstLine="838"/>
        <w:jc w:val="left"/>
        <w:rPr>
          <w:sz w:val="42"/>
        </w:rPr>
      </w:pPr>
      <w:r>
        <w:rPr>
          <w:sz w:val="42"/>
        </w:rPr>
        <w:t>清孔时必须保持孔内水头高度以防止坍孔，桩底沉淀厚度</w:t>
      </w:r>
      <w:r>
        <w:rPr>
          <w:spacing w:val="-15"/>
          <w:sz w:val="42"/>
        </w:rPr>
        <w:t xml:space="preserve">不得大于 </w:t>
      </w:r>
      <w:r>
        <w:rPr>
          <w:spacing w:val="-12"/>
          <w:sz w:val="42"/>
        </w:rPr>
        <w:t>200mm</w:t>
      </w:r>
      <w:r>
        <w:rPr>
          <w:spacing w:val="-9"/>
          <w:sz w:val="42"/>
        </w:rPr>
        <w:t>，报监理工程师进行终孔检测</w:t>
      </w:r>
      <w:r>
        <w:rPr>
          <w:sz w:val="42"/>
        </w:rPr>
        <w:t>（</w:t>
      </w:r>
      <w:r>
        <w:rPr>
          <w:spacing w:val="-17"/>
          <w:sz w:val="42"/>
        </w:rPr>
        <w:t>孔深、孔径、垂直度、</w:t>
      </w:r>
      <w:r>
        <w:rPr>
          <w:sz w:val="42"/>
        </w:rPr>
        <w:t>沉淀层</w:t>
      </w:r>
      <w:r>
        <w:rPr>
          <w:spacing w:val="-213"/>
          <w:sz w:val="42"/>
        </w:rPr>
        <w:t>）</w:t>
      </w:r>
      <w:r>
        <w:rPr>
          <w:sz w:val="42"/>
        </w:rPr>
        <w:t>。</w:t>
      </w:r>
    </w:p>
    <w:p>
      <w:pPr>
        <w:pStyle w:val="ListParagraph"/>
        <w:numPr>
          <w:ilvl w:val="1"/>
          <w:numId w:val="39"/>
        </w:numPr>
        <w:tabs>
          <w:tab w:val="left" w:pos="3099"/>
        </w:tabs>
        <w:spacing w:before="0" w:after="0" w:line="417" w:lineRule="auto"/>
        <w:ind w:left="1200" w:right="1440" w:firstLine="838"/>
        <w:jc w:val="left"/>
        <w:rPr>
          <w:sz w:val="42"/>
        </w:rPr>
      </w:pPr>
      <w:r>
        <w:rPr>
          <w:sz w:val="42"/>
        </w:rPr>
        <w:t>清孔半小时后，将泥浆池、沉淀池内钻渣清入泥浆排放场</w:t>
      </w:r>
      <w:r>
        <w:rPr>
          <w:spacing w:val="-1"/>
          <w:sz w:val="42"/>
        </w:rPr>
        <w:t>内，同时注入适量清水，清水量以确保循环泥浆浓度符合要求为准。</w:t>
      </w:r>
    </w:p>
    <w:p>
      <w:pPr>
        <w:pStyle w:val="ListParagraph"/>
        <w:numPr>
          <w:ilvl w:val="1"/>
          <w:numId w:val="39"/>
        </w:numPr>
        <w:tabs>
          <w:tab w:val="left" w:pos="3099"/>
        </w:tabs>
        <w:spacing w:before="0" w:after="0" w:line="417" w:lineRule="auto"/>
        <w:ind w:left="1200" w:right="1622" w:firstLine="838"/>
        <w:jc w:val="both"/>
        <w:rPr>
          <w:sz w:val="42"/>
        </w:rPr>
      </w:pPr>
      <w:r>
        <w:rPr>
          <w:sz w:val="42"/>
        </w:rPr>
        <w:t>清孔结束后对桩的成孔质量和沉淀层的厚度按技术规范的标准进行全面检查，内容包括：孔壁形状（孔径</w:t>
      </w:r>
      <w:r>
        <w:rPr>
          <w:spacing w:val="-182"/>
          <w:sz w:val="42"/>
        </w:rPr>
        <w:t>）</w:t>
      </w:r>
      <w:r>
        <w:rPr>
          <w:spacing w:val="-3"/>
          <w:sz w:val="42"/>
        </w:rPr>
        <w:t>、孔深、垂直度、</w:t>
      </w:r>
      <w:r>
        <w:rPr>
          <w:sz w:val="42"/>
        </w:rPr>
        <w:t>孔底沉渣。</w:t>
      </w:r>
    </w:p>
    <w:p>
      <w:pPr>
        <w:pStyle w:val="ListParagraph"/>
        <w:numPr>
          <w:ilvl w:val="1"/>
          <w:numId w:val="39"/>
        </w:numPr>
        <w:tabs>
          <w:tab w:val="left" w:pos="3099"/>
        </w:tabs>
        <w:spacing w:before="0" w:after="0" w:line="417" w:lineRule="auto"/>
        <w:ind w:left="1200" w:right="1605" w:firstLine="838"/>
        <w:jc w:val="both"/>
        <w:rPr>
          <w:sz w:val="42"/>
        </w:rPr>
      </w:pPr>
      <w:r>
        <w:rPr>
          <w:sz w:val="42"/>
        </w:rPr>
        <w:t>终孔后用泵将泥浆通过钻杆孔打入孔底部，使沉渣悬浮排</w:t>
      </w:r>
      <w:r>
        <w:rPr>
          <w:spacing w:val="-15"/>
          <w:sz w:val="42"/>
        </w:rPr>
        <w:t>至孔外，使泥浆比重降至即可停止清孔，清孔后的成孔质量经监理工</w:t>
      </w:r>
      <w:r>
        <w:rPr>
          <w:sz w:val="42"/>
        </w:rPr>
        <w:t>程师检查合格后拆钻。</w:t>
      </w:r>
    </w:p>
    <w:p>
      <w:pPr>
        <w:pStyle w:val="ListParagraph"/>
        <w:numPr>
          <w:ilvl w:val="1"/>
          <w:numId w:val="39"/>
        </w:numPr>
        <w:tabs>
          <w:tab w:val="left" w:pos="3099"/>
        </w:tabs>
        <w:spacing w:before="0" w:after="0" w:line="417" w:lineRule="auto"/>
        <w:ind w:left="1200" w:right="1440" w:firstLine="838"/>
        <w:jc w:val="left"/>
        <w:rPr>
          <w:sz w:val="42"/>
        </w:rPr>
      </w:pPr>
      <w:r>
        <w:rPr>
          <w:sz w:val="42"/>
        </w:rPr>
        <w:t>然后进行钢筋笼安装，钢筋笼安装到位后，进行第二次清</w:t>
      </w:r>
      <w:r>
        <w:rPr>
          <w:spacing w:val="-1"/>
          <w:sz w:val="42"/>
        </w:rPr>
        <w:t>孔，使沉淀层成悬浮状态后，再次检测泥浆性能及深沉厚度，符合规</w:t>
      </w:r>
      <w:r>
        <w:rPr>
          <w:spacing w:val="-10"/>
          <w:sz w:val="42"/>
        </w:rPr>
        <w:t>范及设计要求后立即开始混凝土施工。清孔过程中要求始终确保清孔</w:t>
      </w:r>
    </w:p>
    <w:p>
      <w:pPr>
        <w:spacing w:after="0" w:line="417" w:lineRule="auto"/>
        <w:jc w:val="left"/>
        <w:rPr>
          <w:sz w:val="42"/>
        </w:rPr>
        <w:sectPr>
          <w:pgSz w:w="17860" w:h="25260"/>
          <w:pgMar w:top="1880" w:right="1080" w:bottom="280" w:left="1500" w:header="708" w:footer="708"/>
          <w:pgNumType w:start="18"/>
          <w:cols w:space="708"/>
        </w:sectPr>
      </w:pPr>
    </w:p>
    <w:p>
      <w:pPr>
        <w:pStyle w:val="BodyText"/>
        <w:spacing w:before="20"/>
        <w:ind w:left="1200"/>
      </w:pPr>
      <w:r>
        <w:t>安全顺利进行。</w:t>
      </w:r>
    </w:p>
    <w:p>
      <w:pPr>
        <w:pStyle w:val="Heading2"/>
        <w:spacing w:before="310"/>
      </w:pPr>
      <w:r>
        <w:t>12、钢筋笼制作安装：</w:t>
      </w:r>
    </w:p>
    <w:p>
      <w:pPr>
        <w:pStyle w:val="ListParagraph"/>
        <w:numPr>
          <w:ilvl w:val="0"/>
          <w:numId w:val="40"/>
        </w:numPr>
        <w:tabs>
          <w:tab w:val="left" w:pos="2883"/>
        </w:tabs>
        <w:spacing w:before="409" w:after="0" w:line="240" w:lineRule="auto"/>
        <w:ind w:left="2882" w:right="0" w:hanging="1053"/>
        <w:jc w:val="left"/>
        <w:rPr>
          <w:sz w:val="42"/>
        </w:rPr>
      </w:pPr>
      <w:r>
        <w:rPr>
          <w:sz w:val="42"/>
        </w:rPr>
        <w:t>钢筋的采购、检验和保管：</w:t>
      </w:r>
    </w:p>
    <w:p>
      <w:pPr>
        <w:pStyle w:val="BodyText"/>
        <w:rPr>
          <w:sz w:val="31"/>
        </w:rPr>
      </w:pPr>
    </w:p>
    <w:p>
      <w:pPr>
        <w:pStyle w:val="BodyText"/>
        <w:spacing w:before="1" w:line="417" w:lineRule="auto"/>
        <w:ind w:left="1200" w:right="1596" w:firstLine="1047"/>
        <w:jc w:val="both"/>
      </w:pPr>
      <w:r>
        <w:t>①本工程的结构用钢筋均由自行采购提供。对于运到现场的钢</w:t>
      </w:r>
      <w:r>
        <w:rPr>
          <w:spacing w:val="-12"/>
        </w:rPr>
        <w:t>筋先检查有无出厂合格证，如果没有则拒绝接收，有出厂合格证的才</w:t>
      </w:r>
      <w:r>
        <w:rPr>
          <w:spacing w:val="-8"/>
        </w:rPr>
        <w:t>能安排卸车堆放。钢筋堆放在 施工現場的临时钢筋堆场上，临时钢</w:t>
      </w:r>
      <w:r>
        <w:rPr>
          <w:spacing w:val="-15"/>
        </w:rPr>
        <w:t xml:space="preserve">筋堆场用红砖砌成 </w:t>
      </w:r>
      <w:r>
        <w:t>50</w:t>
      </w:r>
      <w:r>
        <w:rPr>
          <w:spacing w:val="-9"/>
        </w:rPr>
        <w:t xml:space="preserve"> 厘米高的砖墙，钢筋堆放时搁在砖墙上，上面</w:t>
      </w:r>
      <w:r>
        <w:rPr>
          <w:spacing w:val="-13"/>
        </w:rPr>
        <w:t>用彩条布覆盖，并在明显的地方插上识别标签，表明钢筋制造商的名称、试验号及批号等。</w:t>
      </w:r>
    </w:p>
    <w:p>
      <w:pPr>
        <w:pStyle w:val="BodyText"/>
        <w:spacing w:line="537" w:lineRule="exact"/>
        <w:ind w:left="2039"/>
      </w:pPr>
      <w:r>
        <w:t>②钢筋进场后应尽快取样送检，钢筋的主要机械性能指标应符合</w:t>
      </w:r>
    </w:p>
    <w:p>
      <w:pPr>
        <w:pStyle w:val="BodyText"/>
        <w:rPr>
          <w:sz w:val="31"/>
        </w:rPr>
      </w:pPr>
    </w:p>
    <w:p>
      <w:pPr>
        <w:pStyle w:val="BodyText"/>
        <w:spacing w:line="417" w:lineRule="auto"/>
        <w:ind w:left="1200" w:right="1511"/>
        <w:jc w:val="both"/>
      </w:pPr>
      <w:r>
        <w:t>《钢筋混凝土用热轧带肋钢筋</w:t>
      </w:r>
      <w:r>
        <w:rPr>
          <w:spacing w:val="-275"/>
        </w:rPr>
        <w:t>》</w:t>
      </w:r>
      <w:r>
        <w:t>（GB1449---98）</w:t>
      </w:r>
      <w:r>
        <w:rPr>
          <w:spacing w:val="-2"/>
        </w:rPr>
        <w:t>及《钢筋混凝土用热</w:t>
      </w:r>
      <w:r>
        <w:rPr>
          <w:spacing w:val="-34"/>
        </w:rPr>
        <w:t>轧光圆钢筋》</w:t>
      </w:r>
      <w:r>
        <w:t xml:space="preserve">（GB13013---98）的规定。检查合格的钢筋才能使用， </w:t>
      </w:r>
      <w:r>
        <w:rPr>
          <w:spacing w:val="-8"/>
        </w:rPr>
        <w:t>对于不合格的钢筋应插上标志并尽快组织退场。钢筋应根据工程进度</w:t>
      </w:r>
      <w:r>
        <w:rPr>
          <w:spacing w:val="-15"/>
        </w:rPr>
        <w:t>组织进货，用料是按照钢筋进场的顺序使用，避免钢筋在现场堆放太久而生锈。</w:t>
      </w:r>
    </w:p>
    <w:p>
      <w:pPr>
        <w:pStyle w:val="ListParagraph"/>
        <w:numPr>
          <w:ilvl w:val="0"/>
          <w:numId w:val="40"/>
        </w:numPr>
        <w:tabs>
          <w:tab w:val="left" w:pos="2883"/>
        </w:tabs>
        <w:spacing w:before="0" w:after="0" w:line="537" w:lineRule="exact"/>
        <w:ind w:left="2882" w:right="0" w:hanging="1053"/>
        <w:jc w:val="left"/>
        <w:rPr>
          <w:sz w:val="42"/>
        </w:rPr>
      </w:pPr>
      <w:r>
        <w:rPr>
          <w:sz w:val="42"/>
        </w:rPr>
        <w:t>钢筋的加工：</w:t>
      </w:r>
    </w:p>
    <w:p>
      <w:pPr>
        <w:pStyle w:val="BodyText"/>
        <w:spacing w:before="1"/>
        <w:rPr>
          <w:sz w:val="31"/>
        </w:rPr>
      </w:pPr>
    </w:p>
    <w:p>
      <w:pPr>
        <w:pStyle w:val="BodyText"/>
        <w:spacing w:line="417" w:lineRule="auto"/>
        <w:ind w:left="1200" w:right="1395" w:firstLine="838"/>
      </w:pPr>
      <w:r>
        <w:t xml:space="preserve">所有加工的钢筋在加工前必须经检验合格，且有产品检验合格 </w:t>
      </w:r>
      <w:r>
        <w:rPr>
          <w:spacing w:val="-23"/>
        </w:rPr>
        <w:t>证。钢筋表面应洁净，使用前应将表面油渍、漆皮、鳞锈等清除干净。</w:t>
      </w:r>
      <w:r>
        <w:rPr>
          <w:spacing w:val="-14"/>
        </w:rPr>
        <w:t>将局部弯折、成盘的钢筋和弯曲钢筋调直。钢筋在预制场的钢筋加工棚加工成型，然后用汽车运到现场安装。对于柱子不高的立柱，钢筋加工可在立柱施工现场边进行施工，加工完成后再进行吊装。</w:t>
      </w:r>
    </w:p>
    <w:p>
      <w:pPr>
        <w:pStyle w:val="ListParagraph"/>
        <w:numPr>
          <w:ilvl w:val="0"/>
          <w:numId w:val="40"/>
        </w:numPr>
        <w:tabs>
          <w:tab w:val="left" w:pos="2883"/>
        </w:tabs>
        <w:spacing w:before="0" w:after="0" w:line="537" w:lineRule="exact"/>
        <w:ind w:left="2882" w:right="0" w:hanging="1053"/>
        <w:jc w:val="left"/>
        <w:rPr>
          <w:sz w:val="42"/>
        </w:rPr>
      </w:pPr>
      <w:r>
        <w:rPr>
          <w:sz w:val="42"/>
        </w:rPr>
        <w:t>钢筋笼制作：</w:t>
      </w:r>
    </w:p>
    <w:p>
      <w:pPr>
        <w:spacing w:after="0" w:line="537" w:lineRule="exact"/>
        <w:jc w:val="left"/>
        <w:rPr>
          <w:sz w:val="42"/>
        </w:rPr>
        <w:sectPr>
          <w:pgSz w:w="17860" w:h="25260"/>
          <w:pgMar w:top="1960" w:right="1080" w:bottom="280" w:left="1500" w:header="708" w:footer="708"/>
          <w:pgNumType w:start="19"/>
          <w:cols w:space="708"/>
        </w:sectPr>
      </w:pPr>
    </w:p>
    <w:p>
      <w:pPr>
        <w:pStyle w:val="BodyText"/>
        <w:spacing w:before="20" w:line="417" w:lineRule="auto"/>
        <w:ind w:left="1200" w:right="1614" w:firstLine="838"/>
      </w:pPr>
      <w:r>
        <w:rPr>
          <w:spacing w:val="-13"/>
        </w:rPr>
        <w:t>钢筋笼制作采用分节加工，本桥计划分为三个定尺段；钢筋笼在</w:t>
      </w:r>
      <w:r>
        <w:t>专用胎架上绑扎成型，钢筋加工场及堆场地面均用素混凝土硬化处理。</w:t>
      </w:r>
    </w:p>
    <w:p>
      <w:pPr>
        <w:pStyle w:val="ListParagraph"/>
        <w:numPr>
          <w:ilvl w:val="0"/>
          <w:numId w:val="26"/>
        </w:numPr>
        <w:tabs>
          <w:tab w:val="left" w:pos="2883"/>
        </w:tabs>
        <w:spacing w:before="0" w:after="0" w:line="537" w:lineRule="exact"/>
        <w:ind w:left="2882" w:right="0" w:hanging="1053"/>
        <w:jc w:val="left"/>
        <w:rPr>
          <w:sz w:val="42"/>
        </w:rPr>
      </w:pPr>
      <w:r>
        <w:rPr>
          <w:sz w:val="42"/>
        </w:rPr>
        <w:t>钢筋连接：</w:t>
      </w:r>
    </w:p>
    <w:p>
      <w:pPr>
        <w:pStyle w:val="BodyText"/>
        <w:spacing w:before="1"/>
        <w:rPr>
          <w:sz w:val="31"/>
        </w:rPr>
      </w:pPr>
    </w:p>
    <w:p>
      <w:pPr>
        <w:pStyle w:val="BodyText"/>
        <w:spacing w:line="417" w:lineRule="auto"/>
        <w:ind w:left="1200" w:right="1607" w:firstLine="838"/>
      </w:pPr>
      <w:r>
        <w:rPr>
          <w:spacing w:val="-13"/>
        </w:rPr>
        <w:t>①钢筋焊接采用电弧焊接。钢筋焊接前，必须根据施工条件进行</w:t>
      </w:r>
      <w:r>
        <w:t>试焊，合格后方可正式试焊。</w:t>
      </w:r>
    </w:p>
    <w:p>
      <w:pPr>
        <w:pStyle w:val="BodyText"/>
        <w:ind w:left="2039"/>
      </w:pPr>
      <w:r>
        <w:t>②焊工必须持考试合格证上岗。</w:t>
      </w:r>
    </w:p>
    <w:p>
      <w:pPr>
        <w:pStyle w:val="BodyText"/>
        <w:rPr>
          <w:sz w:val="31"/>
        </w:rPr>
      </w:pPr>
    </w:p>
    <w:p>
      <w:pPr>
        <w:pStyle w:val="BodyText"/>
        <w:spacing w:before="1"/>
        <w:ind w:left="2039"/>
      </w:pPr>
      <w:r>
        <w:t>③钢筋接头宜采用双面焊，双面焊缝困难时，可采用单面焊缝。</w:t>
      </w:r>
    </w:p>
    <w:p>
      <w:pPr>
        <w:pStyle w:val="BodyText"/>
        <w:rPr>
          <w:sz w:val="31"/>
        </w:rPr>
      </w:pPr>
    </w:p>
    <w:p>
      <w:pPr>
        <w:pStyle w:val="BodyText"/>
        <w:ind w:left="2039"/>
      </w:pPr>
      <w:r>
        <w:t>④两端钢筋搭接端部应预先折向一侧，使两结合钢筋轴线一致。</w:t>
      </w:r>
    </w:p>
    <w:p>
      <w:pPr>
        <w:pStyle w:val="BodyText"/>
        <w:spacing w:before="1"/>
        <w:rPr>
          <w:sz w:val="31"/>
        </w:rPr>
      </w:pPr>
    </w:p>
    <w:p>
      <w:pPr>
        <w:pStyle w:val="BodyText"/>
        <w:spacing w:line="417" w:lineRule="auto"/>
        <w:ind w:left="1200" w:right="1451" w:firstLine="838"/>
      </w:pPr>
      <w:r>
        <w:t>⑤主筋的连接，场内采用闪光对焊，现场采用搭接焊连接；加强箍筋采用电弧焊接，螺旋箍筋采用搭接或点焊。</w:t>
      </w:r>
    </w:p>
    <w:p>
      <w:pPr>
        <w:pStyle w:val="BodyText"/>
        <w:spacing w:line="537" w:lineRule="exact"/>
        <w:ind w:left="2039"/>
      </w:pPr>
      <w:r>
        <w:t>⑥焊接接头时，单面焊缝长度大于 10d，双面焊缝长度大于 5d</w:t>
      </w:r>
    </w:p>
    <w:p>
      <w:pPr>
        <w:pStyle w:val="BodyText"/>
        <w:spacing w:before="1"/>
        <w:rPr>
          <w:sz w:val="31"/>
        </w:rPr>
      </w:pPr>
    </w:p>
    <w:p>
      <w:pPr>
        <w:pStyle w:val="BodyText"/>
        <w:spacing w:line="417" w:lineRule="auto"/>
        <w:ind w:left="1200" w:right="1639"/>
      </w:pPr>
      <w:r>
        <w:t>（d</w:t>
      </w:r>
      <w:r>
        <w:rPr>
          <w:spacing w:val="5"/>
        </w:rPr>
        <w:t xml:space="preserve"> 为钢筋直径</w:t>
      </w:r>
      <w:r>
        <w:rPr>
          <w:spacing w:val="-203"/>
        </w:rPr>
        <w:t>）</w:t>
      </w:r>
      <w:r>
        <w:rPr>
          <w:spacing w:val="-1"/>
        </w:rPr>
        <w:t>。搭接端部应预先折转，使两接合钢筋轴线一致。</w:t>
      </w:r>
      <w:r>
        <w:rPr>
          <w:spacing w:val="-9"/>
        </w:rPr>
        <w:t xml:space="preserve">并保证同一断面接头数不超过 </w:t>
      </w:r>
      <w:r>
        <w:t>50%。</w:t>
      </w:r>
    </w:p>
    <w:p>
      <w:pPr>
        <w:pStyle w:val="BodyText"/>
        <w:spacing w:line="417" w:lineRule="auto"/>
        <w:ind w:left="1200" w:right="1565" w:firstLine="838"/>
      </w:pPr>
      <w:r>
        <w:rPr>
          <w:spacing w:val="-7"/>
        </w:rPr>
        <w:t xml:space="preserve">⑦当绑扎时其绑扎接头不小于 </w:t>
      </w:r>
      <w:r>
        <w:t>40d</w:t>
      </w:r>
      <w:r>
        <w:rPr>
          <w:spacing w:val="-2"/>
        </w:rPr>
        <w:t>，对于绑扎接头，受拉钢筋两</w:t>
      </w:r>
      <w:r>
        <w:t>接头间距离不小于倍搭接长度，受压接头则不小于受拉的倍。</w:t>
      </w:r>
    </w:p>
    <w:p>
      <w:pPr>
        <w:pStyle w:val="ListParagraph"/>
        <w:numPr>
          <w:ilvl w:val="0"/>
          <w:numId w:val="26"/>
        </w:numPr>
        <w:tabs>
          <w:tab w:val="left" w:pos="2883"/>
        </w:tabs>
        <w:spacing w:before="0" w:after="0" w:line="537" w:lineRule="exact"/>
        <w:ind w:left="2882" w:right="0" w:hanging="1053"/>
        <w:jc w:val="left"/>
        <w:rPr>
          <w:sz w:val="42"/>
        </w:rPr>
      </w:pPr>
      <w:r>
        <w:rPr>
          <w:sz w:val="42"/>
        </w:rPr>
        <w:t>钢筋笼安装下放：</w:t>
      </w:r>
    </w:p>
    <w:p>
      <w:pPr>
        <w:pStyle w:val="BodyText"/>
        <w:rPr>
          <w:sz w:val="31"/>
        </w:rPr>
      </w:pPr>
    </w:p>
    <w:p>
      <w:pPr>
        <w:pStyle w:val="BodyText"/>
        <w:spacing w:line="417" w:lineRule="auto"/>
        <w:ind w:left="1200" w:right="1394" w:firstLine="838"/>
      </w:pPr>
      <w:r>
        <w:rPr>
          <w:spacing w:val="-22"/>
        </w:rPr>
        <w:t>①钢筋笼拟采用吊车安装下放，使用专用吊装架；缓慢吊入桩孔； 安放前先调整钢筋笼的垂直度；在已入孔的钢筋笼上端穿入型钢将其</w:t>
      </w:r>
      <w:r>
        <w:rPr>
          <w:spacing w:val="-20"/>
        </w:rPr>
        <w:t>悬挂于钻机平台上；钢筋笼下放时严格对准孔位中心；全部钢筋笼安</w:t>
      </w:r>
      <w:r>
        <w:rPr>
          <w:spacing w:val="-23"/>
        </w:rPr>
        <w:t xml:space="preserve">装完毕后，把钢筋笼与钢护筒焊接固定，防止浇筑过程中钢筋笼上浮， </w:t>
      </w:r>
      <w:r>
        <w:t>混凝土浇筑完毕及时进行解除。</w:t>
      </w:r>
    </w:p>
    <w:p>
      <w:pPr>
        <w:spacing w:after="0" w:line="417" w:lineRule="auto"/>
        <w:sectPr>
          <w:pgSz w:w="17860" w:h="25260"/>
          <w:pgMar w:top="1960" w:right="1080" w:bottom="280" w:left="1500" w:header="708" w:footer="708"/>
          <w:pgNumType w:start="20"/>
          <w:cols w:space="708"/>
        </w:sectPr>
      </w:pPr>
    </w:p>
    <w:p>
      <w:pPr>
        <w:pStyle w:val="Heading2"/>
        <w:spacing w:before="12"/>
      </w:pPr>
      <w:r>
        <w:t>13、砼灌注：</w:t>
      </w:r>
    </w:p>
    <w:p>
      <w:pPr>
        <w:pStyle w:val="BodyText"/>
        <w:spacing w:before="409" w:line="417" w:lineRule="auto"/>
        <w:ind w:left="1200" w:right="1444" w:firstLine="838"/>
      </w:pPr>
      <w:r>
        <w:rPr>
          <w:spacing w:val="-1"/>
        </w:rPr>
        <w:t>灌注前，检测孔底泥浆沉淀厚度，如大于规范要求，进行第二次</w:t>
      </w:r>
      <w:r>
        <w:rPr>
          <w:spacing w:val="-13"/>
        </w:rPr>
        <w:t>清孔，二次清孔用高压水枪进入孔底冲击孔底沉淀层，用符合要求的泥浆置换出沉淀物，直到符合要求为止。</w:t>
      </w:r>
    </w:p>
    <w:p>
      <w:pPr>
        <w:pStyle w:val="ListParagraph"/>
        <w:numPr>
          <w:ilvl w:val="0"/>
          <w:numId w:val="25"/>
        </w:numPr>
        <w:tabs>
          <w:tab w:val="left" w:pos="2674"/>
        </w:tabs>
        <w:spacing w:before="0" w:after="0" w:line="537" w:lineRule="exact"/>
        <w:ind w:left="2674" w:right="0" w:hanging="1053"/>
        <w:jc w:val="left"/>
        <w:rPr>
          <w:sz w:val="42"/>
        </w:rPr>
      </w:pPr>
      <w:r>
        <w:rPr>
          <w:sz w:val="42"/>
        </w:rPr>
        <w:t>砼配合比：</w:t>
      </w:r>
    </w:p>
    <w:p>
      <w:pPr>
        <w:pStyle w:val="BodyText"/>
        <w:spacing w:before="1"/>
        <w:rPr>
          <w:sz w:val="31"/>
        </w:rPr>
      </w:pPr>
    </w:p>
    <w:p>
      <w:pPr>
        <w:pStyle w:val="BodyText"/>
        <w:spacing w:line="417" w:lineRule="auto"/>
        <w:ind w:left="1200" w:right="1440" w:firstLine="838"/>
      </w:pPr>
      <w:r>
        <w:t>①计划采用商品混凝土。先由试验室通过设计和试配确定砼设计配合比，并以使砼满足和易性、凝结速度等施工条件，砼坍落度控制在 18～22cm，以保证砼具有良好的流动性与和易性。试配配合比确定后上报监理工程师批复。</w:t>
      </w:r>
    </w:p>
    <w:p>
      <w:pPr>
        <w:pStyle w:val="BodyText"/>
        <w:spacing w:line="417" w:lineRule="auto"/>
        <w:ind w:left="1200" w:right="1618" w:firstLine="838"/>
      </w:pPr>
      <w:r>
        <w:rPr>
          <w:spacing w:val="-14"/>
        </w:rPr>
        <w:t>②施工时，试验室根据实际检测出的粗细骨料的含水量，对砼用</w:t>
      </w:r>
      <w:r>
        <w:t>水量做相应调整，待满足施工要求后方可进行砼灌注施工。</w:t>
      </w:r>
    </w:p>
    <w:p>
      <w:pPr>
        <w:pStyle w:val="ListParagraph"/>
        <w:numPr>
          <w:ilvl w:val="0"/>
          <w:numId w:val="25"/>
        </w:numPr>
        <w:tabs>
          <w:tab w:val="left" w:pos="2674"/>
        </w:tabs>
        <w:spacing w:before="0" w:after="0" w:line="537" w:lineRule="exact"/>
        <w:ind w:left="2674" w:right="0" w:hanging="1053"/>
        <w:jc w:val="left"/>
        <w:rPr>
          <w:sz w:val="42"/>
        </w:rPr>
      </w:pPr>
      <w:r>
        <w:rPr>
          <w:sz w:val="42"/>
        </w:rPr>
        <w:t>砼灌注：</w:t>
      </w:r>
    </w:p>
    <w:p>
      <w:pPr>
        <w:pStyle w:val="BodyText"/>
        <w:rPr>
          <w:sz w:val="31"/>
        </w:rPr>
      </w:pPr>
    </w:p>
    <w:p>
      <w:pPr>
        <w:pStyle w:val="BodyText"/>
        <w:tabs>
          <w:tab w:val="left" w:pos="8027"/>
        </w:tabs>
        <w:spacing w:before="1" w:line="417" w:lineRule="auto"/>
        <w:ind w:left="1200" w:right="1353" w:firstLine="838"/>
      </w:pPr>
      <w:r>
        <w:t>①桩基砼采用刚性导管法灌注，导管直径Φ</w:t>
      </w:r>
      <w:r>
        <w:rPr>
          <w:spacing w:val="-166"/>
        </w:rPr>
        <w:t xml:space="preserve"> </w:t>
      </w:r>
      <w:r>
        <w:t>300mm</w:t>
      </w:r>
      <w:r>
        <w:rPr>
          <w:spacing w:val="8"/>
        </w:rPr>
        <w:t xml:space="preserve"> </w:t>
      </w:r>
      <w:r>
        <w:t>或Φ250mm， 导管顶端接阀门管和容积不小于</w:t>
      </w:r>
      <w:r>
        <w:rPr>
          <w:spacing w:val="-116"/>
        </w:rPr>
        <w:t xml:space="preserve"> </w:t>
      </w:r>
      <w:r>
        <w:t>3m</w:t>
        <w:tab/>
        <w:t>的漏斗，漏斗上方设置储料斗</w:t>
      </w:r>
      <w:r>
        <w:rPr>
          <w:spacing w:val="-18"/>
        </w:rPr>
        <w:t>。</w:t>
      </w:r>
    </w:p>
    <w:p>
      <w:pPr>
        <w:pStyle w:val="BodyText"/>
        <w:spacing w:line="417" w:lineRule="auto"/>
        <w:ind w:left="1200" w:right="1610" w:firstLine="838"/>
      </w:pPr>
      <w:r>
        <w:rPr>
          <w:spacing w:val="-14"/>
        </w:rPr>
        <w:t>②首批砼灌注前，在储料斗底部设置一钢活塞，料斗内砼达到首</w:t>
      </w:r>
      <w:r>
        <w:t>灌量时用卷扬拨出活塞进行砼灌注。</w:t>
      </w:r>
    </w:p>
    <w:p>
      <w:pPr>
        <w:pStyle w:val="BodyText"/>
        <w:spacing w:line="417" w:lineRule="auto"/>
        <w:ind w:left="1200" w:right="1630" w:firstLine="838"/>
      </w:pPr>
      <w:r>
        <w:t>③首批砼的方量满足导管的初次埋深（&gt;1m）和填充导管底部间隙的要求。任何情况下导管提升后的埋深不少于最小埋深度。</w:t>
      </w:r>
    </w:p>
    <w:p>
      <w:pPr>
        <w:pStyle w:val="BodyText"/>
        <w:spacing w:line="417" w:lineRule="auto"/>
        <w:ind w:left="2039" w:right="8811"/>
      </w:pPr>
      <w:r>
        <w:t>首灌砼方量计算如下： V=π/4*d2*h+π/4*D2*H h=γw*Hw/γc</w:t>
      </w:r>
    </w:p>
    <w:p>
      <w:pPr>
        <w:pStyle w:val="BodyText"/>
        <w:spacing w:line="537" w:lineRule="exact"/>
        <w:ind w:left="2039"/>
      </w:pPr>
      <w:r>
        <w:t>式中：V—首灌砼体积</w:t>
      </w:r>
    </w:p>
    <w:p>
      <w:pPr>
        <w:spacing w:after="0" w:line="537" w:lineRule="exact"/>
        <w:sectPr>
          <w:pgSz w:w="17860" w:h="25260"/>
          <w:pgMar w:top="1880" w:right="1080" w:bottom="280" w:left="1500" w:header="708" w:footer="708"/>
          <w:pgNumType w:start="21"/>
          <w:cols w:space="708"/>
        </w:sectPr>
      </w:pPr>
    </w:p>
    <w:p>
      <w:pPr>
        <w:pStyle w:val="BodyText"/>
        <w:spacing w:before="20"/>
        <w:ind w:left="2039"/>
      </w:pPr>
      <w:r>
        <w:rPr>
          <w:spacing w:val="-1"/>
        </w:rPr>
        <w:t>d—导管直径</w:t>
      </w:r>
    </w:p>
    <w:p>
      <w:pPr>
        <w:pStyle w:val="BodyText"/>
        <w:spacing w:before="1"/>
        <w:rPr>
          <w:sz w:val="31"/>
        </w:rPr>
      </w:pPr>
    </w:p>
    <w:p>
      <w:pPr>
        <w:pStyle w:val="BodyText"/>
        <w:spacing w:line="417" w:lineRule="auto"/>
        <w:ind w:left="2039" w:right="7557"/>
      </w:pPr>
      <w:r>
        <w:t>h</w:t>
      </w:r>
      <w:r>
        <w:rPr>
          <w:spacing w:val="-25"/>
        </w:rPr>
        <w:t xml:space="preserve">—埋深 </w:t>
      </w:r>
      <w:r>
        <w:t>1</w:t>
      </w:r>
      <w:r>
        <w:rPr>
          <w:spacing w:val="-14"/>
        </w:rPr>
        <w:t xml:space="preserve"> 米时导管内砼柱高度</w:t>
      </w:r>
      <w:r>
        <w:t>D—井孔直径</w:t>
      </w:r>
    </w:p>
    <w:p>
      <w:pPr>
        <w:pStyle w:val="BodyText"/>
        <w:spacing w:line="537" w:lineRule="exact"/>
        <w:ind w:left="2039"/>
      </w:pPr>
      <w:r>
        <w:t>H—埋深 1 米时孔内砼高度，按考虑</w:t>
      </w:r>
    </w:p>
    <w:p>
      <w:pPr>
        <w:pStyle w:val="BodyText"/>
        <w:rPr>
          <w:sz w:val="31"/>
        </w:rPr>
      </w:pPr>
    </w:p>
    <w:p>
      <w:pPr>
        <w:pStyle w:val="BodyText"/>
        <w:spacing w:line="417" w:lineRule="auto"/>
        <w:ind w:left="2039" w:right="4938"/>
      </w:pPr>
      <w:r>
        <w:t>γw、γc</w:t>
      </w:r>
      <w:r>
        <w:rPr>
          <w:spacing w:val="-1"/>
        </w:rPr>
        <w:t>—分别为泥浆及砼密度，</w:t>
      </w:r>
      <w:r>
        <w:rPr>
          <w:spacing w:val="-5"/>
        </w:rPr>
        <w:t>γw</w:t>
      </w:r>
      <w:r>
        <w:rPr>
          <w:spacing w:val="-27"/>
        </w:rPr>
        <w:t xml:space="preserve"> 按考虑</w:t>
      </w:r>
      <w:r>
        <w:t>Hw—</w:t>
      </w:r>
      <w:r>
        <w:rPr>
          <w:spacing w:val="-36"/>
        </w:rPr>
        <w:t xml:space="preserve">埋深 </w:t>
      </w:r>
      <w:r>
        <w:t>1</w:t>
      </w:r>
      <w:r>
        <w:rPr>
          <w:spacing w:val="-13"/>
        </w:rPr>
        <w:t xml:space="preserve"> 米时井孔内泥浆高度</w:t>
      </w:r>
    </w:p>
    <w:p>
      <w:pPr>
        <w:pStyle w:val="BodyText"/>
        <w:spacing w:before="1" w:line="417" w:lineRule="auto"/>
        <w:ind w:left="1200" w:right="1606" w:firstLine="838"/>
      </w:pPr>
      <w:r>
        <w:rPr>
          <w:spacing w:val="-14"/>
        </w:rPr>
        <w:t>④灌注过程中，经常测量孔内砼顶面的高程，及时调整导管底与</w:t>
      </w:r>
      <w:r>
        <w:t>砼表面的相应位置，并始终严密监视。</w:t>
      </w:r>
    </w:p>
    <w:p>
      <w:pPr>
        <w:pStyle w:val="BodyText"/>
        <w:spacing w:line="417" w:lineRule="auto"/>
        <w:ind w:left="1200" w:right="1603" w:firstLine="838"/>
      </w:pPr>
      <w:r>
        <w:rPr>
          <w:spacing w:val="-11"/>
        </w:rPr>
        <w:t>⑤每次拆导管前后都应测导管埋深，土质变化处详细量测砼上深</w:t>
      </w:r>
      <w:r>
        <w:t>速度，由此可判断桩径是否有变化。</w:t>
      </w:r>
    </w:p>
    <w:p>
      <w:pPr>
        <w:pStyle w:val="BodyText"/>
        <w:spacing w:line="417" w:lineRule="auto"/>
        <w:ind w:left="1200" w:right="1444" w:firstLine="838"/>
        <w:jc w:val="both"/>
      </w:pPr>
      <w:r>
        <w:t>⑥灌注砼由搅拌站统一供应，砼应连续灌注，不中断，直到砼灌注到桩顶设计标高以上 50cm～100cm(具体视孔底沉淀厚度而定)，以确保凿去桩头多余部分后，以得到监理工程师满意的砼质量为准。</w:t>
      </w:r>
    </w:p>
    <w:p>
      <w:pPr>
        <w:pStyle w:val="BodyText"/>
        <w:spacing w:line="417" w:lineRule="auto"/>
        <w:ind w:left="1200" w:right="1440" w:firstLine="838"/>
      </w:pPr>
      <w:r>
        <w:rPr>
          <w:w w:val="100"/>
        </w:rPr>
        <w:t>⑦由于本工程的桩基直径为</w:t>
      </w:r>
      <w:r>
        <w:rPr>
          <w:spacing w:val="-271"/>
          <w:w w:val="100"/>
        </w:rPr>
        <w:t>、</w:t>
      </w:r>
      <w:r>
        <w:rPr>
          <w:w w:val="100"/>
        </w:rPr>
        <w:t>（</w:t>
      </w:r>
      <w:r>
        <w:rPr>
          <w:spacing w:val="-213"/>
          <w:w w:val="100"/>
        </w:rPr>
        <w:t>）</w:t>
      </w:r>
      <w:r>
        <w:rPr>
          <w:w w:val="100"/>
        </w:rPr>
        <w:t>，墩柱直径为，立柱的钢筋予埋</w:t>
      </w:r>
      <w:r>
        <w:rPr>
          <w:spacing w:val="-1"/>
        </w:rPr>
        <w:t>在灌注桩中，而灌注桩施工时，立桩钢筋不便予埋，因此，灌注桩砼</w:t>
      </w:r>
      <w:r>
        <w:rPr>
          <w:spacing w:val="-10"/>
        </w:rPr>
        <w:t>顶高程只能在灌注时向下降便于施工，等检测合格后用模板二次浇筑到设计标高。</w:t>
      </w:r>
    </w:p>
    <w:p>
      <w:pPr>
        <w:pStyle w:val="BodyText"/>
        <w:spacing w:line="417" w:lineRule="auto"/>
        <w:ind w:left="1200" w:right="1389" w:firstLine="838"/>
      </w:pPr>
      <w:r>
        <w:rPr>
          <w:spacing w:val="-4"/>
        </w:rPr>
        <w:t xml:space="preserve">⑧为防止钢筋笼上浮，当灌注的砼顶面距钢筋笼骨架底部 </w:t>
      </w:r>
      <w:r>
        <w:t>1m</w:t>
      </w:r>
      <w:r>
        <w:rPr>
          <w:spacing w:val="-33"/>
        </w:rPr>
        <w:t xml:space="preserve"> 左</w:t>
      </w:r>
      <w:r>
        <w:rPr>
          <w:spacing w:val="-21"/>
        </w:rPr>
        <w:t xml:space="preserve">右时，应降低砼的灌注速度。当砼拌和物上升到骨架底口 </w:t>
      </w:r>
      <w:r>
        <w:t>4m</w:t>
      </w:r>
      <w:r>
        <w:rPr>
          <w:spacing w:val="-19"/>
        </w:rPr>
        <w:t xml:space="preserve"> 以上时， </w:t>
      </w:r>
      <w:r>
        <w:rPr>
          <w:spacing w:val="-20"/>
        </w:rPr>
        <w:t xml:space="preserve">提升导管，使其底口高于骨架底部 </w:t>
      </w:r>
      <w:r>
        <w:t>2m</w:t>
      </w:r>
      <w:r>
        <w:rPr>
          <w:spacing w:val="-15"/>
        </w:rPr>
        <w:t xml:space="preserve"> 以上，即可恢复正常灌注速度。</w:t>
      </w:r>
      <w:r>
        <w:rPr>
          <w:spacing w:val="-9"/>
        </w:rPr>
        <w:t>砼灌注一次完成，桩顶灌注标高比原设计提高</w:t>
      </w:r>
      <w:r>
        <w:rPr>
          <w:spacing w:val="-44"/>
        </w:rPr>
        <w:t>～</w:t>
      </w:r>
      <w:r>
        <w:rPr>
          <w:spacing w:val="-7"/>
        </w:rPr>
        <w:t>，待系梁施工时再破除桩头到设计标高。</w:t>
      </w:r>
    </w:p>
    <w:p>
      <w:pPr>
        <w:spacing w:after="0" w:line="417" w:lineRule="auto"/>
        <w:sectPr>
          <w:pgSz w:w="17860" w:h="25260"/>
          <w:pgMar w:top="1960" w:right="1080" w:bottom="280" w:left="1500" w:header="708" w:footer="708"/>
          <w:pgNumType w:start="22"/>
          <w:cols w:space="708"/>
        </w:sectPr>
      </w:pPr>
    </w:p>
    <w:p>
      <w:pPr>
        <w:pStyle w:val="BodyText"/>
        <w:spacing w:before="20" w:line="417" w:lineRule="auto"/>
        <w:ind w:left="1200" w:right="1608" w:firstLine="838"/>
      </w:pPr>
      <w:r>
        <w:t>⑨砼灌注过程中按上中下三次随机取样，分别制取 15*15*15cm 砼试各 2 组，用于砼 28 天抗压强度试验。</w:t>
      </w:r>
    </w:p>
    <w:p>
      <w:pPr>
        <w:pStyle w:val="ListParagraph"/>
        <w:numPr>
          <w:ilvl w:val="0"/>
          <w:numId w:val="25"/>
        </w:numPr>
        <w:tabs>
          <w:tab w:val="left" w:pos="2674"/>
        </w:tabs>
        <w:spacing w:before="0" w:after="0" w:line="537" w:lineRule="exact"/>
        <w:ind w:left="2674" w:right="0" w:hanging="1053"/>
        <w:jc w:val="left"/>
        <w:rPr>
          <w:sz w:val="42"/>
        </w:rPr>
      </w:pPr>
      <w:r>
        <w:rPr>
          <w:sz w:val="42"/>
        </w:rPr>
        <w:t>检查标准：</w:t>
      </w:r>
    </w:p>
    <w:p>
      <w:pPr>
        <w:pStyle w:val="BodyText"/>
        <w:rPr>
          <w:sz w:val="20"/>
        </w:rPr>
      </w:pPr>
    </w:p>
    <w:p>
      <w:pPr>
        <w:pStyle w:val="BodyText"/>
        <w:rPr>
          <w:sz w:val="20"/>
        </w:rPr>
      </w:pPr>
    </w:p>
    <w:p>
      <w:pPr>
        <w:pStyle w:val="BodyText"/>
        <w:spacing w:after="1"/>
        <w:rPr>
          <w:sz w:val="25"/>
        </w:rPr>
      </w:pPr>
    </w:p>
    <w:tbl>
      <w:tblPr>
        <w:tblStyle w:val="TableNormal4"/>
        <w:tblW w:w="0" w:type="auto"/>
        <w:jc w:val="left"/>
        <w:tblInd w:w="11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4"/>
        <w:gridCol w:w="3093"/>
        <w:gridCol w:w="4775"/>
        <w:gridCol w:w="3212"/>
      </w:tblGrid>
      <w:tr>
        <w:tblPrEx>
          <w:tblW w:w="0" w:type="auto"/>
          <w:jc w:val="left"/>
          <w:tblInd w:w="11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24"/>
          <w:jc w:val="left"/>
        </w:trPr>
        <w:tc>
          <w:tcPr>
            <w:tcW w:w="1004" w:type="dxa"/>
          </w:tcPr>
          <w:p>
            <w:pPr>
              <w:pStyle w:val="TableParagraph"/>
              <w:spacing w:line="359" w:lineRule="exact"/>
              <w:ind w:left="38" w:right="306"/>
              <w:jc w:val="center"/>
              <w:rPr>
                <w:sz w:val="31"/>
              </w:rPr>
            </w:pPr>
            <w:r>
              <w:rPr>
                <w:sz w:val="31"/>
              </w:rPr>
              <w:t>项次</w:t>
            </w:r>
          </w:p>
          <w:p>
            <w:pPr>
              <w:pStyle w:val="TableParagraph"/>
              <w:spacing w:before="9"/>
              <w:rPr>
                <w:sz w:val="41"/>
              </w:rPr>
            </w:pPr>
          </w:p>
          <w:p>
            <w:pPr>
              <w:pStyle w:val="TableParagraph"/>
              <w:spacing w:before="1"/>
              <w:ind w:right="268"/>
              <w:jc w:val="center"/>
              <w:rPr>
                <w:sz w:val="31"/>
              </w:rPr>
            </w:pPr>
            <w:r>
              <w:rPr>
                <w:w w:val="102"/>
                <w:sz w:val="31"/>
              </w:rPr>
              <w:t>1</w:t>
            </w:r>
          </w:p>
        </w:tc>
        <w:tc>
          <w:tcPr>
            <w:tcW w:w="3093" w:type="dxa"/>
          </w:tcPr>
          <w:p>
            <w:pPr>
              <w:pStyle w:val="TableParagraph"/>
              <w:spacing w:line="359" w:lineRule="exact"/>
              <w:ind w:left="1350" w:right="153"/>
              <w:jc w:val="center"/>
              <w:rPr>
                <w:sz w:val="31"/>
              </w:rPr>
            </w:pPr>
            <w:r>
              <w:rPr>
                <w:sz w:val="31"/>
              </w:rPr>
              <w:t>检查项目</w:t>
            </w:r>
          </w:p>
          <w:p>
            <w:pPr>
              <w:pStyle w:val="TableParagraph"/>
              <w:spacing w:before="9"/>
              <w:rPr>
                <w:sz w:val="41"/>
              </w:rPr>
            </w:pPr>
          </w:p>
          <w:p>
            <w:pPr>
              <w:pStyle w:val="TableParagraph"/>
              <w:spacing w:before="1"/>
              <w:ind w:left="1350" w:right="153"/>
              <w:jc w:val="center"/>
              <w:rPr>
                <w:sz w:val="31"/>
              </w:rPr>
            </w:pPr>
            <w:r>
              <w:rPr>
                <w:sz w:val="31"/>
              </w:rPr>
              <w:t>混凝土强度</w:t>
            </w:r>
          </w:p>
        </w:tc>
        <w:tc>
          <w:tcPr>
            <w:tcW w:w="4775" w:type="dxa"/>
          </w:tcPr>
          <w:p>
            <w:pPr>
              <w:pStyle w:val="TableParagraph"/>
              <w:spacing w:line="359" w:lineRule="exact"/>
              <w:ind w:left="1620" w:right="635"/>
              <w:jc w:val="center"/>
              <w:rPr>
                <w:sz w:val="31"/>
              </w:rPr>
            </w:pPr>
            <w:r>
              <w:rPr>
                <w:sz w:val="31"/>
              </w:rPr>
              <w:t>规定值或允许偏差</w:t>
            </w:r>
          </w:p>
          <w:p>
            <w:pPr>
              <w:pStyle w:val="TableParagraph"/>
              <w:spacing w:before="9"/>
              <w:rPr>
                <w:sz w:val="41"/>
              </w:rPr>
            </w:pPr>
          </w:p>
          <w:p>
            <w:pPr>
              <w:pStyle w:val="TableParagraph"/>
              <w:spacing w:before="1"/>
              <w:ind w:left="1612" w:right="635"/>
              <w:jc w:val="center"/>
              <w:rPr>
                <w:sz w:val="31"/>
              </w:rPr>
            </w:pPr>
            <w:r>
              <w:rPr>
                <w:sz w:val="31"/>
              </w:rPr>
              <w:t>在合格标准内</w:t>
            </w:r>
          </w:p>
        </w:tc>
        <w:tc>
          <w:tcPr>
            <w:tcW w:w="3212" w:type="dxa"/>
          </w:tcPr>
          <w:p>
            <w:pPr>
              <w:pStyle w:val="TableParagraph"/>
              <w:spacing w:line="359" w:lineRule="exact"/>
              <w:ind w:left="780"/>
              <w:rPr>
                <w:sz w:val="31"/>
              </w:rPr>
            </w:pPr>
            <w:r>
              <w:rPr>
                <w:sz w:val="31"/>
              </w:rPr>
              <w:t>检查方法和频率</w:t>
            </w:r>
          </w:p>
          <w:p>
            <w:pPr>
              <w:pStyle w:val="TableParagraph"/>
              <w:spacing w:before="9"/>
              <w:rPr>
                <w:sz w:val="41"/>
              </w:rPr>
            </w:pPr>
          </w:p>
          <w:p>
            <w:pPr>
              <w:pStyle w:val="TableParagraph"/>
              <w:spacing w:before="1"/>
              <w:ind w:left="938"/>
              <w:rPr>
                <w:sz w:val="31"/>
              </w:rPr>
            </w:pPr>
            <w:r>
              <w:rPr>
                <w:sz w:val="31"/>
              </w:rPr>
              <w:t>按附录D 检查</w:t>
            </w:r>
          </w:p>
        </w:tc>
      </w:tr>
      <w:tr>
        <w:tblPrEx>
          <w:tblW w:w="0" w:type="auto"/>
          <w:jc w:val="left"/>
          <w:tblInd w:w="1165" w:type="dxa"/>
          <w:tblLayout w:type="fixed"/>
          <w:tblCellMar>
            <w:top w:w="0" w:type="dxa"/>
            <w:left w:w="0" w:type="dxa"/>
            <w:bottom w:w="0" w:type="dxa"/>
            <w:right w:w="0" w:type="dxa"/>
          </w:tblCellMar>
          <w:tblLook w:val="01E0"/>
        </w:tblPrEx>
        <w:trPr>
          <w:trHeight w:val="635"/>
          <w:jc w:val="left"/>
        </w:trPr>
        <w:tc>
          <w:tcPr>
            <w:tcW w:w="1004" w:type="dxa"/>
          </w:tcPr>
          <w:p>
            <w:pPr>
              <w:pStyle w:val="TableParagraph"/>
              <w:rPr>
                <w:rFonts w:ascii="Times New Roman"/>
                <w:sz w:val="36"/>
              </w:rPr>
            </w:pPr>
          </w:p>
        </w:tc>
        <w:tc>
          <w:tcPr>
            <w:tcW w:w="3093" w:type="dxa"/>
          </w:tcPr>
          <w:p>
            <w:pPr>
              <w:pStyle w:val="TableParagraph"/>
              <w:spacing w:before="237" w:line="378" w:lineRule="exact"/>
              <w:ind w:right="161"/>
              <w:jc w:val="right"/>
              <w:rPr>
                <w:sz w:val="31"/>
              </w:rPr>
            </w:pPr>
            <w:r>
              <w:rPr>
                <w:w w:val="102"/>
                <w:sz w:val="31"/>
              </w:rPr>
              <w:t>群</w:t>
            </w:r>
          </w:p>
        </w:tc>
        <w:tc>
          <w:tcPr>
            <w:tcW w:w="4775" w:type="dxa"/>
          </w:tcPr>
          <w:p>
            <w:pPr>
              <w:pStyle w:val="TableParagraph"/>
              <w:tabs>
                <w:tab w:val="right" w:pos="3110"/>
              </w:tabs>
              <w:spacing w:before="237" w:line="378" w:lineRule="exact"/>
              <w:ind w:left="154"/>
              <w:rPr>
                <w:sz w:val="31"/>
              </w:rPr>
            </w:pPr>
            <w:r>
              <w:rPr>
                <w:sz w:val="31"/>
              </w:rPr>
              <w:t>桩</w:t>
              <w:tab/>
              <w:t>100</w:t>
            </w:r>
          </w:p>
        </w:tc>
        <w:tc>
          <w:tcPr>
            <w:tcW w:w="3212" w:type="dxa"/>
          </w:tcPr>
          <w:p>
            <w:pPr>
              <w:pStyle w:val="TableParagraph"/>
              <w:rPr>
                <w:rFonts w:ascii="Times New Roman"/>
                <w:sz w:val="36"/>
              </w:rPr>
            </w:pPr>
          </w:p>
        </w:tc>
      </w:tr>
      <w:tr>
        <w:tblPrEx>
          <w:tblW w:w="0" w:type="auto"/>
          <w:jc w:val="left"/>
          <w:tblInd w:w="1165" w:type="dxa"/>
          <w:tblLayout w:type="fixed"/>
          <w:tblCellMar>
            <w:top w:w="0" w:type="dxa"/>
            <w:left w:w="0" w:type="dxa"/>
            <w:bottom w:w="0" w:type="dxa"/>
            <w:right w:w="0" w:type="dxa"/>
          </w:tblCellMar>
          <w:tblLook w:val="01E0"/>
        </w:tblPrEx>
        <w:trPr>
          <w:trHeight w:val="787"/>
          <w:jc w:val="left"/>
        </w:trPr>
        <w:tc>
          <w:tcPr>
            <w:tcW w:w="1004" w:type="dxa"/>
          </w:tcPr>
          <w:p>
            <w:pPr>
              <w:pStyle w:val="TableParagraph"/>
              <w:spacing w:before="10"/>
              <w:rPr>
                <w:sz w:val="30"/>
              </w:rPr>
            </w:pPr>
          </w:p>
          <w:p>
            <w:pPr>
              <w:pStyle w:val="TableParagraph"/>
              <w:spacing w:before="1" w:line="372" w:lineRule="exact"/>
              <w:ind w:left="287"/>
              <w:rPr>
                <w:sz w:val="31"/>
              </w:rPr>
            </w:pPr>
            <w:r>
              <w:rPr>
                <w:w w:val="102"/>
                <w:sz w:val="31"/>
              </w:rPr>
              <w:t>2</w:t>
            </w:r>
          </w:p>
        </w:tc>
        <w:tc>
          <w:tcPr>
            <w:tcW w:w="3093" w:type="dxa"/>
          </w:tcPr>
          <w:p>
            <w:pPr>
              <w:pStyle w:val="TableParagraph"/>
              <w:spacing w:before="5"/>
              <w:ind w:left="395"/>
              <w:rPr>
                <w:sz w:val="31"/>
              </w:rPr>
            </w:pPr>
            <w:r>
              <w:rPr>
                <w:sz w:val="31"/>
              </w:rPr>
              <w:t>桩 位</w:t>
            </w:r>
          </w:p>
        </w:tc>
        <w:tc>
          <w:tcPr>
            <w:tcW w:w="4775" w:type="dxa"/>
          </w:tcPr>
          <w:p>
            <w:pPr>
              <w:pStyle w:val="TableParagraph"/>
              <w:tabs>
                <w:tab w:val="right" w:pos="3031"/>
              </w:tabs>
              <w:spacing w:before="395" w:line="372" w:lineRule="exact"/>
              <w:ind w:left="356"/>
              <w:rPr>
                <w:sz w:val="31"/>
              </w:rPr>
            </w:pPr>
            <w:r>
              <w:rPr>
                <w:sz w:val="31"/>
              </w:rPr>
              <w:t>允许</w:t>
              <w:tab/>
              <w:t>50</w:t>
            </w:r>
          </w:p>
        </w:tc>
        <w:tc>
          <w:tcPr>
            <w:tcW w:w="3212" w:type="dxa"/>
          </w:tcPr>
          <w:p>
            <w:pPr>
              <w:pStyle w:val="TableParagraph"/>
              <w:spacing w:before="10"/>
              <w:rPr>
                <w:sz w:val="30"/>
              </w:rPr>
            </w:pPr>
          </w:p>
          <w:p>
            <w:pPr>
              <w:pStyle w:val="TableParagraph"/>
              <w:spacing w:before="1" w:line="372" w:lineRule="exact"/>
              <w:ind w:left="625" w:right="59"/>
              <w:jc w:val="center"/>
              <w:rPr>
                <w:sz w:val="31"/>
              </w:rPr>
            </w:pPr>
            <w:r>
              <w:rPr>
                <w:sz w:val="31"/>
              </w:rPr>
              <w:t>全站仪每桩检查</w:t>
            </w:r>
          </w:p>
        </w:tc>
      </w:tr>
      <w:tr>
        <w:tblPrEx>
          <w:tblW w:w="0" w:type="auto"/>
          <w:jc w:val="left"/>
          <w:tblInd w:w="1165" w:type="dxa"/>
          <w:tblLayout w:type="fixed"/>
          <w:tblCellMar>
            <w:top w:w="0" w:type="dxa"/>
            <w:left w:w="0" w:type="dxa"/>
            <w:bottom w:w="0" w:type="dxa"/>
            <w:right w:w="0" w:type="dxa"/>
          </w:tblCellMar>
          <w:tblLook w:val="01E0"/>
        </w:tblPrEx>
        <w:trPr>
          <w:trHeight w:val="401"/>
          <w:jc w:val="left"/>
        </w:trPr>
        <w:tc>
          <w:tcPr>
            <w:tcW w:w="1004" w:type="dxa"/>
          </w:tcPr>
          <w:p>
            <w:pPr>
              <w:pStyle w:val="TableParagraph"/>
              <w:rPr>
                <w:rFonts w:ascii="Times New Roman"/>
                <w:sz w:val="30"/>
              </w:rPr>
            </w:pPr>
          </w:p>
        </w:tc>
        <w:tc>
          <w:tcPr>
            <w:tcW w:w="3093" w:type="dxa"/>
          </w:tcPr>
          <w:p>
            <w:pPr>
              <w:pStyle w:val="TableParagraph"/>
              <w:tabs>
                <w:tab w:val="left" w:pos="1619"/>
              </w:tabs>
              <w:spacing w:line="381" w:lineRule="exact"/>
              <w:ind w:right="200"/>
              <w:jc w:val="right"/>
              <w:rPr>
                <w:sz w:val="31"/>
              </w:rPr>
            </w:pPr>
            <w:r>
              <w:rPr>
                <w:position w:val="1"/>
                <w:sz w:val="31"/>
              </w:rPr>
              <w:t>（mm）</w:t>
              <w:tab/>
            </w:r>
            <w:r>
              <w:rPr>
                <w:sz w:val="31"/>
              </w:rPr>
              <w:t>排架桩</w:t>
            </w:r>
          </w:p>
        </w:tc>
        <w:tc>
          <w:tcPr>
            <w:tcW w:w="4775" w:type="dxa"/>
          </w:tcPr>
          <w:p>
            <w:pPr>
              <w:pStyle w:val="TableParagraph"/>
              <w:rPr>
                <w:rFonts w:ascii="Times New Roman"/>
                <w:sz w:val="30"/>
              </w:rPr>
            </w:pPr>
          </w:p>
        </w:tc>
        <w:tc>
          <w:tcPr>
            <w:tcW w:w="3212" w:type="dxa"/>
          </w:tcPr>
          <w:p>
            <w:pPr>
              <w:pStyle w:val="TableParagraph"/>
              <w:rPr>
                <w:rFonts w:ascii="Times New Roman"/>
                <w:sz w:val="30"/>
              </w:rPr>
            </w:pPr>
          </w:p>
        </w:tc>
      </w:tr>
      <w:tr>
        <w:tblPrEx>
          <w:tblW w:w="0" w:type="auto"/>
          <w:jc w:val="left"/>
          <w:tblInd w:w="1165" w:type="dxa"/>
          <w:tblLayout w:type="fixed"/>
          <w:tblCellMar>
            <w:top w:w="0" w:type="dxa"/>
            <w:left w:w="0" w:type="dxa"/>
            <w:bottom w:w="0" w:type="dxa"/>
            <w:right w:w="0" w:type="dxa"/>
          </w:tblCellMar>
          <w:tblLook w:val="01E0"/>
        </w:tblPrEx>
        <w:trPr>
          <w:trHeight w:val="617"/>
          <w:jc w:val="left"/>
        </w:trPr>
        <w:tc>
          <w:tcPr>
            <w:tcW w:w="1004" w:type="dxa"/>
          </w:tcPr>
          <w:p>
            <w:pPr>
              <w:pStyle w:val="TableParagraph"/>
              <w:rPr>
                <w:rFonts w:ascii="Times New Roman"/>
                <w:sz w:val="36"/>
              </w:rPr>
            </w:pPr>
          </w:p>
        </w:tc>
        <w:tc>
          <w:tcPr>
            <w:tcW w:w="3093" w:type="dxa"/>
          </w:tcPr>
          <w:p>
            <w:pPr>
              <w:pStyle w:val="TableParagraph"/>
              <w:rPr>
                <w:rFonts w:ascii="Times New Roman"/>
                <w:sz w:val="36"/>
              </w:rPr>
            </w:pPr>
          </w:p>
        </w:tc>
        <w:tc>
          <w:tcPr>
            <w:tcW w:w="4775" w:type="dxa"/>
          </w:tcPr>
          <w:p>
            <w:pPr>
              <w:pStyle w:val="TableParagraph"/>
              <w:tabs>
                <w:tab w:val="right" w:pos="3110"/>
              </w:tabs>
              <w:spacing w:before="2"/>
              <w:ind w:left="356"/>
              <w:rPr>
                <w:sz w:val="31"/>
              </w:rPr>
            </w:pPr>
            <w:r>
              <w:rPr>
                <w:sz w:val="31"/>
              </w:rPr>
              <w:t>极值</w:t>
              <w:tab/>
              <w:t>100</w:t>
            </w:r>
          </w:p>
        </w:tc>
        <w:tc>
          <w:tcPr>
            <w:tcW w:w="3212" w:type="dxa"/>
          </w:tcPr>
          <w:p>
            <w:pPr>
              <w:pStyle w:val="TableParagraph"/>
              <w:rPr>
                <w:rFonts w:ascii="Times New Roman"/>
                <w:sz w:val="36"/>
              </w:rPr>
            </w:pPr>
          </w:p>
        </w:tc>
      </w:tr>
      <w:tr>
        <w:tblPrEx>
          <w:tblW w:w="0" w:type="auto"/>
          <w:jc w:val="left"/>
          <w:tblInd w:w="1165" w:type="dxa"/>
          <w:tblLayout w:type="fixed"/>
          <w:tblCellMar>
            <w:top w:w="0" w:type="dxa"/>
            <w:left w:w="0" w:type="dxa"/>
            <w:bottom w:w="0" w:type="dxa"/>
            <w:right w:w="0" w:type="dxa"/>
          </w:tblCellMar>
          <w:tblLook w:val="01E0"/>
        </w:tblPrEx>
        <w:trPr>
          <w:trHeight w:val="869"/>
          <w:jc w:val="left"/>
        </w:trPr>
        <w:tc>
          <w:tcPr>
            <w:tcW w:w="1004" w:type="dxa"/>
          </w:tcPr>
          <w:p>
            <w:pPr>
              <w:pStyle w:val="TableParagraph"/>
              <w:spacing w:before="223"/>
              <w:ind w:left="287"/>
              <w:rPr>
                <w:sz w:val="31"/>
              </w:rPr>
            </w:pPr>
            <w:r>
              <w:rPr>
                <w:w w:val="102"/>
                <w:sz w:val="31"/>
              </w:rPr>
              <w:t>3</w:t>
            </w:r>
          </w:p>
        </w:tc>
        <w:tc>
          <w:tcPr>
            <w:tcW w:w="3093" w:type="dxa"/>
          </w:tcPr>
          <w:p>
            <w:pPr>
              <w:pStyle w:val="TableParagraph"/>
              <w:spacing w:before="223"/>
              <w:ind w:right="235"/>
              <w:jc w:val="right"/>
              <w:rPr>
                <w:sz w:val="31"/>
              </w:rPr>
            </w:pPr>
            <w:r>
              <w:rPr>
                <w:sz w:val="31"/>
              </w:rPr>
              <w:t>孔深（m）</w:t>
            </w:r>
          </w:p>
        </w:tc>
        <w:tc>
          <w:tcPr>
            <w:tcW w:w="4775" w:type="dxa"/>
          </w:tcPr>
          <w:p>
            <w:pPr>
              <w:pStyle w:val="TableParagraph"/>
              <w:spacing w:before="223"/>
              <w:ind w:right="1104"/>
              <w:jc w:val="right"/>
              <w:rPr>
                <w:sz w:val="31"/>
              </w:rPr>
            </w:pPr>
            <w:r>
              <w:rPr>
                <w:sz w:val="31"/>
              </w:rPr>
              <w:t>不小于设计</w:t>
            </w:r>
          </w:p>
        </w:tc>
        <w:tc>
          <w:tcPr>
            <w:tcW w:w="3212" w:type="dxa"/>
          </w:tcPr>
          <w:p>
            <w:pPr>
              <w:pStyle w:val="TableParagraph"/>
              <w:spacing w:before="223"/>
              <w:ind w:left="632" w:right="59"/>
              <w:jc w:val="center"/>
              <w:rPr>
                <w:sz w:val="31"/>
              </w:rPr>
            </w:pPr>
            <w:r>
              <w:rPr>
                <w:sz w:val="31"/>
              </w:rPr>
              <w:t>测量绳：每桩测量</w:t>
            </w:r>
          </w:p>
        </w:tc>
      </w:tr>
      <w:tr>
        <w:tblPrEx>
          <w:tblW w:w="0" w:type="auto"/>
          <w:jc w:val="left"/>
          <w:tblInd w:w="1165" w:type="dxa"/>
          <w:tblLayout w:type="fixed"/>
          <w:tblCellMar>
            <w:top w:w="0" w:type="dxa"/>
            <w:left w:w="0" w:type="dxa"/>
            <w:bottom w:w="0" w:type="dxa"/>
            <w:right w:w="0" w:type="dxa"/>
          </w:tblCellMar>
          <w:tblLook w:val="01E0"/>
        </w:tblPrEx>
        <w:trPr>
          <w:trHeight w:val="608"/>
          <w:jc w:val="left"/>
        </w:trPr>
        <w:tc>
          <w:tcPr>
            <w:tcW w:w="1004" w:type="dxa"/>
          </w:tcPr>
          <w:p>
            <w:pPr>
              <w:pStyle w:val="TableParagraph"/>
              <w:spacing w:before="254" w:line="335" w:lineRule="exact"/>
              <w:ind w:left="287"/>
              <w:rPr>
                <w:sz w:val="31"/>
              </w:rPr>
            </w:pPr>
            <w:r>
              <w:rPr>
                <w:w w:val="102"/>
                <w:sz w:val="31"/>
              </w:rPr>
              <w:t>4</w:t>
            </w:r>
          </w:p>
        </w:tc>
        <w:tc>
          <w:tcPr>
            <w:tcW w:w="3093" w:type="dxa"/>
          </w:tcPr>
          <w:p>
            <w:pPr>
              <w:pStyle w:val="TableParagraph"/>
              <w:spacing w:before="254" w:line="335" w:lineRule="exact"/>
              <w:ind w:right="311"/>
              <w:jc w:val="right"/>
              <w:rPr>
                <w:sz w:val="31"/>
              </w:rPr>
            </w:pPr>
            <w:r>
              <w:rPr>
                <w:sz w:val="31"/>
              </w:rPr>
              <w:t>孔径(mm)</w:t>
            </w:r>
          </w:p>
        </w:tc>
        <w:tc>
          <w:tcPr>
            <w:tcW w:w="4775" w:type="dxa"/>
          </w:tcPr>
          <w:p>
            <w:pPr>
              <w:pStyle w:val="TableParagraph"/>
              <w:spacing w:before="254" w:line="335" w:lineRule="exact"/>
              <w:ind w:right="1104"/>
              <w:jc w:val="right"/>
              <w:rPr>
                <w:sz w:val="31"/>
              </w:rPr>
            </w:pPr>
            <w:r>
              <w:rPr>
                <w:sz w:val="31"/>
              </w:rPr>
              <w:t>不小于设计</w:t>
            </w:r>
          </w:p>
        </w:tc>
        <w:tc>
          <w:tcPr>
            <w:tcW w:w="3212" w:type="dxa"/>
          </w:tcPr>
          <w:p>
            <w:pPr>
              <w:pStyle w:val="TableParagraph"/>
              <w:spacing w:before="254" w:line="335" w:lineRule="exact"/>
              <w:ind w:left="632" w:right="59"/>
              <w:jc w:val="center"/>
              <w:rPr>
                <w:sz w:val="31"/>
              </w:rPr>
            </w:pPr>
            <w:r>
              <w:rPr>
                <w:sz w:val="31"/>
              </w:rPr>
              <w:t>探孔器：每桩测量</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1"/>
        <w:spacing w:before="141" w:line="240" w:lineRule="auto"/>
      </w:pPr>
      <w:r>
        <w:pict>
          <v:group id="_x0000_s1082" style="width:662.6pt;height:543pt;margin-top:-546.29pt;margin-left:126pt;mso-position-horizontal-relative:page;position:absolute;z-index:-251649024" coordorigin="2520,-10926" coordsize="13252,10860">
            <v:shape id="_x0000_s1083" type="#_x0000_t75" style="width:13200;height:10860;left:2520;position:absolute;top:-10926" stroked="f">
              <v:imagedata r:id="rId14" o:title=""/>
            </v:shape>
            <v:shape id="_x0000_s1084" type="#_x0000_t202" style="width:2555;height:317;left:8367;position:absolute;top:-4589" filled="f" stroked="f">
              <v:textbox inset="0,0,0,0">
                <w:txbxContent>
                  <w:p>
                    <w:pPr>
                      <w:spacing w:before="0" w:line="317" w:lineRule="exact"/>
                      <w:ind w:left="0" w:right="0" w:firstLine="0"/>
                      <w:jc w:val="left"/>
                      <w:rPr>
                        <w:sz w:val="31"/>
                      </w:rPr>
                    </w:pPr>
                    <w:r>
                      <w:rPr>
                        <w:sz w:val="31"/>
                      </w:rPr>
                      <w:t>1%桩长，且不大于</w:t>
                    </w:r>
                  </w:p>
                </w:txbxContent>
              </v:textbox>
            </v:shape>
            <v:shape id="_x0000_s1085" type="#_x0000_t202" style="width:4456;height:317;left:11316;position:absolute;top:-4589" filled="f" stroked="f">
              <v:textbox inset="0,0,0,0">
                <w:txbxContent>
                  <w:p>
                    <w:pPr>
                      <w:spacing w:before="0" w:line="317" w:lineRule="exact"/>
                      <w:ind w:left="0" w:right="0" w:firstLine="0"/>
                      <w:jc w:val="left"/>
                      <w:rPr>
                        <w:sz w:val="31"/>
                      </w:rPr>
                    </w:pPr>
                    <w:r>
                      <w:rPr>
                        <w:sz w:val="31"/>
                      </w:rPr>
                      <w:t>用测壁（斜）仪或钻杆垂线法：</w:t>
                    </w:r>
                  </w:p>
                </w:txbxContent>
              </v:textbox>
            </v:shape>
            <v:shape id="_x0000_s1086" type="#_x0000_t202" style="width:179;height:317;left:2945;position:absolute;top:-4197" filled="f" stroked="f">
              <v:textbox inset="0,0,0,0">
                <w:txbxContent>
                  <w:p>
                    <w:pPr>
                      <w:spacing w:before="0" w:line="317" w:lineRule="exact"/>
                      <w:ind w:left="0" w:right="0" w:firstLine="0"/>
                      <w:jc w:val="left"/>
                      <w:rPr>
                        <w:sz w:val="31"/>
                      </w:rPr>
                    </w:pPr>
                    <w:r>
                      <w:rPr>
                        <w:w w:val="102"/>
                        <w:sz w:val="31"/>
                      </w:rPr>
                      <w:t>5</w:t>
                    </w:r>
                  </w:p>
                </w:txbxContent>
              </v:textbox>
            </v:shape>
            <v:shape id="_x0000_s1087" type="#_x0000_t202" style="width:2545;height:317;left:4543;position:absolute;top:-4197" filled="f" stroked="f">
              <v:textbox inset="0,0,0,0">
                <w:txbxContent>
                  <w:p>
                    <w:pPr>
                      <w:spacing w:before="0" w:line="317" w:lineRule="exact"/>
                      <w:ind w:left="0" w:right="0" w:firstLine="0"/>
                      <w:jc w:val="left"/>
                      <w:rPr>
                        <w:sz w:val="31"/>
                      </w:rPr>
                    </w:pPr>
                    <w:r>
                      <w:rPr>
                        <w:sz w:val="31"/>
                      </w:rPr>
                      <w:t>钻孔倾斜度（mm）</w:t>
                    </w:r>
                  </w:p>
                </w:txbxContent>
              </v:textbox>
            </v:shape>
            <v:shape id="_x0000_s1088" type="#_x0000_t202" style="width:496;height:317;left:9390;position:absolute;top:-3808" filled="f" stroked="f">
              <v:textbox inset="0,0,0,0">
                <w:txbxContent>
                  <w:p>
                    <w:pPr>
                      <w:spacing w:before="0" w:line="317" w:lineRule="exact"/>
                      <w:ind w:left="0" w:right="0" w:firstLine="0"/>
                      <w:jc w:val="left"/>
                      <w:rPr>
                        <w:sz w:val="31"/>
                      </w:rPr>
                    </w:pPr>
                    <w:r>
                      <w:rPr>
                        <w:sz w:val="31"/>
                      </w:rPr>
                      <w:t>500</w:t>
                    </w:r>
                  </w:p>
                </w:txbxContent>
              </v:textbox>
            </v:shape>
            <v:shape id="_x0000_s1089" type="#_x0000_t202" style="width:1288;height:317;left:12785;position:absolute;top:-3808" filled="f" stroked="f">
              <v:textbox inset="0,0,0,0">
                <w:txbxContent>
                  <w:p>
                    <w:pPr>
                      <w:spacing w:before="0" w:line="317" w:lineRule="exact"/>
                      <w:ind w:left="0" w:right="0" w:firstLine="0"/>
                      <w:jc w:val="left"/>
                      <w:rPr>
                        <w:sz w:val="31"/>
                      </w:rPr>
                    </w:pPr>
                    <w:r>
                      <w:rPr>
                        <w:sz w:val="31"/>
                      </w:rPr>
                      <w:t>每桩检查</w:t>
                    </w:r>
                  </w:p>
                </w:txbxContent>
              </v:textbox>
            </v:shape>
            <v:shape id="_x0000_s1090" type="#_x0000_t202" style="width:1288;height:317;left:3823;position:absolute;top:-3005" filled="f" stroked="f">
              <v:textbox inset="0,0,0,0">
                <w:txbxContent>
                  <w:p>
                    <w:pPr>
                      <w:spacing w:before="0" w:line="317" w:lineRule="exact"/>
                      <w:ind w:left="0" w:right="0" w:firstLine="0"/>
                      <w:jc w:val="left"/>
                      <w:rPr>
                        <w:sz w:val="31"/>
                      </w:rPr>
                    </w:pPr>
                    <w:r>
                      <w:rPr>
                        <w:sz w:val="31"/>
                      </w:rPr>
                      <w:t>沉淀厚度</w:t>
                    </w:r>
                  </w:p>
                </w:txbxContent>
              </v:textbox>
            </v:shape>
            <v:shape id="_x0000_s1091" type="#_x0000_t202" style="width:971;height:317;left:6276;position:absolute;top:-3013" filled="f" stroked="f">
              <v:textbox inset="0,0,0,0">
                <w:txbxContent>
                  <w:p>
                    <w:pPr>
                      <w:spacing w:before="0" w:line="317" w:lineRule="exact"/>
                      <w:ind w:left="0" w:right="0" w:firstLine="0"/>
                      <w:jc w:val="left"/>
                      <w:rPr>
                        <w:sz w:val="31"/>
                      </w:rPr>
                    </w:pPr>
                    <w:r>
                      <w:rPr>
                        <w:sz w:val="31"/>
                      </w:rPr>
                      <w:t>摩擦桩</w:t>
                    </w:r>
                  </w:p>
                </w:txbxContent>
              </v:textbox>
            </v:shape>
            <v:shape id="_x0000_s1092" type="#_x0000_t202" style="width:1921;height:317;left:8681;position:absolute;top:-3013" filled="f" stroked="f">
              <v:textbox inset="0,0,0,0">
                <w:txbxContent>
                  <w:p>
                    <w:pPr>
                      <w:spacing w:before="0" w:line="317" w:lineRule="exact"/>
                      <w:ind w:left="0" w:right="0" w:firstLine="0"/>
                      <w:jc w:val="left"/>
                      <w:rPr>
                        <w:sz w:val="31"/>
                      </w:rPr>
                    </w:pPr>
                    <w:r>
                      <w:rPr>
                        <w:sz w:val="31"/>
                      </w:rPr>
                      <w:t>符合设计规定</w:t>
                    </w:r>
                  </w:p>
                </w:txbxContent>
              </v:textbox>
            </v:shape>
            <v:shape id="_x0000_s1093" type="#_x0000_t202" style="width:4139;height:317;left:11367;position:absolute;top:-3005" filled="f" stroked="f">
              <v:textbox inset="0,0,0,0">
                <w:txbxContent>
                  <w:p>
                    <w:pPr>
                      <w:spacing w:before="0" w:line="317" w:lineRule="exact"/>
                      <w:ind w:left="0" w:right="0" w:firstLine="0"/>
                      <w:jc w:val="left"/>
                      <w:rPr>
                        <w:sz w:val="31"/>
                      </w:rPr>
                    </w:pPr>
                    <w:r>
                      <w:rPr>
                        <w:sz w:val="31"/>
                      </w:rPr>
                      <w:t>沉淀盒或标准测绳锤：每桩检</w:t>
                    </w:r>
                  </w:p>
                </w:txbxContent>
              </v:textbox>
            </v:shape>
            <v:shape id="_x0000_s1094" type="#_x0000_t202" style="width:179;height:317;left:2945;position:absolute;top:-2616" filled="f" stroked="f">
              <v:textbox inset="0,0,0,0">
                <w:txbxContent>
                  <w:p>
                    <w:pPr>
                      <w:spacing w:before="0" w:line="317" w:lineRule="exact"/>
                      <w:ind w:left="0" w:right="0" w:firstLine="0"/>
                      <w:jc w:val="left"/>
                      <w:rPr>
                        <w:sz w:val="31"/>
                      </w:rPr>
                    </w:pPr>
                    <w:r>
                      <w:rPr>
                        <w:w w:val="102"/>
                        <w:sz w:val="31"/>
                      </w:rPr>
                      <w:t>6</w:t>
                    </w:r>
                  </w:p>
                </w:txbxContent>
              </v:textbox>
            </v:shape>
            <v:shape id="_x0000_s1095" type="#_x0000_t202" style="width:971;height:317;left:3982;position:absolute;top:-2224" filled="f" stroked="f">
              <v:textbox inset="0,0,0,0">
                <w:txbxContent>
                  <w:p>
                    <w:pPr>
                      <w:spacing w:before="0" w:line="317" w:lineRule="exact"/>
                      <w:ind w:left="0" w:right="0" w:firstLine="0"/>
                      <w:jc w:val="left"/>
                      <w:rPr>
                        <w:sz w:val="31"/>
                      </w:rPr>
                    </w:pPr>
                    <w:r>
                      <w:rPr>
                        <w:sz w:val="31"/>
                      </w:rPr>
                      <w:t>（mm）</w:t>
                    </w:r>
                  </w:p>
                </w:txbxContent>
              </v:textbox>
            </v:shape>
            <v:shape id="_x0000_s1096" type="#_x0000_t202" style="width:971;height:317;left:6276;position:absolute;top:-2216" filled="f" stroked="f">
              <v:textbox inset="0,0,0,0">
                <w:txbxContent>
                  <w:p>
                    <w:pPr>
                      <w:spacing w:before="0" w:line="317" w:lineRule="exact"/>
                      <w:ind w:left="0" w:right="0" w:firstLine="0"/>
                      <w:jc w:val="left"/>
                      <w:rPr>
                        <w:sz w:val="31"/>
                      </w:rPr>
                    </w:pPr>
                    <w:r>
                      <w:rPr>
                        <w:sz w:val="31"/>
                      </w:rPr>
                      <w:t>支承桩</w:t>
                    </w:r>
                  </w:p>
                </w:txbxContent>
              </v:textbox>
            </v:shape>
            <v:shape id="_x0000_s1097" type="#_x0000_t202" style="width:2238;height:317;left:8522;position:absolute;top:-2216" filled="f" stroked="f">
              <v:textbox inset="0,0,0,0">
                <w:txbxContent>
                  <w:p>
                    <w:pPr>
                      <w:spacing w:before="0" w:line="317" w:lineRule="exact"/>
                      <w:ind w:left="0" w:right="0" w:firstLine="0"/>
                      <w:jc w:val="left"/>
                      <w:rPr>
                        <w:sz w:val="31"/>
                      </w:rPr>
                    </w:pPr>
                    <w:r>
                      <w:rPr>
                        <w:sz w:val="31"/>
                      </w:rPr>
                      <w:t>不大于设计规定</w:t>
                    </w:r>
                  </w:p>
                </w:txbxContent>
              </v:textbox>
            </v:shape>
            <v:shape id="_x0000_s1098" type="#_x0000_t202" style="width:337;height:317;left:13258;position:absolute;top:-2224" filled="f" stroked="f">
              <v:textbox inset="0,0,0,0">
                <w:txbxContent>
                  <w:p>
                    <w:pPr>
                      <w:spacing w:before="0" w:line="317" w:lineRule="exact"/>
                      <w:ind w:left="0" w:right="0" w:firstLine="0"/>
                      <w:jc w:val="left"/>
                      <w:rPr>
                        <w:sz w:val="31"/>
                      </w:rPr>
                    </w:pPr>
                    <w:r>
                      <w:rPr>
                        <w:w w:val="102"/>
                        <w:sz w:val="31"/>
                      </w:rPr>
                      <w:t>查</w:t>
                    </w:r>
                  </w:p>
                </w:txbxContent>
              </v:textbox>
            </v:shape>
            <v:shape id="_x0000_s1099" type="#_x0000_t202" style="width:4139;height:317;left:11367;position:absolute;top:-1424" filled="f" stroked="f">
              <v:textbox inset="0,0,0,0">
                <w:txbxContent>
                  <w:p>
                    <w:pPr>
                      <w:spacing w:before="0" w:line="317" w:lineRule="exact"/>
                      <w:ind w:left="0" w:right="0" w:firstLine="0"/>
                      <w:jc w:val="left"/>
                      <w:rPr>
                        <w:sz w:val="31"/>
                      </w:rPr>
                    </w:pPr>
                    <w:r>
                      <w:rPr>
                        <w:sz w:val="31"/>
                      </w:rPr>
                      <w:t>水准仪：测每桩骨架顶面高程</w:t>
                    </w:r>
                  </w:p>
                </w:txbxContent>
              </v:textbox>
            </v:shape>
            <v:shape id="_x0000_s1100" type="#_x0000_t202" style="width:179;height:317;left:2945;position:absolute;top:-1032" filled="f" stroked="f">
              <v:textbox inset="0,0,0,0">
                <w:txbxContent>
                  <w:p>
                    <w:pPr>
                      <w:spacing w:before="0" w:line="317" w:lineRule="exact"/>
                      <w:ind w:left="0" w:right="0" w:firstLine="0"/>
                      <w:jc w:val="left"/>
                      <w:rPr>
                        <w:sz w:val="31"/>
                      </w:rPr>
                    </w:pPr>
                    <w:r>
                      <w:rPr>
                        <w:w w:val="102"/>
                        <w:sz w:val="31"/>
                      </w:rPr>
                      <w:t>7</w:t>
                    </w:r>
                  </w:p>
                </w:txbxContent>
              </v:textbox>
            </v:shape>
            <v:shape id="_x0000_s1101" type="#_x0000_t202" style="width:3492;height:317;left:4072;position:absolute;top:-1032" filled="f" stroked="f">
              <v:textbox inset="0,0,0,0">
                <w:txbxContent>
                  <w:p>
                    <w:pPr>
                      <w:spacing w:before="0" w:line="317" w:lineRule="exact"/>
                      <w:ind w:left="0" w:right="0" w:firstLine="0"/>
                      <w:jc w:val="left"/>
                      <w:rPr>
                        <w:sz w:val="31"/>
                      </w:rPr>
                    </w:pPr>
                    <w:r>
                      <w:rPr>
                        <w:sz w:val="31"/>
                      </w:rPr>
                      <w:t>钢筋骨架底面高程（mm）</w:t>
                    </w:r>
                  </w:p>
                </w:txbxContent>
              </v:textbox>
            </v:shape>
            <v:shape id="_x0000_s1102" type="#_x0000_t202" style="width:655;height:317;left:9311;position:absolute;top:-1032" filled="f" stroked="f">
              <v:textbox inset="0,0,0,0">
                <w:txbxContent>
                  <w:p>
                    <w:pPr>
                      <w:spacing w:before="0" w:line="317" w:lineRule="exact"/>
                      <w:ind w:left="0" w:right="0" w:firstLine="0"/>
                      <w:jc w:val="left"/>
                      <w:rPr>
                        <w:sz w:val="31"/>
                      </w:rPr>
                    </w:pPr>
                    <w:r>
                      <w:rPr>
                        <w:sz w:val="31"/>
                      </w:rPr>
                      <w:t>±50</w:t>
                    </w:r>
                  </w:p>
                </w:txbxContent>
              </v:textbox>
            </v:shape>
            <v:shape id="_x0000_s1103" type="#_x0000_t202" style="width:971;height:317;left:12940;position:absolute;top:-643" filled="f" stroked="f">
              <v:textbox inset="0,0,0,0">
                <w:txbxContent>
                  <w:p>
                    <w:pPr>
                      <w:spacing w:before="0" w:line="317" w:lineRule="exact"/>
                      <w:ind w:left="0" w:right="0" w:firstLine="0"/>
                      <w:jc w:val="left"/>
                      <w:rPr>
                        <w:sz w:val="31"/>
                      </w:rPr>
                    </w:pPr>
                    <w:r>
                      <w:rPr>
                        <w:sz w:val="31"/>
                      </w:rPr>
                      <w:t>后反算</w:t>
                    </w:r>
                  </w:p>
                </w:txbxContent>
              </v:textbox>
            </v:shape>
          </v:group>
        </w:pict>
      </w:r>
      <w:r>
        <w:t>七、墩台、支座及盖梁施工方法：</w:t>
      </w:r>
    </w:p>
    <w:p>
      <w:pPr>
        <w:pStyle w:val="BodyText"/>
        <w:spacing w:before="5"/>
        <w:rPr>
          <w:b/>
          <w:sz w:val="46"/>
        </w:rPr>
      </w:pPr>
    </w:p>
    <w:p>
      <w:pPr>
        <w:pStyle w:val="Heading2"/>
      </w:pPr>
      <w:r>
        <w:t>1、墩台、盖梁施工工艺框图：</w:t>
      </w:r>
    </w:p>
    <w:p>
      <w:pPr>
        <w:spacing w:after="0"/>
        <w:sectPr>
          <w:pgSz w:w="17860" w:h="25260"/>
          <w:pgMar w:top="1960" w:right="1080" w:bottom="280" w:left="1500" w:header="708" w:footer="708"/>
          <w:pgNumType w:start="23"/>
          <w:cols w:space="708"/>
        </w:sectPr>
      </w:pPr>
    </w:p>
    <w:p>
      <w:pPr>
        <w:pStyle w:val="BodyText"/>
        <w:spacing w:before="3"/>
        <w:rPr>
          <w:b/>
          <w:sz w:val="15"/>
        </w:rPr>
      </w:pPr>
    </w:p>
    <w:tbl>
      <w:tblPr>
        <w:tblStyle w:val="TableNormal5"/>
        <w:tblW w:w="0" w:type="auto"/>
        <w:jc w:val="left"/>
        <w:tblInd w:w="16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911"/>
        <w:gridCol w:w="3690"/>
        <w:gridCol w:w="2470"/>
      </w:tblGrid>
      <w:tr>
        <w:tblPrEx>
          <w:tblW w:w="0" w:type="auto"/>
          <w:jc w:val="left"/>
          <w:tblInd w:w="16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58"/>
          <w:jc w:val="left"/>
        </w:trPr>
        <w:tc>
          <w:tcPr>
            <w:tcW w:w="3911" w:type="dxa"/>
            <w:vMerge w:val="restart"/>
          </w:tcPr>
          <w:p>
            <w:pPr>
              <w:pStyle w:val="TableParagraph"/>
              <w:rPr>
                <w:rFonts w:ascii="Times New Roman"/>
                <w:sz w:val="40"/>
              </w:rPr>
            </w:pPr>
          </w:p>
        </w:tc>
        <w:tc>
          <w:tcPr>
            <w:tcW w:w="3690" w:type="dxa"/>
          </w:tcPr>
          <w:p>
            <w:pPr>
              <w:pStyle w:val="TableParagraph"/>
              <w:spacing w:line="400" w:lineRule="exact"/>
              <w:ind w:left="1016"/>
              <w:rPr>
                <w:rFonts w:ascii="宋体" w:eastAsia="宋体" w:hint="eastAsia"/>
                <w:sz w:val="35"/>
              </w:rPr>
            </w:pPr>
            <w:r>
              <w:rPr>
                <w:rFonts w:ascii="宋体" w:eastAsia="宋体" w:hint="eastAsia"/>
                <w:sz w:val="35"/>
              </w:rPr>
              <w:t>测量放样</w:t>
            </w:r>
          </w:p>
        </w:tc>
        <w:tc>
          <w:tcPr>
            <w:tcW w:w="2470" w:type="dxa"/>
            <w:vMerge w:val="restart"/>
          </w:tcPr>
          <w:p>
            <w:pPr>
              <w:pStyle w:val="TableParagraph"/>
              <w:rPr>
                <w:rFonts w:ascii="Times New Roman"/>
                <w:sz w:val="40"/>
              </w:rPr>
            </w:pPr>
          </w:p>
        </w:tc>
      </w:tr>
      <w:tr>
        <w:tblPrEx>
          <w:tblW w:w="0" w:type="auto"/>
          <w:jc w:val="left"/>
          <w:tblInd w:w="1629" w:type="dxa"/>
          <w:tblLayout w:type="fixed"/>
          <w:tblCellMar>
            <w:top w:w="0" w:type="dxa"/>
            <w:left w:w="0" w:type="dxa"/>
            <w:bottom w:w="0" w:type="dxa"/>
            <w:right w:w="0" w:type="dxa"/>
          </w:tblCellMar>
          <w:tblLook w:val="01E0"/>
        </w:tblPrEx>
        <w:trPr>
          <w:trHeight w:val="1145"/>
          <w:jc w:val="left"/>
        </w:trPr>
        <w:tc>
          <w:tcPr>
            <w:tcW w:w="3911" w:type="dxa"/>
            <w:vMerge/>
            <w:tcBorders>
              <w:top w:val="nil"/>
            </w:tcBorders>
          </w:tcPr>
          <w:p>
            <w:pPr>
              <w:rPr>
                <w:sz w:val="2"/>
                <w:szCs w:val="2"/>
              </w:rPr>
            </w:pPr>
          </w:p>
        </w:tc>
        <w:tc>
          <w:tcPr>
            <w:tcW w:w="3690" w:type="dxa"/>
          </w:tcPr>
          <w:p>
            <w:pPr>
              <w:pStyle w:val="TableParagraph"/>
              <w:rPr>
                <w:b/>
                <w:sz w:val="28"/>
              </w:rPr>
            </w:pPr>
          </w:p>
          <w:p>
            <w:pPr>
              <w:pStyle w:val="TableParagraph"/>
              <w:ind w:left="1012"/>
              <w:rPr>
                <w:rFonts w:ascii="宋体" w:eastAsia="宋体" w:hint="eastAsia"/>
                <w:sz w:val="35"/>
              </w:rPr>
            </w:pPr>
            <w:r>
              <w:rPr>
                <w:rFonts w:ascii="宋体" w:eastAsia="宋体" w:hint="eastAsia"/>
                <w:sz w:val="35"/>
              </w:rPr>
              <w:t>搭设支架</w:t>
            </w:r>
          </w:p>
        </w:tc>
        <w:tc>
          <w:tcPr>
            <w:tcW w:w="2470" w:type="dxa"/>
            <w:vMerge/>
            <w:tcBorders>
              <w:top w:val="nil"/>
            </w:tcBorders>
          </w:tcPr>
          <w:p>
            <w:pPr>
              <w:rPr>
                <w:sz w:val="2"/>
                <w:szCs w:val="2"/>
              </w:rPr>
            </w:pPr>
          </w:p>
        </w:tc>
      </w:tr>
      <w:tr>
        <w:tblPrEx>
          <w:tblW w:w="0" w:type="auto"/>
          <w:jc w:val="left"/>
          <w:tblInd w:w="1629" w:type="dxa"/>
          <w:tblLayout w:type="fixed"/>
          <w:tblCellMar>
            <w:top w:w="0" w:type="dxa"/>
            <w:left w:w="0" w:type="dxa"/>
            <w:bottom w:w="0" w:type="dxa"/>
            <w:right w:w="0" w:type="dxa"/>
          </w:tblCellMar>
          <w:tblLook w:val="01E0"/>
        </w:tblPrEx>
        <w:trPr>
          <w:trHeight w:val="1160"/>
          <w:jc w:val="left"/>
        </w:trPr>
        <w:tc>
          <w:tcPr>
            <w:tcW w:w="3911" w:type="dxa"/>
            <w:vMerge/>
            <w:tcBorders>
              <w:top w:val="nil"/>
            </w:tcBorders>
          </w:tcPr>
          <w:p>
            <w:pPr>
              <w:rPr>
                <w:sz w:val="2"/>
                <w:szCs w:val="2"/>
              </w:rPr>
            </w:pPr>
          </w:p>
        </w:tc>
        <w:tc>
          <w:tcPr>
            <w:tcW w:w="3690" w:type="dxa"/>
          </w:tcPr>
          <w:p>
            <w:pPr>
              <w:pStyle w:val="TableParagraph"/>
              <w:spacing w:before="4"/>
              <w:rPr>
                <w:b/>
                <w:sz w:val="26"/>
              </w:rPr>
            </w:pPr>
          </w:p>
          <w:p>
            <w:pPr>
              <w:pStyle w:val="TableParagraph"/>
              <w:ind w:left="1016"/>
              <w:rPr>
                <w:rFonts w:ascii="宋体" w:eastAsia="宋体" w:hint="eastAsia"/>
                <w:sz w:val="35"/>
              </w:rPr>
            </w:pPr>
            <w:r>
              <w:rPr>
                <w:rFonts w:ascii="宋体" w:eastAsia="宋体" w:hint="eastAsia"/>
                <w:sz w:val="35"/>
              </w:rPr>
              <w:t>钢筋绑扎</w:t>
            </w:r>
          </w:p>
        </w:tc>
        <w:tc>
          <w:tcPr>
            <w:tcW w:w="2470" w:type="dxa"/>
          </w:tcPr>
          <w:p>
            <w:pPr>
              <w:pStyle w:val="TableParagraph"/>
              <w:spacing w:before="7"/>
              <w:rPr>
                <w:b/>
                <w:sz w:val="27"/>
              </w:rPr>
            </w:pPr>
          </w:p>
          <w:p>
            <w:pPr>
              <w:pStyle w:val="TableParagraph"/>
              <w:ind w:right="63"/>
              <w:jc w:val="right"/>
              <w:rPr>
                <w:rFonts w:ascii="宋体" w:eastAsia="宋体" w:hint="eastAsia"/>
                <w:sz w:val="35"/>
              </w:rPr>
            </w:pPr>
            <w:r>
              <w:rPr>
                <w:rFonts w:ascii="宋体" w:eastAsia="宋体" w:hint="eastAsia"/>
                <w:sz w:val="35"/>
              </w:rPr>
              <w:t>加工钢筋</w:t>
            </w:r>
          </w:p>
        </w:tc>
      </w:tr>
      <w:tr>
        <w:tblPrEx>
          <w:tblW w:w="0" w:type="auto"/>
          <w:jc w:val="left"/>
          <w:tblInd w:w="1629" w:type="dxa"/>
          <w:tblLayout w:type="fixed"/>
          <w:tblCellMar>
            <w:top w:w="0" w:type="dxa"/>
            <w:left w:w="0" w:type="dxa"/>
            <w:bottom w:w="0" w:type="dxa"/>
            <w:right w:w="0" w:type="dxa"/>
          </w:tblCellMar>
          <w:tblLook w:val="01E0"/>
        </w:tblPrEx>
        <w:trPr>
          <w:trHeight w:val="1154"/>
          <w:jc w:val="left"/>
        </w:trPr>
        <w:tc>
          <w:tcPr>
            <w:tcW w:w="3911" w:type="dxa"/>
            <w:vMerge/>
            <w:tcBorders>
              <w:top w:val="nil"/>
            </w:tcBorders>
          </w:tcPr>
          <w:p>
            <w:pPr>
              <w:rPr>
                <w:sz w:val="2"/>
                <w:szCs w:val="2"/>
              </w:rPr>
            </w:pPr>
          </w:p>
        </w:tc>
        <w:tc>
          <w:tcPr>
            <w:tcW w:w="3690" w:type="dxa"/>
          </w:tcPr>
          <w:p>
            <w:pPr>
              <w:pStyle w:val="TableParagraph"/>
              <w:rPr>
                <w:b/>
                <w:sz w:val="28"/>
              </w:rPr>
            </w:pPr>
          </w:p>
          <w:p>
            <w:pPr>
              <w:pStyle w:val="TableParagraph"/>
              <w:ind w:left="1047"/>
              <w:rPr>
                <w:rFonts w:ascii="宋体" w:eastAsia="宋体" w:hint="eastAsia"/>
                <w:sz w:val="35"/>
              </w:rPr>
            </w:pPr>
            <w:r>
              <w:rPr>
                <w:rFonts w:ascii="宋体" w:eastAsia="宋体" w:hint="eastAsia"/>
                <w:sz w:val="35"/>
              </w:rPr>
              <w:t>模板安装</w:t>
            </w:r>
          </w:p>
        </w:tc>
        <w:tc>
          <w:tcPr>
            <w:tcW w:w="2470" w:type="dxa"/>
          </w:tcPr>
          <w:p>
            <w:pPr>
              <w:pStyle w:val="TableParagraph"/>
              <w:spacing w:before="9"/>
              <w:rPr>
                <w:b/>
                <w:sz w:val="28"/>
              </w:rPr>
            </w:pPr>
          </w:p>
          <w:p>
            <w:pPr>
              <w:pStyle w:val="TableParagraph"/>
              <w:spacing w:before="1"/>
              <w:ind w:right="49"/>
              <w:jc w:val="right"/>
              <w:rPr>
                <w:rFonts w:ascii="宋体" w:eastAsia="宋体" w:hint="eastAsia"/>
                <w:sz w:val="35"/>
              </w:rPr>
            </w:pPr>
            <w:r>
              <w:rPr>
                <w:rFonts w:ascii="宋体" w:eastAsia="宋体" w:hint="eastAsia"/>
                <w:sz w:val="35"/>
              </w:rPr>
              <w:t>加工模板</w:t>
            </w:r>
          </w:p>
        </w:tc>
      </w:tr>
      <w:tr>
        <w:tblPrEx>
          <w:tblW w:w="0" w:type="auto"/>
          <w:jc w:val="left"/>
          <w:tblInd w:w="1629" w:type="dxa"/>
          <w:tblLayout w:type="fixed"/>
          <w:tblCellMar>
            <w:top w:w="0" w:type="dxa"/>
            <w:left w:w="0" w:type="dxa"/>
            <w:bottom w:w="0" w:type="dxa"/>
            <w:right w:w="0" w:type="dxa"/>
          </w:tblCellMar>
          <w:tblLook w:val="01E0"/>
        </w:tblPrEx>
        <w:trPr>
          <w:trHeight w:val="1144"/>
          <w:jc w:val="left"/>
        </w:trPr>
        <w:tc>
          <w:tcPr>
            <w:tcW w:w="3911" w:type="dxa"/>
            <w:vMerge/>
            <w:tcBorders>
              <w:top w:val="nil"/>
            </w:tcBorders>
          </w:tcPr>
          <w:p>
            <w:pPr>
              <w:rPr>
                <w:sz w:val="2"/>
                <w:szCs w:val="2"/>
              </w:rPr>
            </w:pPr>
          </w:p>
        </w:tc>
        <w:tc>
          <w:tcPr>
            <w:tcW w:w="3690" w:type="dxa"/>
          </w:tcPr>
          <w:p>
            <w:pPr>
              <w:pStyle w:val="TableParagraph"/>
              <w:spacing w:before="4"/>
              <w:rPr>
                <w:b/>
                <w:sz w:val="26"/>
              </w:rPr>
            </w:pPr>
          </w:p>
          <w:p>
            <w:pPr>
              <w:pStyle w:val="TableParagraph"/>
              <w:ind w:left="757"/>
              <w:rPr>
                <w:rFonts w:ascii="宋体" w:eastAsia="宋体" w:hint="eastAsia"/>
                <w:sz w:val="35"/>
              </w:rPr>
            </w:pPr>
            <w:r>
              <w:rPr>
                <w:rFonts w:ascii="宋体" w:eastAsia="宋体" w:hint="eastAsia"/>
                <w:sz w:val="35"/>
              </w:rPr>
              <w:t>自检 、报验</w:t>
            </w:r>
          </w:p>
        </w:tc>
        <w:tc>
          <w:tcPr>
            <w:tcW w:w="2470" w:type="dxa"/>
          </w:tcPr>
          <w:p>
            <w:pPr>
              <w:pStyle w:val="TableParagraph"/>
              <w:rPr>
                <w:rFonts w:ascii="Times New Roman"/>
                <w:sz w:val="40"/>
              </w:rPr>
            </w:pPr>
          </w:p>
        </w:tc>
      </w:tr>
      <w:tr>
        <w:tblPrEx>
          <w:tblW w:w="0" w:type="auto"/>
          <w:jc w:val="left"/>
          <w:tblInd w:w="1629" w:type="dxa"/>
          <w:tblLayout w:type="fixed"/>
          <w:tblCellMar>
            <w:top w:w="0" w:type="dxa"/>
            <w:left w:w="0" w:type="dxa"/>
            <w:bottom w:w="0" w:type="dxa"/>
            <w:right w:w="0" w:type="dxa"/>
          </w:tblCellMar>
          <w:tblLook w:val="01E0"/>
        </w:tblPrEx>
        <w:trPr>
          <w:trHeight w:val="2320"/>
          <w:jc w:val="left"/>
        </w:trPr>
        <w:tc>
          <w:tcPr>
            <w:tcW w:w="3911" w:type="dxa"/>
          </w:tcPr>
          <w:p>
            <w:pPr>
              <w:pStyle w:val="TableParagraph"/>
              <w:spacing w:before="1"/>
              <w:rPr>
                <w:b/>
                <w:sz w:val="32"/>
              </w:rPr>
            </w:pPr>
          </w:p>
          <w:p>
            <w:pPr>
              <w:pStyle w:val="TableParagraph"/>
              <w:ind w:left="1153"/>
              <w:rPr>
                <w:rFonts w:ascii="宋体" w:eastAsia="宋体" w:hint="eastAsia"/>
                <w:sz w:val="35"/>
              </w:rPr>
            </w:pPr>
            <w:r>
              <w:rPr>
                <w:rFonts w:ascii="宋体" w:eastAsia="宋体" w:hint="eastAsia"/>
                <w:sz w:val="35"/>
              </w:rPr>
              <w:t>加工钢筋</w:t>
            </w:r>
          </w:p>
        </w:tc>
        <w:tc>
          <w:tcPr>
            <w:tcW w:w="3690" w:type="dxa"/>
          </w:tcPr>
          <w:p>
            <w:pPr>
              <w:pStyle w:val="TableParagraph"/>
              <w:rPr>
                <w:b/>
                <w:sz w:val="28"/>
              </w:rPr>
            </w:pPr>
          </w:p>
          <w:p>
            <w:pPr>
              <w:pStyle w:val="TableParagraph"/>
              <w:ind w:left="846"/>
              <w:rPr>
                <w:rFonts w:ascii="宋体" w:eastAsia="宋体" w:hint="eastAsia"/>
                <w:sz w:val="35"/>
              </w:rPr>
            </w:pPr>
            <w:r>
              <w:rPr>
                <w:rFonts w:ascii="宋体" w:eastAsia="宋体" w:hint="eastAsia"/>
                <w:sz w:val="35"/>
              </w:rPr>
              <w:t>混凝土浇筑</w:t>
            </w:r>
          </w:p>
          <w:p>
            <w:pPr>
              <w:pStyle w:val="TableParagraph"/>
              <w:rPr>
                <w:b/>
                <w:sz w:val="34"/>
              </w:rPr>
            </w:pPr>
          </w:p>
          <w:p>
            <w:pPr>
              <w:pStyle w:val="TableParagraph"/>
              <w:spacing w:before="242"/>
              <w:ind w:left="746"/>
              <w:rPr>
                <w:rFonts w:ascii="宋体" w:eastAsia="宋体" w:hint="eastAsia"/>
                <w:sz w:val="35"/>
              </w:rPr>
            </w:pPr>
            <w:r>
              <w:rPr>
                <w:rFonts w:ascii="宋体" w:eastAsia="宋体" w:hint="eastAsia"/>
                <w:sz w:val="35"/>
              </w:rPr>
              <w:t>拆模 、养生</w:t>
            </w:r>
          </w:p>
        </w:tc>
        <w:tc>
          <w:tcPr>
            <w:tcW w:w="2470" w:type="dxa"/>
          </w:tcPr>
          <w:p>
            <w:pPr>
              <w:pStyle w:val="TableParagraph"/>
              <w:rPr>
                <w:rFonts w:ascii="Times New Roman"/>
                <w:sz w:val="40"/>
              </w:rPr>
            </w:pPr>
          </w:p>
        </w:tc>
      </w:tr>
      <w:tr>
        <w:tblPrEx>
          <w:tblW w:w="0" w:type="auto"/>
          <w:jc w:val="left"/>
          <w:tblInd w:w="1629" w:type="dxa"/>
          <w:tblLayout w:type="fixed"/>
          <w:tblCellMar>
            <w:top w:w="0" w:type="dxa"/>
            <w:left w:w="0" w:type="dxa"/>
            <w:bottom w:w="0" w:type="dxa"/>
            <w:right w:w="0" w:type="dxa"/>
          </w:tblCellMar>
          <w:tblLook w:val="01E0"/>
        </w:tblPrEx>
        <w:trPr>
          <w:trHeight w:val="1154"/>
          <w:jc w:val="left"/>
        </w:trPr>
        <w:tc>
          <w:tcPr>
            <w:tcW w:w="3911" w:type="dxa"/>
          </w:tcPr>
          <w:p>
            <w:pPr>
              <w:pStyle w:val="TableParagraph"/>
              <w:rPr>
                <w:rFonts w:ascii="Times New Roman"/>
                <w:sz w:val="40"/>
              </w:rPr>
            </w:pPr>
          </w:p>
        </w:tc>
        <w:tc>
          <w:tcPr>
            <w:tcW w:w="3690" w:type="dxa"/>
          </w:tcPr>
          <w:p>
            <w:pPr>
              <w:pStyle w:val="TableParagraph"/>
              <w:spacing w:before="2"/>
              <w:rPr>
                <w:b/>
                <w:sz w:val="30"/>
              </w:rPr>
            </w:pPr>
          </w:p>
          <w:p>
            <w:pPr>
              <w:pStyle w:val="TableParagraph"/>
              <w:ind w:left="1122"/>
              <w:rPr>
                <w:rFonts w:ascii="宋体" w:eastAsia="宋体" w:hint="eastAsia"/>
                <w:sz w:val="35"/>
              </w:rPr>
            </w:pPr>
            <w:r>
              <w:rPr>
                <w:rFonts w:ascii="宋体" w:eastAsia="宋体" w:hint="eastAsia"/>
                <w:sz w:val="35"/>
              </w:rPr>
              <w:t>拆除支架</w:t>
            </w:r>
          </w:p>
        </w:tc>
        <w:tc>
          <w:tcPr>
            <w:tcW w:w="2470" w:type="dxa"/>
          </w:tcPr>
          <w:p>
            <w:pPr>
              <w:pStyle w:val="TableParagraph"/>
              <w:rPr>
                <w:rFonts w:ascii="Times New Roman"/>
                <w:sz w:val="40"/>
              </w:rPr>
            </w:pPr>
          </w:p>
        </w:tc>
      </w:tr>
      <w:tr>
        <w:tblPrEx>
          <w:tblW w:w="0" w:type="auto"/>
          <w:jc w:val="left"/>
          <w:tblInd w:w="1629" w:type="dxa"/>
          <w:tblLayout w:type="fixed"/>
          <w:tblCellMar>
            <w:top w:w="0" w:type="dxa"/>
            <w:left w:w="0" w:type="dxa"/>
            <w:bottom w:w="0" w:type="dxa"/>
            <w:right w:w="0" w:type="dxa"/>
          </w:tblCellMar>
          <w:tblLook w:val="01E0"/>
        </w:tblPrEx>
        <w:trPr>
          <w:trHeight w:val="847"/>
          <w:jc w:val="left"/>
        </w:trPr>
        <w:tc>
          <w:tcPr>
            <w:tcW w:w="3911" w:type="dxa"/>
          </w:tcPr>
          <w:p>
            <w:pPr>
              <w:pStyle w:val="TableParagraph"/>
              <w:spacing w:before="300" w:line="527" w:lineRule="exact"/>
              <w:ind w:left="50"/>
              <w:rPr>
                <w:b/>
                <w:sz w:val="48"/>
              </w:rPr>
            </w:pPr>
            <w:r>
              <w:rPr>
                <w:b/>
                <w:sz w:val="48"/>
              </w:rPr>
              <w:t>2、测量定位：</w:t>
            </w:r>
          </w:p>
        </w:tc>
        <w:tc>
          <w:tcPr>
            <w:tcW w:w="3690" w:type="dxa"/>
          </w:tcPr>
          <w:p>
            <w:pPr>
              <w:pStyle w:val="TableParagraph"/>
              <w:rPr>
                <w:rFonts w:ascii="Times New Roman"/>
                <w:sz w:val="40"/>
              </w:rPr>
            </w:pPr>
          </w:p>
        </w:tc>
        <w:tc>
          <w:tcPr>
            <w:tcW w:w="2470" w:type="dxa"/>
          </w:tcPr>
          <w:p>
            <w:pPr>
              <w:pStyle w:val="TableParagraph"/>
              <w:rPr>
                <w:rFonts w:ascii="Times New Roman"/>
                <w:sz w:val="40"/>
              </w:rPr>
            </w:pPr>
          </w:p>
        </w:tc>
      </w:tr>
    </w:tbl>
    <w:p>
      <w:pPr>
        <w:pStyle w:val="BodyText"/>
        <w:rPr>
          <w:b/>
          <w:sz w:val="20"/>
        </w:rPr>
      </w:pPr>
    </w:p>
    <w:p>
      <w:pPr>
        <w:pStyle w:val="BodyText"/>
        <w:spacing w:before="220" w:line="417" w:lineRule="auto"/>
        <w:ind w:left="1200" w:right="1444" w:firstLine="838"/>
      </w:pPr>
      <w:r>
        <w:drawing>
          <wp:anchor distT="0" distB="0" distL="0" distR="0" simplePos="0" relativeHeight="251668480" behindDoc="1" locked="0" layoutInCell="1" allowOverlap="1">
            <wp:simplePos x="0" y="0"/>
            <wp:positionH relativeFrom="page">
              <wp:posOffset>2286000</wp:posOffset>
            </wp:positionH>
            <wp:positionV relativeFrom="paragraph">
              <wp:posOffset>-6435597</wp:posOffset>
            </wp:positionV>
            <wp:extent cx="6473475" cy="5612034"/>
            <wp:effectExtent l="0" t="0" r="0" b="0"/>
            <wp:wrapNone/>
            <wp:docPr id="1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2.png"/>
                    <pic:cNvPicPr/>
                  </pic:nvPicPr>
                  <pic:blipFill>
                    <a:blip xmlns:r="http://schemas.openxmlformats.org/officeDocument/2006/relationships" r:embed="rId15" cstate="print"/>
                    <a:stretch>
                      <a:fillRect/>
                    </a:stretch>
                  </pic:blipFill>
                  <pic:spPr>
                    <a:xfrm>
                      <a:off x="0" y="0"/>
                      <a:ext cx="6473475" cy="5612034"/>
                    </a:xfrm>
                    <a:prstGeom prst="rect">
                      <a:avLst/>
                    </a:prstGeom>
                  </pic:spPr>
                </pic:pic>
              </a:graphicData>
            </a:graphic>
          </wp:anchor>
        </w:drawing>
      </w:r>
      <w:r>
        <w:rPr>
          <w:spacing w:val="-1"/>
        </w:rPr>
        <w:t>为了使墩台、盖梁位置、尺寸符合设计要求，桥梁施工前，首先</w:t>
      </w:r>
      <w:r>
        <w:rPr>
          <w:spacing w:val="-9"/>
        </w:rPr>
        <w:t>应对桥梁所在位置的路线中线进行复测。复测无误后，在现场定出控</w:t>
      </w:r>
      <w:r>
        <w:rPr>
          <w:spacing w:val="-15"/>
        </w:rPr>
        <w:t>制桩。以桥梁中线控制桩或桥梁三角网控制点为基准，按规定精度测量出墩台中心的位置。</w:t>
      </w:r>
    </w:p>
    <w:p>
      <w:pPr>
        <w:pStyle w:val="Heading2"/>
        <w:spacing w:before="145"/>
      </w:pPr>
      <w:r>
        <w:t>3、钢筋加工与安装：</w:t>
      </w:r>
    </w:p>
    <w:p>
      <w:pPr>
        <w:pStyle w:val="ListParagraph"/>
        <w:numPr>
          <w:ilvl w:val="0"/>
          <w:numId w:val="24"/>
        </w:numPr>
        <w:tabs>
          <w:tab w:val="left" w:pos="2682"/>
        </w:tabs>
        <w:spacing w:before="409" w:after="0" w:line="417" w:lineRule="auto"/>
        <w:ind w:left="1200" w:right="1646" w:firstLine="421"/>
        <w:jc w:val="left"/>
        <w:rPr>
          <w:sz w:val="40"/>
        </w:rPr>
      </w:pPr>
      <w:r>
        <w:rPr>
          <w:spacing w:val="-1"/>
          <w:sz w:val="42"/>
        </w:rPr>
        <w:t>桥梁钢筋由加工厂统一下料加工，运至现场绑扎安装。钢筋</w:t>
      </w:r>
      <w:r>
        <w:rPr>
          <w:sz w:val="42"/>
        </w:rPr>
        <w:t>的制作和安装必须符合设计和验标要求。</w:t>
      </w:r>
    </w:p>
    <w:p>
      <w:pPr>
        <w:pStyle w:val="ListParagraph"/>
        <w:numPr>
          <w:ilvl w:val="0"/>
          <w:numId w:val="24"/>
        </w:numPr>
        <w:tabs>
          <w:tab w:val="left" w:pos="2682"/>
        </w:tabs>
        <w:spacing w:before="0" w:after="0" w:line="417" w:lineRule="auto"/>
        <w:ind w:left="1200" w:right="1440" w:firstLine="421"/>
        <w:jc w:val="left"/>
        <w:rPr>
          <w:sz w:val="40"/>
        </w:rPr>
      </w:pPr>
      <w:r>
        <w:rPr>
          <w:sz w:val="42"/>
        </w:rPr>
        <w:t>钢筋基本要求：运到现场的钢筋具有出厂合格证，并按不同</w:t>
      </w:r>
      <w:r>
        <w:rPr>
          <w:spacing w:val="-1"/>
          <w:sz w:val="42"/>
        </w:rPr>
        <w:t>规格、等级、钢种、牌号分批验收、分别存放、设立标识牌。按照规</w:t>
      </w:r>
      <w:r>
        <w:rPr>
          <w:sz w:val="42"/>
        </w:rPr>
        <w:t>定抽取试件进行力学，化学和可焊性试验。</w:t>
      </w:r>
    </w:p>
    <w:p>
      <w:pPr>
        <w:pStyle w:val="ListParagraph"/>
        <w:numPr>
          <w:ilvl w:val="0"/>
          <w:numId w:val="24"/>
        </w:numPr>
        <w:tabs>
          <w:tab w:val="left" w:pos="2682"/>
        </w:tabs>
        <w:spacing w:before="0" w:after="0" w:line="537" w:lineRule="exact"/>
        <w:ind w:left="2681" w:right="0" w:hanging="1061"/>
        <w:jc w:val="left"/>
        <w:rPr>
          <w:sz w:val="40"/>
        </w:rPr>
      </w:pPr>
      <w:r>
        <w:rPr>
          <w:sz w:val="42"/>
        </w:rPr>
        <w:t>钢筋加工前必须调直及除锈，钢筋调直和清除污锈应符合下</w:t>
      </w:r>
    </w:p>
    <w:p>
      <w:pPr>
        <w:spacing w:after="0" w:line="537" w:lineRule="exact"/>
        <w:jc w:val="left"/>
        <w:rPr>
          <w:sz w:val="40"/>
        </w:rPr>
        <w:sectPr>
          <w:pgSz w:w="17860" w:h="25260"/>
          <w:pgMar w:top="1920" w:right="1080" w:bottom="280" w:left="1500" w:header="708" w:footer="708"/>
          <w:pgNumType w:start="24"/>
          <w:cols w:space="708"/>
        </w:sectPr>
      </w:pPr>
    </w:p>
    <w:p>
      <w:pPr>
        <w:pStyle w:val="BodyText"/>
        <w:spacing w:before="20"/>
        <w:ind w:left="1200"/>
      </w:pPr>
      <w:r>
        <w:t>列要求：</w:t>
      </w:r>
    </w:p>
    <w:p>
      <w:pPr>
        <w:pStyle w:val="BodyText"/>
        <w:spacing w:before="1"/>
        <w:rPr>
          <w:sz w:val="31"/>
        </w:rPr>
      </w:pPr>
    </w:p>
    <w:p>
      <w:pPr>
        <w:pStyle w:val="BodyText"/>
        <w:spacing w:line="417" w:lineRule="auto"/>
        <w:ind w:left="1200" w:right="1444" w:firstLine="838"/>
      </w:pPr>
      <w:r>
        <w:t>①钢筋的表面应洁净，使用前应将表面油渍、油漆污皮、鳞锈等清除干净。</w:t>
      </w:r>
    </w:p>
    <w:p>
      <w:pPr>
        <w:pStyle w:val="BodyText"/>
        <w:spacing w:line="537" w:lineRule="exact"/>
        <w:ind w:left="2039"/>
      </w:pPr>
      <w:r>
        <w:t>②钢筋应平直，无局部弯折。成盘的钢筋和弯曲的钢筋均应调直。</w:t>
      </w:r>
    </w:p>
    <w:p>
      <w:pPr>
        <w:pStyle w:val="BodyText"/>
        <w:rPr>
          <w:sz w:val="31"/>
        </w:rPr>
      </w:pPr>
    </w:p>
    <w:p>
      <w:pPr>
        <w:pStyle w:val="BodyText"/>
        <w:ind w:left="2039"/>
      </w:pPr>
      <w:r>
        <w:t>③各种钢筋下料尺寸符合设计及验标要求。</w:t>
      </w:r>
    </w:p>
    <w:p>
      <w:pPr>
        <w:pStyle w:val="ListParagraph"/>
        <w:numPr>
          <w:ilvl w:val="0"/>
          <w:numId w:val="24"/>
        </w:numPr>
        <w:tabs>
          <w:tab w:val="left" w:pos="2880"/>
        </w:tabs>
        <w:spacing w:before="311" w:after="0" w:line="240" w:lineRule="auto"/>
        <w:ind w:left="2879" w:right="0" w:hanging="1201"/>
        <w:jc w:val="left"/>
        <w:rPr>
          <w:sz w:val="46"/>
        </w:rPr>
      </w:pPr>
      <w:r>
        <w:rPr>
          <w:sz w:val="48"/>
        </w:rPr>
        <w:t>钢筋加工、安装：</w:t>
      </w:r>
    </w:p>
    <w:p>
      <w:pPr>
        <w:pStyle w:val="BodyText"/>
        <w:spacing w:before="409"/>
        <w:ind w:left="2039"/>
      </w:pPr>
      <w:r>
        <w:t>①锚固筋按规范和设计要求连接牢固，形成一体。</w:t>
      </w:r>
    </w:p>
    <w:p>
      <w:pPr>
        <w:pStyle w:val="BodyText"/>
        <w:spacing w:before="1"/>
        <w:rPr>
          <w:sz w:val="31"/>
        </w:rPr>
      </w:pPr>
    </w:p>
    <w:p>
      <w:pPr>
        <w:pStyle w:val="BodyText"/>
        <w:ind w:left="2039"/>
      </w:pPr>
      <w:r>
        <w:t>②基底预埋钢筋位置准确，满足钢筋保护层的要求。</w:t>
      </w:r>
    </w:p>
    <w:p>
      <w:pPr>
        <w:pStyle w:val="BodyText"/>
        <w:rPr>
          <w:sz w:val="31"/>
        </w:rPr>
      </w:pPr>
    </w:p>
    <w:p>
      <w:pPr>
        <w:pStyle w:val="BodyText"/>
        <w:spacing w:before="1" w:line="417" w:lineRule="auto"/>
        <w:ind w:left="1200" w:right="1601" w:firstLine="838"/>
      </w:pPr>
      <w:r>
        <w:rPr>
          <w:spacing w:val="-13"/>
        </w:rPr>
        <w:t>③钢筋骨架绑扎适量的垫块，以保持钢筋在模板中的准确位置和</w:t>
      </w:r>
      <w:r>
        <w:t>保护层厚度。</w:t>
      </w:r>
    </w:p>
    <w:p>
      <w:pPr>
        <w:pStyle w:val="BodyText"/>
        <w:spacing w:line="417" w:lineRule="auto"/>
        <w:ind w:left="1200" w:right="1616" w:firstLine="838"/>
      </w:pPr>
      <w:r>
        <w:rPr>
          <w:spacing w:val="-4"/>
        </w:rPr>
        <w:t xml:space="preserve">④支座垫石钢筋必须在混凝土灌注到距墩帽底部 </w:t>
      </w:r>
      <w:r>
        <w:t>50cm</w:t>
      </w:r>
      <w:r>
        <w:rPr>
          <w:spacing w:val="-16"/>
        </w:rPr>
        <w:t xml:space="preserve"> 处，再进</w:t>
      </w:r>
      <w:r>
        <w:t>行钢筋安装。</w:t>
      </w:r>
    </w:p>
    <w:p>
      <w:pPr>
        <w:pStyle w:val="BodyText"/>
        <w:spacing w:line="417" w:lineRule="auto"/>
        <w:ind w:left="1200" w:right="1607" w:firstLine="838"/>
      </w:pPr>
      <w:r>
        <w:rPr>
          <w:spacing w:val="-11"/>
        </w:rPr>
        <w:t>⑤支座垫石钢筋必须在浇筑混凝土之前，在自制钢筋绑扎胎具上</w:t>
      </w:r>
      <w:r>
        <w:t>绑扎完成；</w:t>
      </w:r>
    </w:p>
    <w:p>
      <w:pPr>
        <w:pStyle w:val="BodyText"/>
        <w:spacing w:line="537" w:lineRule="exact"/>
        <w:ind w:left="2039"/>
      </w:pPr>
      <w:r>
        <w:t>⑥钢筋网的钢筋根数，必须满足设计要求；</w:t>
      </w:r>
    </w:p>
    <w:p>
      <w:pPr>
        <w:pStyle w:val="BodyText"/>
        <w:spacing w:before="12"/>
        <w:rPr>
          <w:sz w:val="30"/>
        </w:rPr>
      </w:pPr>
    </w:p>
    <w:p>
      <w:pPr>
        <w:pStyle w:val="BodyText"/>
        <w:spacing w:line="417" w:lineRule="auto"/>
        <w:ind w:left="1200" w:right="1607" w:firstLine="838"/>
      </w:pPr>
      <w:r>
        <w:rPr>
          <w:spacing w:val="-11"/>
        </w:rPr>
        <w:t>⑦受力钢筋同一截面的接头数量、搭接长度、同一根钢筋接头间</w:t>
      </w:r>
      <w:r>
        <w:t>距和焊接、机械接头质量应符合规范和设计要求。</w:t>
      </w:r>
    </w:p>
    <w:p>
      <w:pPr>
        <w:pStyle w:val="Heading2"/>
        <w:spacing w:line="528" w:lineRule="exact"/>
      </w:pPr>
      <w:r>
        <w:t>4、模板安装：</w:t>
      </w:r>
    </w:p>
    <w:p>
      <w:pPr>
        <w:pStyle w:val="ListParagraph"/>
        <w:numPr>
          <w:ilvl w:val="0"/>
          <w:numId w:val="23"/>
        </w:numPr>
        <w:tabs>
          <w:tab w:val="left" w:pos="2674"/>
        </w:tabs>
        <w:spacing w:before="409" w:after="0" w:line="240" w:lineRule="auto"/>
        <w:ind w:left="2674" w:right="0" w:hanging="1053"/>
        <w:jc w:val="left"/>
        <w:rPr>
          <w:sz w:val="42"/>
        </w:rPr>
      </w:pPr>
      <w:r>
        <w:rPr>
          <w:sz w:val="42"/>
        </w:rPr>
        <w:t>模板变形检查：</w:t>
      </w:r>
    </w:p>
    <w:p>
      <w:pPr>
        <w:pStyle w:val="BodyText"/>
        <w:spacing w:before="1"/>
        <w:rPr>
          <w:sz w:val="31"/>
        </w:rPr>
      </w:pPr>
    </w:p>
    <w:p>
      <w:pPr>
        <w:pStyle w:val="BodyText"/>
        <w:spacing w:line="417" w:lineRule="auto"/>
        <w:ind w:left="1200" w:right="1617" w:firstLine="838"/>
      </w:pPr>
      <w:r>
        <w:rPr>
          <w:spacing w:val="-12"/>
        </w:rPr>
        <w:t>①使用前要对模板进行检查，检查项目包括表面平整度、表面光</w:t>
      </w:r>
      <w:r>
        <w:t>洁度、有无孔洞等。</w:t>
      </w:r>
    </w:p>
    <w:p>
      <w:pPr>
        <w:pStyle w:val="BodyText"/>
        <w:spacing w:line="537" w:lineRule="exact"/>
        <w:ind w:left="2039"/>
      </w:pPr>
      <w:r>
        <w:t>②对于左、右圆弧模板还需检查半径，在半圆起点和终点拉一直</w:t>
      </w:r>
    </w:p>
    <w:p>
      <w:pPr>
        <w:spacing w:after="0" w:line="537" w:lineRule="exact"/>
        <w:sectPr>
          <w:pgSz w:w="17860" w:h="25260"/>
          <w:pgMar w:top="1960" w:right="1080" w:bottom="280" w:left="1500" w:header="708" w:footer="708"/>
          <w:pgNumType w:start="25"/>
          <w:cols w:space="708"/>
        </w:sectPr>
      </w:pPr>
    </w:p>
    <w:p>
      <w:pPr>
        <w:pStyle w:val="BodyText"/>
        <w:spacing w:before="20"/>
        <w:ind w:left="1200"/>
      </w:pPr>
      <w:r>
        <w:t>线，检查圆弧的半径偏差，超过允许范围的要进行修整。</w:t>
      </w:r>
    </w:p>
    <w:p>
      <w:pPr>
        <w:pStyle w:val="BodyText"/>
        <w:spacing w:before="1"/>
        <w:rPr>
          <w:sz w:val="31"/>
        </w:rPr>
      </w:pPr>
    </w:p>
    <w:p>
      <w:pPr>
        <w:pStyle w:val="ListParagraph"/>
        <w:numPr>
          <w:ilvl w:val="0"/>
          <w:numId w:val="41"/>
        </w:numPr>
        <w:tabs>
          <w:tab w:val="left" w:pos="2674"/>
        </w:tabs>
        <w:spacing w:before="0" w:after="0" w:line="240" w:lineRule="auto"/>
        <w:ind w:left="2674" w:right="0" w:hanging="1053"/>
        <w:jc w:val="left"/>
        <w:rPr>
          <w:sz w:val="42"/>
        </w:rPr>
      </w:pPr>
      <w:r>
        <w:rPr>
          <w:sz w:val="42"/>
        </w:rPr>
        <w:t>表面清理：</w:t>
      </w:r>
    </w:p>
    <w:p>
      <w:pPr>
        <w:pStyle w:val="BodyText"/>
        <w:rPr>
          <w:sz w:val="31"/>
        </w:rPr>
      </w:pPr>
    </w:p>
    <w:p>
      <w:pPr>
        <w:pStyle w:val="BodyText"/>
        <w:spacing w:line="417" w:lineRule="auto"/>
        <w:ind w:left="1200" w:right="1620" w:firstLine="838"/>
      </w:pPr>
      <w:r>
        <w:rPr>
          <w:spacing w:val="-10"/>
        </w:rPr>
        <w:t>①模板安装前首先在现场进行表面清理，用磨光机进行打磨，涂</w:t>
      </w:r>
      <w:r>
        <w:t>刷脱模剂。</w:t>
      </w:r>
    </w:p>
    <w:p>
      <w:pPr>
        <w:pStyle w:val="BodyText"/>
        <w:spacing w:line="417" w:lineRule="auto"/>
        <w:ind w:left="1200" w:right="1614" w:firstLine="838"/>
      </w:pPr>
      <w:r>
        <w:rPr>
          <w:spacing w:val="-11"/>
        </w:rPr>
        <w:t>②用磨光机对面板进行打磨清理，对砼浆皮重点打磨，以提高砼</w:t>
      </w:r>
      <w:r>
        <w:t>外观质量。</w:t>
      </w:r>
    </w:p>
    <w:p>
      <w:pPr>
        <w:pStyle w:val="ListParagraph"/>
        <w:numPr>
          <w:ilvl w:val="0"/>
          <w:numId w:val="41"/>
        </w:numPr>
        <w:tabs>
          <w:tab w:val="left" w:pos="2674"/>
        </w:tabs>
        <w:spacing w:before="0" w:after="0" w:line="240" w:lineRule="auto"/>
        <w:ind w:left="2674" w:right="0" w:hanging="1053"/>
        <w:jc w:val="left"/>
        <w:rPr>
          <w:sz w:val="42"/>
        </w:rPr>
      </w:pPr>
      <w:r>
        <w:rPr>
          <w:sz w:val="42"/>
        </w:rPr>
        <w:t>涂刷脱模剂：</w:t>
      </w:r>
    </w:p>
    <w:p>
      <w:pPr>
        <w:pStyle w:val="BodyText"/>
        <w:rPr>
          <w:sz w:val="31"/>
        </w:rPr>
      </w:pPr>
    </w:p>
    <w:p>
      <w:pPr>
        <w:pStyle w:val="BodyText"/>
        <w:spacing w:before="1" w:line="417" w:lineRule="auto"/>
        <w:ind w:left="1200" w:right="1440" w:firstLine="838"/>
      </w:pPr>
      <w:r>
        <w:rPr>
          <w:spacing w:val="-1"/>
        </w:rPr>
        <w:t>打磨完成后刷脱模剂，脱模剂一般使用色拉油，涂刷要均匀，不留死角。涂刷前要把模板清理干净，模板面要保持干燥，可以在模板</w:t>
      </w:r>
      <w:r>
        <w:rPr>
          <w:spacing w:val="-13"/>
        </w:rPr>
        <w:t>安装前涂刷，条件不允许时也可以在模板安装后进行涂刷，涂刷时不宜过多，更不能有外流现象，以免色拉油流到砼面影响砼质量。</w:t>
      </w:r>
    </w:p>
    <w:p>
      <w:pPr>
        <w:pStyle w:val="ListParagraph"/>
        <w:numPr>
          <w:ilvl w:val="0"/>
          <w:numId w:val="41"/>
        </w:numPr>
        <w:tabs>
          <w:tab w:val="left" w:pos="2674"/>
        </w:tabs>
        <w:spacing w:before="0" w:after="0" w:line="537" w:lineRule="exact"/>
        <w:ind w:left="2674" w:right="0" w:hanging="1053"/>
        <w:jc w:val="left"/>
        <w:rPr>
          <w:sz w:val="42"/>
        </w:rPr>
      </w:pPr>
      <w:r>
        <w:rPr>
          <w:sz w:val="42"/>
        </w:rPr>
        <w:t>模板吊装：</w:t>
      </w:r>
    </w:p>
    <w:p>
      <w:pPr>
        <w:pStyle w:val="BodyText"/>
        <w:spacing w:before="1"/>
        <w:rPr>
          <w:sz w:val="31"/>
        </w:rPr>
      </w:pPr>
    </w:p>
    <w:p>
      <w:pPr>
        <w:pStyle w:val="BodyText"/>
        <w:spacing w:line="417" w:lineRule="auto"/>
        <w:ind w:left="1200" w:right="1409" w:firstLine="838"/>
      </w:pPr>
      <w:r>
        <w:rPr>
          <w:spacing w:val="-20"/>
        </w:rPr>
        <w:t xml:space="preserve">①模板按照设计图纸进行模板配置，然后对模板进行组合、整理， </w:t>
      </w:r>
      <w:r>
        <w:t>清理干净后刷色拉油，涂刷时保证油层均匀（不要过厚</w:t>
      </w:r>
      <w:r>
        <w:rPr>
          <w:spacing w:val="-179"/>
        </w:rPr>
        <w:t>）</w:t>
      </w:r>
      <w:r>
        <w:t>、不流淌、不漏涂。</w:t>
      </w:r>
    </w:p>
    <w:p>
      <w:pPr>
        <w:pStyle w:val="BodyText"/>
        <w:spacing w:line="417" w:lineRule="auto"/>
        <w:ind w:left="1200" w:right="1444" w:firstLine="838"/>
        <w:jc w:val="both"/>
      </w:pPr>
      <w:r>
        <w:t>②抛光要做到，表面光洁、平整，且模板边角必须顺直、平整、洁净，分堆码放，便于控制并用于同一部位，有利于控制组合模板拼缝的严密度和平整度。</w:t>
      </w:r>
    </w:p>
    <w:p>
      <w:pPr>
        <w:pStyle w:val="BodyText"/>
        <w:ind w:left="2039"/>
      </w:pPr>
      <w:r>
        <w:t>③吊装时要有专人指挥吊车，信号明确；</w:t>
      </w:r>
    </w:p>
    <w:p>
      <w:pPr>
        <w:pStyle w:val="BodyText"/>
        <w:spacing w:before="12"/>
        <w:rPr>
          <w:sz w:val="30"/>
        </w:rPr>
      </w:pPr>
    </w:p>
    <w:p>
      <w:pPr>
        <w:pStyle w:val="BodyText"/>
        <w:ind w:left="2039"/>
      </w:pPr>
      <w:r>
        <w:t>④吊装时要充分考虑模板外侧加固措施。</w:t>
      </w:r>
    </w:p>
    <w:p>
      <w:pPr>
        <w:pStyle w:val="BodyText"/>
        <w:spacing w:before="1"/>
        <w:rPr>
          <w:sz w:val="31"/>
        </w:rPr>
      </w:pPr>
    </w:p>
    <w:p>
      <w:pPr>
        <w:pStyle w:val="BodyText"/>
        <w:spacing w:line="417" w:lineRule="auto"/>
        <w:ind w:left="1200" w:right="1592" w:firstLine="838"/>
      </w:pPr>
      <w:r>
        <w:rPr>
          <w:spacing w:val="-12"/>
        </w:rPr>
        <w:t>⑤先进行平面模板的调装，然后进行圆弧模板的调装，就位后模</w:t>
      </w:r>
      <w:r>
        <w:rPr>
          <w:spacing w:val="-17"/>
        </w:rPr>
        <w:t>板外侧用斜撑进行加固，调整后与墩身模板进行连接固定然后对左右</w:t>
      </w:r>
    </w:p>
    <w:p>
      <w:pPr>
        <w:spacing w:after="0" w:line="417" w:lineRule="auto"/>
        <w:sectPr>
          <w:pgSz w:w="17860" w:h="25260"/>
          <w:pgMar w:top="1960" w:right="1080" w:bottom="280" w:left="1500" w:header="708" w:footer="708"/>
          <w:pgNumType w:start="26"/>
          <w:cols w:space="708"/>
        </w:sectPr>
      </w:pPr>
    </w:p>
    <w:p>
      <w:pPr>
        <w:pStyle w:val="BodyText"/>
        <w:spacing w:before="20"/>
        <w:ind w:left="1200"/>
      </w:pPr>
      <w:r>
        <w:t>侧模板进行吊装。</w:t>
      </w:r>
    </w:p>
    <w:p>
      <w:pPr>
        <w:pStyle w:val="BodyText"/>
        <w:spacing w:before="1"/>
        <w:rPr>
          <w:sz w:val="31"/>
        </w:rPr>
      </w:pPr>
    </w:p>
    <w:p>
      <w:pPr>
        <w:pStyle w:val="BodyText"/>
        <w:spacing w:line="417" w:lineRule="auto"/>
        <w:ind w:left="1200" w:right="1603" w:firstLine="838"/>
        <w:jc w:val="both"/>
      </w:pPr>
      <w:r>
        <w:rPr>
          <w:spacing w:val="-10"/>
        </w:rPr>
        <w:t>⑥每块模板要根据其编号进行就位，不能混装，就位后模板块与</w:t>
      </w:r>
      <w:r>
        <w:rPr>
          <w:spacing w:val="-16"/>
        </w:rPr>
        <w:t>块之间、层与层之间连接时要贴双面胶带，这样可以有效阻止浇筑过</w:t>
      </w:r>
      <w:r>
        <w:t>程中漏浆现象。</w:t>
      </w:r>
    </w:p>
    <w:p>
      <w:pPr>
        <w:pStyle w:val="BodyText"/>
        <w:spacing w:line="417" w:lineRule="auto"/>
        <w:ind w:left="1200" w:right="1620" w:firstLine="838"/>
      </w:pPr>
      <w:r>
        <w:rPr>
          <w:spacing w:val="-11"/>
        </w:rPr>
        <w:t>⑦胶带边缘要和模板边缘平齐，不齐会出现错台或凹槽现象，影</w:t>
      </w:r>
      <w:r>
        <w:t>响砼外观质量。</w:t>
      </w:r>
    </w:p>
    <w:p>
      <w:pPr>
        <w:pStyle w:val="BodyText"/>
        <w:ind w:left="2007"/>
      </w:pPr>
      <w:r>
        <w:t>⑧模板全部拼装后进行整体加固。</w:t>
      </w:r>
    </w:p>
    <w:p>
      <w:pPr>
        <w:pStyle w:val="BodyText"/>
        <w:spacing w:before="12"/>
        <w:rPr>
          <w:sz w:val="30"/>
        </w:rPr>
      </w:pPr>
    </w:p>
    <w:p>
      <w:pPr>
        <w:pStyle w:val="ListParagraph"/>
        <w:numPr>
          <w:ilvl w:val="0"/>
          <w:numId w:val="23"/>
        </w:numPr>
        <w:tabs>
          <w:tab w:val="left" w:pos="2674"/>
        </w:tabs>
        <w:spacing w:before="0" w:after="0" w:line="240" w:lineRule="auto"/>
        <w:ind w:left="2674" w:right="0" w:hanging="1053"/>
        <w:jc w:val="left"/>
        <w:rPr>
          <w:sz w:val="42"/>
        </w:rPr>
      </w:pPr>
      <w:r>
        <w:rPr>
          <w:sz w:val="42"/>
        </w:rPr>
        <w:t>接缝处理：</w:t>
      </w:r>
    </w:p>
    <w:p>
      <w:pPr>
        <w:pStyle w:val="BodyText"/>
        <w:spacing w:before="1"/>
        <w:rPr>
          <w:sz w:val="31"/>
        </w:rPr>
      </w:pPr>
    </w:p>
    <w:p>
      <w:pPr>
        <w:pStyle w:val="BodyText"/>
        <w:spacing w:line="417" w:lineRule="auto"/>
        <w:ind w:left="1200" w:right="1440" w:firstLine="1259"/>
      </w:pPr>
      <w:r>
        <w:rPr>
          <w:spacing w:val="-13"/>
        </w:rPr>
        <w:t>模板块与块之间、层与层之间的接缝会影响砼的外观质量，要</w:t>
      </w:r>
      <w:r>
        <w:rPr>
          <w:spacing w:val="-14"/>
        </w:rPr>
        <w:t xml:space="preserve">用原子灰进行抹平处理，原子灰抹平后用磨光机或用砂纸进行打磨， </w:t>
      </w:r>
      <w:r>
        <w:t>然后刷胶模剂。</w:t>
      </w:r>
    </w:p>
    <w:p>
      <w:pPr>
        <w:pStyle w:val="ListParagraph"/>
        <w:numPr>
          <w:ilvl w:val="0"/>
          <w:numId w:val="23"/>
        </w:numPr>
        <w:tabs>
          <w:tab w:val="left" w:pos="2674"/>
        </w:tabs>
        <w:spacing w:before="0" w:after="0" w:line="537" w:lineRule="exact"/>
        <w:ind w:left="2674" w:right="0" w:hanging="1053"/>
        <w:jc w:val="left"/>
        <w:rPr>
          <w:sz w:val="42"/>
        </w:rPr>
      </w:pPr>
      <w:r>
        <w:rPr>
          <w:sz w:val="42"/>
        </w:rPr>
        <w:t>模板安装检查</w:t>
      </w:r>
    </w:p>
    <w:p>
      <w:pPr>
        <w:pStyle w:val="BodyText"/>
        <w:spacing w:before="1"/>
        <w:rPr>
          <w:sz w:val="31"/>
        </w:rPr>
      </w:pPr>
    </w:p>
    <w:p>
      <w:pPr>
        <w:pStyle w:val="BodyText"/>
        <w:spacing w:line="417" w:lineRule="auto"/>
        <w:ind w:left="1200" w:right="1440" w:firstLine="838"/>
      </w:pPr>
      <w:r>
        <w:rPr>
          <w:spacing w:val="-9"/>
        </w:rPr>
        <w:t>模板安装完毕后检查模板内是否干净无杂物，模板拼缝及下口是</w:t>
      </w:r>
      <w:r>
        <w:rPr>
          <w:spacing w:val="-10"/>
        </w:rPr>
        <w:t>否严密，即用水平仪对模板上端进行抄平，保证模板上端水平；抄平</w:t>
      </w:r>
      <w:r>
        <w:rPr>
          <w:spacing w:val="-13"/>
        </w:rPr>
        <w:t>后进行模板点位检查，与设计体型无误后进行加固，不符合以上要求的的模板应迅速重新拼装至符合施工要求。</w:t>
      </w:r>
    </w:p>
    <w:p>
      <w:pPr>
        <w:pStyle w:val="ListParagraph"/>
        <w:numPr>
          <w:ilvl w:val="0"/>
          <w:numId w:val="23"/>
        </w:numPr>
        <w:tabs>
          <w:tab w:val="left" w:pos="2674"/>
        </w:tabs>
        <w:spacing w:before="0" w:after="0" w:line="537" w:lineRule="exact"/>
        <w:ind w:left="2674" w:right="0" w:hanging="1053"/>
        <w:jc w:val="left"/>
        <w:rPr>
          <w:sz w:val="42"/>
        </w:rPr>
      </w:pPr>
      <w:r>
        <w:rPr>
          <w:sz w:val="42"/>
        </w:rPr>
        <w:t>模板拆除：</w:t>
      </w:r>
    </w:p>
    <w:p>
      <w:pPr>
        <w:pStyle w:val="BodyText"/>
        <w:spacing w:before="1"/>
        <w:rPr>
          <w:sz w:val="31"/>
        </w:rPr>
      </w:pPr>
    </w:p>
    <w:p>
      <w:pPr>
        <w:pStyle w:val="BodyText"/>
        <w:spacing w:line="417" w:lineRule="auto"/>
        <w:ind w:left="1200" w:right="1865" w:firstLine="838"/>
      </w:pPr>
      <w:r>
        <w:t>①拆模应在混凝土强度能保证其表面及棱角不因拆除模板而受损时方可进行，大体积混凝土模板拆除应在养护期后进行。</w:t>
      </w:r>
    </w:p>
    <w:p>
      <w:pPr>
        <w:pStyle w:val="BodyText"/>
        <w:spacing w:line="417" w:lineRule="auto"/>
        <w:ind w:left="1200" w:right="1444" w:firstLine="838"/>
      </w:pPr>
      <w:r>
        <w:t>②拆模应遵循“先搭后拆、后搭先拆”的原则，从上到下的顺序进行，拆除时不可整片拆下。</w:t>
      </w:r>
    </w:p>
    <w:p>
      <w:pPr>
        <w:pStyle w:val="BodyText"/>
        <w:spacing w:line="537" w:lineRule="exact"/>
        <w:ind w:left="2039"/>
      </w:pPr>
      <w:r>
        <w:t>③模板、脚手管及扣件拆除完成后及时清理、分类码放整齐，退</w:t>
      </w:r>
    </w:p>
    <w:p>
      <w:pPr>
        <w:spacing w:after="0" w:line="537" w:lineRule="exact"/>
        <w:sectPr>
          <w:pgSz w:w="17860" w:h="25260"/>
          <w:pgMar w:top="1960" w:right="1080" w:bottom="280" w:left="1500" w:header="708" w:footer="708"/>
          <w:pgNumType w:start="27"/>
          <w:cols w:space="708"/>
        </w:sectPr>
      </w:pPr>
    </w:p>
    <w:p>
      <w:pPr>
        <w:pStyle w:val="BodyText"/>
        <w:spacing w:before="20"/>
        <w:ind w:left="1200"/>
      </w:pPr>
      <w:r>
        <w:t>回周转库。</w:t>
      </w:r>
    </w:p>
    <w:p>
      <w:pPr>
        <w:pStyle w:val="BodyText"/>
        <w:spacing w:before="1"/>
        <w:rPr>
          <w:sz w:val="31"/>
        </w:rPr>
      </w:pPr>
    </w:p>
    <w:p>
      <w:pPr>
        <w:pStyle w:val="ListParagraph"/>
        <w:numPr>
          <w:ilvl w:val="0"/>
          <w:numId w:val="42"/>
        </w:numPr>
        <w:tabs>
          <w:tab w:val="left" w:pos="2674"/>
        </w:tabs>
        <w:spacing w:before="0" w:after="0" w:line="240" w:lineRule="auto"/>
        <w:ind w:left="2674" w:right="0" w:hanging="1053"/>
        <w:jc w:val="left"/>
        <w:rPr>
          <w:sz w:val="42"/>
        </w:rPr>
      </w:pPr>
      <w:r>
        <w:rPr>
          <w:sz w:val="42"/>
        </w:rPr>
        <w:t>模板施工注意事项：</w:t>
      </w:r>
    </w:p>
    <w:p>
      <w:pPr>
        <w:pStyle w:val="BodyText"/>
        <w:rPr>
          <w:sz w:val="31"/>
        </w:rPr>
      </w:pPr>
    </w:p>
    <w:p>
      <w:pPr>
        <w:pStyle w:val="BodyText"/>
        <w:ind w:left="2039"/>
      </w:pPr>
      <w:r>
        <w:t>①模板的要求</w:t>
      </w:r>
    </w:p>
    <w:p>
      <w:pPr>
        <w:pStyle w:val="BodyText"/>
        <w:spacing w:before="1"/>
        <w:rPr>
          <w:sz w:val="31"/>
        </w:rPr>
      </w:pPr>
    </w:p>
    <w:p>
      <w:pPr>
        <w:pStyle w:val="BodyText"/>
        <w:spacing w:line="417" w:lineRule="auto"/>
        <w:ind w:left="1200" w:right="1599" w:firstLine="838"/>
        <w:jc w:val="both"/>
      </w:pPr>
      <w:r>
        <w:rPr>
          <w:spacing w:val="-13"/>
        </w:rPr>
        <w:t>墩台、盖梁施工中采用的模板都是采用标准化组合模板，模板的</w:t>
      </w:r>
      <w:r>
        <w:rPr>
          <w:spacing w:val="-13"/>
          <w:w w:val="100"/>
        </w:rPr>
        <w:t>拼装符合现行国家标准《组合钢模板技术规范</w:t>
      </w:r>
      <w:r>
        <w:rPr>
          <w:spacing w:val="-261"/>
          <w:w w:val="100"/>
        </w:rPr>
        <w:t>》</w:t>
      </w:r>
      <w:r>
        <w:rPr>
          <w:spacing w:val="3"/>
          <w:w w:val="100"/>
        </w:rPr>
        <w:t>（</w:t>
      </w:r>
      <w:r>
        <w:rPr>
          <w:w w:val="100"/>
        </w:rPr>
        <w:t>GB</w:t>
      </w:r>
      <w:r>
        <w:rPr>
          <w:spacing w:val="-106"/>
        </w:rPr>
        <w:t xml:space="preserve"> </w:t>
      </w:r>
      <w:r>
        <w:rPr>
          <w:w w:val="100"/>
        </w:rPr>
        <w:t>21</w:t>
      </w:r>
      <w:r>
        <w:rPr>
          <w:spacing w:val="-6"/>
          <w:w w:val="100"/>
        </w:rPr>
        <w:t>4</w:t>
      </w:r>
      <w:r>
        <w:rPr>
          <w:spacing w:val="-209"/>
          <w:w w:val="100"/>
        </w:rPr>
        <w:t>）</w:t>
      </w:r>
      <w:r>
        <w:rPr>
          <w:spacing w:val="-4"/>
          <w:w w:val="100"/>
        </w:rPr>
        <w:t>。各种螺栓</w:t>
      </w:r>
      <w:r>
        <w:t>连接件应符合国家现行有关标准。</w:t>
      </w:r>
    </w:p>
    <w:p>
      <w:pPr>
        <w:pStyle w:val="BodyText"/>
        <w:spacing w:line="538" w:lineRule="exact"/>
        <w:ind w:left="2039"/>
      </w:pPr>
      <w:r>
        <w:t>②模板的安装</w:t>
      </w:r>
    </w:p>
    <w:p>
      <w:pPr>
        <w:pStyle w:val="BodyText"/>
        <w:spacing w:before="1"/>
        <w:rPr>
          <w:sz w:val="31"/>
        </w:rPr>
      </w:pPr>
    </w:p>
    <w:p>
      <w:pPr>
        <w:pStyle w:val="BodyText"/>
        <w:spacing w:line="417" w:lineRule="auto"/>
        <w:ind w:left="1200" w:right="1612" w:firstLine="838"/>
      </w:pPr>
      <w:r>
        <w:rPr>
          <w:spacing w:val="-12"/>
        </w:rPr>
        <w:t>安装时用汽车吊配合安装就位，在安装过程中，必须使模板安装</w:t>
      </w:r>
      <w:r>
        <w:t>就位准确，并用斜撑和风缆固定好，以防砼浇筑时模板产生位移。</w:t>
      </w:r>
    </w:p>
    <w:p>
      <w:pPr>
        <w:pStyle w:val="BodyText"/>
        <w:spacing w:line="417" w:lineRule="auto"/>
        <w:ind w:left="1200" w:right="1615" w:firstLine="838"/>
        <w:jc w:val="both"/>
      </w:pPr>
      <w:r>
        <w:rPr>
          <w:spacing w:val="-11"/>
        </w:rPr>
        <w:t>③支架必须安装在坚实的地基上，并有足够大的支撑面积，以保</w:t>
      </w:r>
      <w:r>
        <w:rPr>
          <w:spacing w:val="-12"/>
        </w:rPr>
        <w:t>证所灌注的结构不下沉和倾覆。如在天然土基安装支架时，必须有排</w:t>
      </w:r>
      <w:r>
        <w:t>水设施，以防止土基被水泡软而使支架下沉和侧翻。</w:t>
      </w:r>
    </w:p>
    <w:p>
      <w:pPr>
        <w:pStyle w:val="BodyText"/>
        <w:spacing w:line="417" w:lineRule="auto"/>
        <w:ind w:left="1200" w:right="1596" w:firstLine="838"/>
        <w:jc w:val="both"/>
      </w:pPr>
      <w:r>
        <w:rPr>
          <w:spacing w:val="-8"/>
        </w:rPr>
        <w:t>④扭曲十分厉害和脆性木材不宜作为模板和支架，宜选用饶曲变</w:t>
      </w:r>
      <w:r>
        <w:rPr>
          <w:spacing w:val="-17"/>
        </w:rPr>
        <w:t>形较小的松木或杉木制作模板，预制现场必须远离易燃物和锅炉等设</w:t>
      </w:r>
      <w:r>
        <w:t>施。</w:t>
      </w:r>
    </w:p>
    <w:p>
      <w:pPr>
        <w:pStyle w:val="BodyText"/>
        <w:spacing w:line="417" w:lineRule="auto"/>
        <w:ind w:left="1200" w:right="1440" w:firstLine="838"/>
        <w:jc w:val="both"/>
      </w:pPr>
      <w:r>
        <w:t>⑤模板支架、固定件必须保证满足荷载要求，支撑必须稳固，不致松动、弯曲和沉陷，以防止在作业过程中模板支架断裂、坍塌、倾覆等造成事故。</w:t>
      </w:r>
    </w:p>
    <w:p>
      <w:pPr>
        <w:pStyle w:val="BodyText"/>
        <w:spacing w:line="417" w:lineRule="auto"/>
        <w:ind w:left="1200" w:right="1440" w:firstLine="838"/>
      </w:pPr>
      <w:r>
        <w:rPr>
          <w:spacing w:val="-14"/>
        </w:rPr>
        <w:t>⑥在安装模板现场，应设立警戒标志，禁止非作业人员进入施工</w:t>
      </w:r>
      <w:r>
        <w:rPr>
          <w:spacing w:val="-15"/>
        </w:rPr>
        <w:t>现场，所有作业人员应戴安全帽，将工具装在工具包里，以防坠落伤</w:t>
      </w:r>
      <w:r>
        <w:t>人。</w:t>
      </w:r>
    </w:p>
    <w:p>
      <w:pPr>
        <w:pStyle w:val="BodyText"/>
        <w:spacing w:line="537" w:lineRule="exact"/>
        <w:ind w:left="2039"/>
      </w:pPr>
      <w:r>
        <w:t>⑦安装高度大于 2m 以上的模板时，必须配置上下扶梯，并在临</w:t>
      </w:r>
    </w:p>
    <w:p>
      <w:pPr>
        <w:spacing w:after="0" w:line="537" w:lineRule="exact"/>
        <w:sectPr>
          <w:pgSz w:w="17860" w:h="25260"/>
          <w:pgMar w:top="1960" w:right="1080" w:bottom="280" w:left="1500" w:header="708" w:footer="708"/>
          <w:pgNumType w:start="28"/>
          <w:cols w:space="708"/>
        </w:sectPr>
      </w:pPr>
    </w:p>
    <w:p>
      <w:pPr>
        <w:pStyle w:val="BodyText"/>
        <w:spacing w:before="20"/>
        <w:ind w:left="1200"/>
      </w:pPr>
      <w:r>
        <w:t>边视情况设置安全护栏、安全网等防护设施。</w:t>
      </w:r>
    </w:p>
    <w:p>
      <w:pPr>
        <w:pStyle w:val="BodyText"/>
        <w:spacing w:before="1"/>
        <w:rPr>
          <w:sz w:val="31"/>
        </w:rPr>
      </w:pPr>
    </w:p>
    <w:p>
      <w:pPr>
        <w:pStyle w:val="BodyText"/>
        <w:spacing w:line="417" w:lineRule="auto"/>
        <w:ind w:left="1200" w:right="1612" w:firstLine="838"/>
      </w:pPr>
      <w:r>
        <w:rPr>
          <w:spacing w:val="-14"/>
        </w:rPr>
        <w:t>⑧模板安装完成后，木工班组先进行安全自检，然后由专职安全</w:t>
      </w:r>
      <w:r>
        <w:t>员、施工员以及灌注砼班组进行交接验收，双方签字。</w:t>
      </w:r>
    </w:p>
    <w:p>
      <w:pPr>
        <w:pStyle w:val="BodyText"/>
        <w:spacing w:line="417" w:lineRule="auto"/>
        <w:ind w:left="1200" w:right="1440" w:firstLine="838"/>
      </w:pPr>
      <w:r>
        <w:t>⑨拆除模板时应有专人负责安全监护，在拆除承重模板前，应先拆除非承重模板，并对砼结构进行仔细检查，确认一切正常后，方可根据设计受力情况逐步拆除承重结构的立柱、支架及模板，以保证安全。</w:t>
      </w:r>
    </w:p>
    <w:p>
      <w:pPr>
        <w:pStyle w:val="BodyText"/>
        <w:spacing w:line="417" w:lineRule="auto"/>
        <w:ind w:left="1200" w:right="1607" w:firstLine="838"/>
        <w:jc w:val="both"/>
      </w:pPr>
      <w:r>
        <w:rPr>
          <w:spacing w:val="-11"/>
        </w:rPr>
        <w:t>⑩模板和其支撑结构应考虑便于装拆，以免以后造成拆除困难而</w:t>
      </w:r>
      <w:r>
        <w:rPr>
          <w:spacing w:val="-13"/>
        </w:rPr>
        <w:t>发生事故。拆除后的模板应将模板的朝天钉敲平或立即拔除，并及时运走，以免伤人。</w:t>
      </w:r>
    </w:p>
    <w:p>
      <w:pPr>
        <w:pStyle w:val="Heading2"/>
        <w:spacing w:line="526" w:lineRule="exact"/>
      </w:pPr>
      <w:r>
        <w:t>5、混凝土浇筑：</w:t>
      </w:r>
    </w:p>
    <w:p>
      <w:pPr>
        <w:pStyle w:val="ListParagraph"/>
        <w:numPr>
          <w:ilvl w:val="0"/>
          <w:numId w:val="22"/>
        </w:numPr>
        <w:tabs>
          <w:tab w:val="left" w:pos="2664"/>
        </w:tabs>
        <w:spacing w:before="407" w:after="0" w:line="240" w:lineRule="auto"/>
        <w:ind w:left="2663" w:right="0" w:hanging="1053"/>
        <w:jc w:val="left"/>
        <w:rPr>
          <w:sz w:val="42"/>
        </w:rPr>
      </w:pPr>
      <w:r>
        <w:rPr>
          <w:sz w:val="42"/>
        </w:rPr>
        <w:t>混凝土浇筑：</w:t>
      </w:r>
    </w:p>
    <w:p>
      <w:pPr>
        <w:pStyle w:val="BodyText"/>
        <w:spacing w:before="1"/>
        <w:rPr>
          <w:sz w:val="31"/>
        </w:rPr>
      </w:pPr>
    </w:p>
    <w:p>
      <w:pPr>
        <w:pStyle w:val="BodyText"/>
        <w:spacing w:before="1" w:line="417" w:lineRule="auto"/>
        <w:ind w:left="1200" w:right="1620" w:firstLine="838"/>
      </w:pPr>
      <w:r>
        <w:rPr>
          <w:spacing w:val="-10"/>
        </w:rPr>
        <w:t>①混凝土采用自动计量集中拌和站拌和，混凝土输送车运输，泵</w:t>
      </w:r>
      <w:r>
        <w:t>送入模。</w:t>
      </w:r>
    </w:p>
    <w:p>
      <w:pPr>
        <w:pStyle w:val="BodyText"/>
        <w:spacing w:line="417" w:lineRule="auto"/>
        <w:ind w:left="1200" w:right="1440" w:firstLine="838"/>
        <w:jc w:val="both"/>
      </w:pPr>
      <w:r>
        <w:t>②浇筑前对支架、模板、钢筋和预埋件进行检查，并将模板内的杂物、积水和钢筋上的污垢清理干净；模板的缝隙填塞严密，内面涂刷脱模剂。</w:t>
      </w:r>
    </w:p>
    <w:p>
      <w:pPr>
        <w:pStyle w:val="BodyText"/>
        <w:spacing w:line="417" w:lineRule="auto"/>
        <w:ind w:left="1200" w:right="1606" w:firstLine="838"/>
        <w:jc w:val="both"/>
      </w:pPr>
      <w:r>
        <w:rPr>
          <w:spacing w:val="-10"/>
        </w:rPr>
        <w:t>③混凝土坍落度要严格按照试验的数据控制，浇筑时检查混凝土</w:t>
      </w:r>
      <w:r>
        <w:rPr>
          <w:spacing w:val="2"/>
        </w:rPr>
        <w:t xml:space="preserve">的均匀性和坍落度，混凝土分层浇筑厚度不超过 </w:t>
      </w:r>
      <w:r>
        <w:t>30cm，并用插入式</w:t>
      </w:r>
      <w:r>
        <w:rPr>
          <w:spacing w:val="-4"/>
        </w:rPr>
        <w:t xml:space="preserve">振动器振捣密实。混凝土自由倾落高度超过 </w:t>
      </w:r>
      <w:r>
        <w:t>2m</w:t>
      </w:r>
      <w:r>
        <w:rPr>
          <w:spacing w:val="-10"/>
        </w:rPr>
        <w:t xml:space="preserve"> 时，必须用滑槽或串</w:t>
      </w:r>
      <w:r>
        <w:t>筒灌注，防止混凝土离析。</w:t>
      </w:r>
    </w:p>
    <w:p>
      <w:pPr>
        <w:pStyle w:val="BodyText"/>
        <w:spacing w:line="538" w:lineRule="exact"/>
        <w:ind w:left="1056" w:right="464"/>
        <w:jc w:val="center"/>
      </w:pPr>
      <w:r>
        <w:t>④在混凝土浇筑过程中，随时观察所设置的预埋螺栓、预留孔、</w:t>
      </w:r>
    </w:p>
    <w:p>
      <w:pPr>
        <w:spacing w:after="0" w:line="538" w:lineRule="exact"/>
        <w:jc w:val="center"/>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https://d.book118.com/536132211033010042</w:t>
        </w:r>
      </w:hyperlink>
    </w:p>
    <w:p>
      <w:pPr>
        <w:spacing w:after="0" w:line="538" w:lineRule="exact"/>
        <w:jc w:val="center"/>
      </w:pPr>
    </w:p>
    <w:sectPr>
      <w:pgSz w:w="17860" w:h="25260"/>
      <w:pgMar w:top="1960" w:right="1080" w:bottom="280" w:left="1500" w:header="708" w:footer="708"/>
      <w:pgNumType w:start="2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7B6E8"/>
    <w:multiLevelType w:val="hybridMultilevel"/>
    <w:tmpl w:val="00000000"/>
    <w:lvl w:ilvl="0">
      <w:start w:val="1"/>
      <w:numFmt w:val="decimal"/>
      <w:lvlText w:val="（%1）"/>
      <w:lvlJc w:val="left"/>
      <w:pPr>
        <w:ind w:left="1200" w:hanging="1060"/>
        <w:jc w:val="left"/>
      </w:pPr>
      <w:rPr>
        <w:rFonts w:ascii="黑体" w:eastAsia="黑体" w:hAnsi="黑体" w:cs="黑体" w:hint="default"/>
        <w:spacing w:val="0"/>
        <w:w w:val="100"/>
        <w:sz w:val="40"/>
        <w:szCs w:val="40"/>
      </w:rPr>
    </w:lvl>
    <w:lvl w:ilvl="1">
      <w:start w:val="0"/>
      <w:numFmt w:val="bullet"/>
      <w:lvlText w:val="•"/>
      <w:lvlJc w:val="left"/>
      <w:pPr>
        <w:ind w:left="2607" w:hanging="1060"/>
      </w:pPr>
      <w:rPr>
        <w:rFonts w:hint="default"/>
      </w:rPr>
    </w:lvl>
    <w:lvl w:ilvl="2">
      <w:start w:val="0"/>
      <w:numFmt w:val="bullet"/>
      <w:lvlText w:val="•"/>
      <w:lvlJc w:val="left"/>
      <w:pPr>
        <w:ind w:left="4015" w:hanging="1060"/>
      </w:pPr>
      <w:rPr>
        <w:rFonts w:hint="default"/>
      </w:rPr>
    </w:lvl>
    <w:lvl w:ilvl="3">
      <w:start w:val="0"/>
      <w:numFmt w:val="bullet"/>
      <w:lvlText w:val="•"/>
      <w:lvlJc w:val="left"/>
      <w:pPr>
        <w:ind w:left="5423" w:hanging="1060"/>
      </w:pPr>
      <w:rPr>
        <w:rFonts w:hint="default"/>
      </w:rPr>
    </w:lvl>
    <w:lvl w:ilvl="4">
      <w:start w:val="0"/>
      <w:numFmt w:val="bullet"/>
      <w:lvlText w:val="•"/>
      <w:lvlJc w:val="left"/>
      <w:pPr>
        <w:ind w:left="6831" w:hanging="1060"/>
      </w:pPr>
      <w:rPr>
        <w:rFonts w:hint="default"/>
      </w:rPr>
    </w:lvl>
    <w:lvl w:ilvl="5">
      <w:start w:val="0"/>
      <w:numFmt w:val="bullet"/>
      <w:lvlText w:val="•"/>
      <w:lvlJc w:val="left"/>
      <w:pPr>
        <w:ind w:left="8239" w:hanging="1060"/>
      </w:pPr>
      <w:rPr>
        <w:rFonts w:hint="default"/>
      </w:rPr>
    </w:lvl>
    <w:lvl w:ilvl="6">
      <w:start w:val="0"/>
      <w:numFmt w:val="bullet"/>
      <w:lvlText w:val="•"/>
      <w:lvlJc w:val="left"/>
      <w:pPr>
        <w:ind w:left="9647" w:hanging="1060"/>
      </w:pPr>
      <w:rPr>
        <w:rFonts w:hint="default"/>
      </w:rPr>
    </w:lvl>
    <w:lvl w:ilvl="7">
      <w:start w:val="0"/>
      <w:numFmt w:val="bullet"/>
      <w:lvlText w:val="•"/>
      <w:lvlJc w:val="left"/>
      <w:pPr>
        <w:ind w:left="11055" w:hanging="1060"/>
      </w:pPr>
      <w:rPr>
        <w:rFonts w:hint="default"/>
      </w:rPr>
    </w:lvl>
    <w:lvl w:ilvl="8">
      <w:start w:val="0"/>
      <w:numFmt w:val="bullet"/>
      <w:lvlText w:val="•"/>
      <w:lvlJc w:val="left"/>
      <w:pPr>
        <w:ind w:left="12463" w:hanging="1060"/>
      </w:pPr>
      <w:rPr>
        <w:rFonts w:hint="default"/>
      </w:rPr>
    </w:lvl>
  </w:abstractNum>
  <w:abstractNum w:abstractNumId="1">
    <w:nsid w:val="02F0A821"/>
    <w:multiLevelType w:val="hybridMultilevel"/>
    <w:tmpl w:val="00000000"/>
    <w:lvl w:ilvl="0">
      <w:start w:val="1"/>
      <w:numFmt w:val="decimal"/>
      <w:lvlText w:val="（%1）"/>
      <w:lvlJc w:val="left"/>
      <w:pPr>
        <w:ind w:left="1200" w:hanging="1060"/>
        <w:jc w:val="left"/>
      </w:pPr>
      <w:rPr>
        <w:rFonts w:ascii="黑体" w:eastAsia="黑体" w:hAnsi="黑体" w:cs="黑体" w:hint="default"/>
        <w:spacing w:val="0"/>
        <w:w w:val="100"/>
        <w:sz w:val="40"/>
        <w:szCs w:val="40"/>
      </w:rPr>
    </w:lvl>
    <w:lvl w:ilvl="1">
      <w:start w:val="0"/>
      <w:numFmt w:val="bullet"/>
      <w:lvlText w:val="•"/>
      <w:lvlJc w:val="left"/>
      <w:pPr>
        <w:ind w:left="2607" w:hanging="1060"/>
      </w:pPr>
      <w:rPr>
        <w:rFonts w:hint="default"/>
      </w:rPr>
    </w:lvl>
    <w:lvl w:ilvl="2">
      <w:start w:val="0"/>
      <w:numFmt w:val="bullet"/>
      <w:lvlText w:val="•"/>
      <w:lvlJc w:val="left"/>
      <w:pPr>
        <w:ind w:left="4015" w:hanging="1060"/>
      </w:pPr>
      <w:rPr>
        <w:rFonts w:hint="default"/>
      </w:rPr>
    </w:lvl>
    <w:lvl w:ilvl="3">
      <w:start w:val="0"/>
      <w:numFmt w:val="bullet"/>
      <w:lvlText w:val="•"/>
      <w:lvlJc w:val="left"/>
      <w:pPr>
        <w:ind w:left="5423" w:hanging="1060"/>
      </w:pPr>
      <w:rPr>
        <w:rFonts w:hint="default"/>
      </w:rPr>
    </w:lvl>
    <w:lvl w:ilvl="4">
      <w:start w:val="0"/>
      <w:numFmt w:val="bullet"/>
      <w:lvlText w:val="•"/>
      <w:lvlJc w:val="left"/>
      <w:pPr>
        <w:ind w:left="6831" w:hanging="1060"/>
      </w:pPr>
      <w:rPr>
        <w:rFonts w:hint="default"/>
      </w:rPr>
    </w:lvl>
    <w:lvl w:ilvl="5">
      <w:start w:val="0"/>
      <w:numFmt w:val="bullet"/>
      <w:lvlText w:val="•"/>
      <w:lvlJc w:val="left"/>
      <w:pPr>
        <w:ind w:left="8239" w:hanging="1060"/>
      </w:pPr>
      <w:rPr>
        <w:rFonts w:hint="default"/>
      </w:rPr>
    </w:lvl>
    <w:lvl w:ilvl="6">
      <w:start w:val="0"/>
      <w:numFmt w:val="bullet"/>
      <w:lvlText w:val="•"/>
      <w:lvlJc w:val="left"/>
      <w:pPr>
        <w:ind w:left="9647" w:hanging="1060"/>
      </w:pPr>
      <w:rPr>
        <w:rFonts w:hint="default"/>
      </w:rPr>
    </w:lvl>
    <w:lvl w:ilvl="7">
      <w:start w:val="0"/>
      <w:numFmt w:val="bullet"/>
      <w:lvlText w:val="•"/>
      <w:lvlJc w:val="left"/>
      <w:pPr>
        <w:ind w:left="11055" w:hanging="1060"/>
      </w:pPr>
      <w:rPr>
        <w:rFonts w:hint="default"/>
      </w:rPr>
    </w:lvl>
    <w:lvl w:ilvl="8">
      <w:start w:val="0"/>
      <w:numFmt w:val="bullet"/>
      <w:lvlText w:val="•"/>
      <w:lvlJc w:val="left"/>
      <w:pPr>
        <w:ind w:left="12463" w:hanging="1060"/>
      </w:pPr>
      <w:rPr>
        <w:rFonts w:hint="default"/>
      </w:rPr>
    </w:lvl>
  </w:abstractNum>
  <w:abstractNum w:abstractNumId="2">
    <w:nsid w:val="0BB5B335"/>
    <w:multiLevelType w:val="hybridMultilevel"/>
    <w:tmpl w:val="00000000"/>
    <w:lvl w:ilvl="0">
      <w:start w:val="1"/>
      <w:numFmt w:val="decimal"/>
      <w:lvlText w:val="（%1）"/>
      <w:lvlJc w:val="left"/>
      <w:pPr>
        <w:ind w:left="2674" w:hanging="1053"/>
        <w:jc w:val="left"/>
      </w:pPr>
      <w:rPr>
        <w:rFonts w:ascii="黑体" w:eastAsia="黑体" w:hAnsi="黑体" w:cs="黑体" w:hint="default"/>
        <w:spacing w:val="-2"/>
        <w:w w:val="100"/>
        <w:sz w:val="40"/>
        <w:szCs w:val="40"/>
      </w:rPr>
    </w:lvl>
    <w:lvl w:ilvl="1">
      <w:start w:val="0"/>
      <w:numFmt w:val="bullet"/>
      <w:lvlText w:val="•"/>
      <w:lvlJc w:val="left"/>
      <w:pPr>
        <w:ind w:left="3939" w:hanging="1053"/>
      </w:pPr>
      <w:rPr>
        <w:rFonts w:hint="default"/>
      </w:rPr>
    </w:lvl>
    <w:lvl w:ilvl="2">
      <w:start w:val="0"/>
      <w:numFmt w:val="bullet"/>
      <w:lvlText w:val="•"/>
      <w:lvlJc w:val="left"/>
      <w:pPr>
        <w:ind w:left="5199" w:hanging="1053"/>
      </w:pPr>
      <w:rPr>
        <w:rFonts w:hint="default"/>
      </w:rPr>
    </w:lvl>
    <w:lvl w:ilvl="3">
      <w:start w:val="0"/>
      <w:numFmt w:val="bullet"/>
      <w:lvlText w:val="•"/>
      <w:lvlJc w:val="left"/>
      <w:pPr>
        <w:ind w:left="6459" w:hanging="1053"/>
      </w:pPr>
      <w:rPr>
        <w:rFonts w:hint="default"/>
      </w:rPr>
    </w:lvl>
    <w:lvl w:ilvl="4">
      <w:start w:val="0"/>
      <w:numFmt w:val="bullet"/>
      <w:lvlText w:val="•"/>
      <w:lvlJc w:val="left"/>
      <w:pPr>
        <w:ind w:left="7719" w:hanging="1053"/>
      </w:pPr>
      <w:rPr>
        <w:rFonts w:hint="default"/>
      </w:rPr>
    </w:lvl>
    <w:lvl w:ilvl="5">
      <w:start w:val="0"/>
      <w:numFmt w:val="bullet"/>
      <w:lvlText w:val="•"/>
      <w:lvlJc w:val="left"/>
      <w:pPr>
        <w:ind w:left="8979" w:hanging="1053"/>
      </w:pPr>
      <w:rPr>
        <w:rFonts w:hint="default"/>
      </w:rPr>
    </w:lvl>
    <w:lvl w:ilvl="6">
      <w:start w:val="0"/>
      <w:numFmt w:val="bullet"/>
      <w:lvlText w:val="•"/>
      <w:lvlJc w:val="left"/>
      <w:pPr>
        <w:ind w:left="10239" w:hanging="1053"/>
      </w:pPr>
      <w:rPr>
        <w:rFonts w:hint="default"/>
      </w:rPr>
    </w:lvl>
    <w:lvl w:ilvl="7">
      <w:start w:val="0"/>
      <w:numFmt w:val="bullet"/>
      <w:lvlText w:val="•"/>
      <w:lvlJc w:val="left"/>
      <w:pPr>
        <w:ind w:left="11499" w:hanging="1053"/>
      </w:pPr>
      <w:rPr>
        <w:rFonts w:hint="default"/>
      </w:rPr>
    </w:lvl>
    <w:lvl w:ilvl="8">
      <w:start w:val="0"/>
      <w:numFmt w:val="bullet"/>
      <w:lvlText w:val="•"/>
      <w:lvlJc w:val="left"/>
      <w:pPr>
        <w:ind w:left="12759" w:hanging="1053"/>
      </w:pPr>
      <w:rPr>
        <w:rFonts w:hint="default"/>
      </w:rPr>
    </w:lvl>
  </w:abstractNum>
  <w:abstractNum w:abstractNumId="3">
    <w:nsid w:val="0BE7DF3D"/>
    <w:multiLevelType w:val="hybridMultilevel"/>
    <w:tmpl w:val="00000000"/>
    <w:lvl w:ilvl="0">
      <w:start w:val="1"/>
      <w:numFmt w:val="decimal"/>
      <w:lvlText w:val="（%1）"/>
      <w:lvlJc w:val="left"/>
      <w:pPr>
        <w:ind w:left="2674" w:hanging="1053"/>
        <w:jc w:val="left"/>
      </w:pPr>
      <w:rPr>
        <w:rFonts w:ascii="黑体" w:eastAsia="黑体" w:hAnsi="黑体" w:cs="黑体" w:hint="default"/>
        <w:spacing w:val="-2"/>
        <w:w w:val="100"/>
        <w:sz w:val="40"/>
        <w:szCs w:val="40"/>
      </w:rPr>
    </w:lvl>
    <w:lvl w:ilvl="1">
      <w:start w:val="0"/>
      <w:numFmt w:val="bullet"/>
      <w:lvlText w:val="•"/>
      <w:lvlJc w:val="left"/>
      <w:pPr>
        <w:ind w:left="3939" w:hanging="1053"/>
      </w:pPr>
      <w:rPr>
        <w:rFonts w:hint="default"/>
      </w:rPr>
    </w:lvl>
    <w:lvl w:ilvl="2">
      <w:start w:val="0"/>
      <w:numFmt w:val="bullet"/>
      <w:lvlText w:val="•"/>
      <w:lvlJc w:val="left"/>
      <w:pPr>
        <w:ind w:left="5199" w:hanging="1053"/>
      </w:pPr>
      <w:rPr>
        <w:rFonts w:hint="default"/>
      </w:rPr>
    </w:lvl>
    <w:lvl w:ilvl="3">
      <w:start w:val="0"/>
      <w:numFmt w:val="bullet"/>
      <w:lvlText w:val="•"/>
      <w:lvlJc w:val="left"/>
      <w:pPr>
        <w:ind w:left="6459" w:hanging="1053"/>
      </w:pPr>
      <w:rPr>
        <w:rFonts w:hint="default"/>
      </w:rPr>
    </w:lvl>
    <w:lvl w:ilvl="4">
      <w:start w:val="0"/>
      <w:numFmt w:val="bullet"/>
      <w:lvlText w:val="•"/>
      <w:lvlJc w:val="left"/>
      <w:pPr>
        <w:ind w:left="7719" w:hanging="1053"/>
      </w:pPr>
      <w:rPr>
        <w:rFonts w:hint="default"/>
      </w:rPr>
    </w:lvl>
    <w:lvl w:ilvl="5">
      <w:start w:val="0"/>
      <w:numFmt w:val="bullet"/>
      <w:lvlText w:val="•"/>
      <w:lvlJc w:val="left"/>
      <w:pPr>
        <w:ind w:left="8979" w:hanging="1053"/>
      </w:pPr>
      <w:rPr>
        <w:rFonts w:hint="default"/>
      </w:rPr>
    </w:lvl>
    <w:lvl w:ilvl="6">
      <w:start w:val="0"/>
      <w:numFmt w:val="bullet"/>
      <w:lvlText w:val="•"/>
      <w:lvlJc w:val="left"/>
      <w:pPr>
        <w:ind w:left="10239" w:hanging="1053"/>
      </w:pPr>
      <w:rPr>
        <w:rFonts w:hint="default"/>
      </w:rPr>
    </w:lvl>
    <w:lvl w:ilvl="7">
      <w:start w:val="0"/>
      <w:numFmt w:val="bullet"/>
      <w:lvlText w:val="•"/>
      <w:lvlJc w:val="left"/>
      <w:pPr>
        <w:ind w:left="11499" w:hanging="1053"/>
      </w:pPr>
      <w:rPr>
        <w:rFonts w:hint="default"/>
      </w:rPr>
    </w:lvl>
    <w:lvl w:ilvl="8">
      <w:start w:val="0"/>
      <w:numFmt w:val="bullet"/>
      <w:lvlText w:val="•"/>
      <w:lvlJc w:val="left"/>
      <w:pPr>
        <w:ind w:left="12759" w:hanging="1053"/>
      </w:pPr>
      <w:rPr>
        <w:rFonts w:hint="default"/>
      </w:rPr>
    </w:lvl>
  </w:abstractNum>
  <w:abstractNum w:abstractNumId="4">
    <w:nsid w:val="0C39D5E5"/>
    <w:multiLevelType w:val="hybridMultilevel"/>
    <w:tmpl w:val="00000000"/>
    <w:lvl w:ilvl="0">
      <w:start w:val="0"/>
      <w:numFmt w:val="bullet"/>
      <w:lvlText w:val=""/>
      <w:lvlJc w:val="left"/>
      <w:pPr>
        <w:ind w:left="315" w:hanging="259"/>
      </w:pPr>
      <w:rPr>
        <w:rFonts w:ascii="Symbol" w:eastAsia="Symbol" w:hAnsi="Symbol" w:cs="Symbol" w:hint="default"/>
        <w:w w:val="100"/>
        <w:sz w:val="35"/>
        <w:szCs w:val="35"/>
      </w:rPr>
    </w:lvl>
    <w:lvl w:ilvl="1">
      <w:start w:val="0"/>
      <w:numFmt w:val="bullet"/>
      <w:lvlText w:val="•"/>
      <w:lvlJc w:val="left"/>
      <w:pPr>
        <w:ind w:left="1453" w:hanging="259"/>
      </w:pPr>
      <w:rPr>
        <w:rFonts w:hint="default"/>
      </w:rPr>
    </w:lvl>
    <w:lvl w:ilvl="2">
      <w:start w:val="0"/>
      <w:numFmt w:val="bullet"/>
      <w:lvlText w:val="•"/>
      <w:lvlJc w:val="left"/>
      <w:pPr>
        <w:ind w:left="2587" w:hanging="259"/>
      </w:pPr>
      <w:rPr>
        <w:rFonts w:hint="default"/>
      </w:rPr>
    </w:lvl>
    <w:lvl w:ilvl="3">
      <w:start w:val="0"/>
      <w:numFmt w:val="bullet"/>
      <w:lvlText w:val="•"/>
      <w:lvlJc w:val="left"/>
      <w:pPr>
        <w:ind w:left="3721" w:hanging="259"/>
      </w:pPr>
      <w:rPr>
        <w:rFonts w:hint="default"/>
      </w:rPr>
    </w:lvl>
    <w:lvl w:ilvl="4">
      <w:start w:val="0"/>
      <w:numFmt w:val="bullet"/>
      <w:lvlText w:val="•"/>
      <w:lvlJc w:val="left"/>
      <w:pPr>
        <w:ind w:left="4855" w:hanging="259"/>
      </w:pPr>
      <w:rPr>
        <w:rFonts w:hint="default"/>
      </w:rPr>
    </w:lvl>
    <w:lvl w:ilvl="5">
      <w:start w:val="0"/>
      <w:numFmt w:val="bullet"/>
      <w:lvlText w:val="•"/>
      <w:lvlJc w:val="left"/>
      <w:pPr>
        <w:ind w:left="5989" w:hanging="259"/>
      </w:pPr>
      <w:rPr>
        <w:rFonts w:hint="default"/>
      </w:rPr>
    </w:lvl>
    <w:lvl w:ilvl="6">
      <w:start w:val="0"/>
      <w:numFmt w:val="bullet"/>
      <w:lvlText w:val="•"/>
      <w:lvlJc w:val="left"/>
      <w:pPr>
        <w:ind w:left="7123" w:hanging="259"/>
      </w:pPr>
      <w:rPr>
        <w:rFonts w:hint="default"/>
      </w:rPr>
    </w:lvl>
    <w:lvl w:ilvl="7">
      <w:start w:val="0"/>
      <w:numFmt w:val="bullet"/>
      <w:lvlText w:val="•"/>
      <w:lvlJc w:val="left"/>
      <w:pPr>
        <w:ind w:left="8257" w:hanging="259"/>
      </w:pPr>
      <w:rPr>
        <w:rFonts w:hint="default"/>
      </w:rPr>
    </w:lvl>
    <w:lvl w:ilvl="8">
      <w:start w:val="0"/>
      <w:numFmt w:val="bullet"/>
      <w:lvlText w:val="•"/>
      <w:lvlJc w:val="left"/>
      <w:pPr>
        <w:ind w:left="9391" w:hanging="259"/>
      </w:pPr>
      <w:rPr>
        <w:rFonts w:hint="default"/>
      </w:rPr>
    </w:lvl>
  </w:abstractNum>
  <w:abstractNum w:abstractNumId="5">
    <w:nsid w:val="0C74F29D"/>
    <w:multiLevelType w:val="hybridMultilevel"/>
    <w:tmpl w:val="00000000"/>
    <w:lvl w:ilvl="0">
      <w:start w:val="1"/>
      <w:numFmt w:val="decimal"/>
      <w:lvlText w:val="（%1）"/>
      <w:lvlJc w:val="left"/>
      <w:pPr>
        <w:ind w:left="1200" w:hanging="1060"/>
        <w:jc w:val="left"/>
      </w:pPr>
      <w:rPr>
        <w:rFonts w:ascii="黑体" w:eastAsia="黑体" w:hAnsi="黑体" w:cs="黑体" w:hint="default"/>
        <w:spacing w:val="0"/>
        <w:w w:val="100"/>
        <w:sz w:val="40"/>
        <w:szCs w:val="40"/>
      </w:rPr>
    </w:lvl>
    <w:lvl w:ilvl="1">
      <w:start w:val="0"/>
      <w:numFmt w:val="bullet"/>
      <w:lvlText w:val="•"/>
      <w:lvlJc w:val="left"/>
      <w:pPr>
        <w:ind w:left="2607" w:hanging="1060"/>
      </w:pPr>
      <w:rPr>
        <w:rFonts w:hint="default"/>
      </w:rPr>
    </w:lvl>
    <w:lvl w:ilvl="2">
      <w:start w:val="0"/>
      <w:numFmt w:val="bullet"/>
      <w:lvlText w:val="•"/>
      <w:lvlJc w:val="left"/>
      <w:pPr>
        <w:ind w:left="4015" w:hanging="1060"/>
      </w:pPr>
      <w:rPr>
        <w:rFonts w:hint="default"/>
      </w:rPr>
    </w:lvl>
    <w:lvl w:ilvl="3">
      <w:start w:val="0"/>
      <w:numFmt w:val="bullet"/>
      <w:lvlText w:val="•"/>
      <w:lvlJc w:val="left"/>
      <w:pPr>
        <w:ind w:left="5423" w:hanging="1060"/>
      </w:pPr>
      <w:rPr>
        <w:rFonts w:hint="default"/>
      </w:rPr>
    </w:lvl>
    <w:lvl w:ilvl="4">
      <w:start w:val="0"/>
      <w:numFmt w:val="bullet"/>
      <w:lvlText w:val="•"/>
      <w:lvlJc w:val="left"/>
      <w:pPr>
        <w:ind w:left="6831" w:hanging="1060"/>
      </w:pPr>
      <w:rPr>
        <w:rFonts w:hint="default"/>
      </w:rPr>
    </w:lvl>
    <w:lvl w:ilvl="5">
      <w:start w:val="0"/>
      <w:numFmt w:val="bullet"/>
      <w:lvlText w:val="•"/>
      <w:lvlJc w:val="left"/>
      <w:pPr>
        <w:ind w:left="8239" w:hanging="1060"/>
      </w:pPr>
      <w:rPr>
        <w:rFonts w:hint="default"/>
      </w:rPr>
    </w:lvl>
    <w:lvl w:ilvl="6">
      <w:start w:val="0"/>
      <w:numFmt w:val="bullet"/>
      <w:lvlText w:val="•"/>
      <w:lvlJc w:val="left"/>
      <w:pPr>
        <w:ind w:left="9647" w:hanging="1060"/>
      </w:pPr>
      <w:rPr>
        <w:rFonts w:hint="default"/>
      </w:rPr>
    </w:lvl>
    <w:lvl w:ilvl="7">
      <w:start w:val="0"/>
      <w:numFmt w:val="bullet"/>
      <w:lvlText w:val="•"/>
      <w:lvlJc w:val="left"/>
      <w:pPr>
        <w:ind w:left="11055" w:hanging="1060"/>
      </w:pPr>
      <w:rPr>
        <w:rFonts w:hint="default"/>
      </w:rPr>
    </w:lvl>
    <w:lvl w:ilvl="8">
      <w:start w:val="0"/>
      <w:numFmt w:val="bullet"/>
      <w:lvlText w:val="•"/>
      <w:lvlJc w:val="left"/>
      <w:pPr>
        <w:ind w:left="12463" w:hanging="1060"/>
      </w:pPr>
      <w:rPr>
        <w:rFonts w:hint="default"/>
      </w:rPr>
    </w:lvl>
  </w:abstractNum>
  <w:abstractNum w:abstractNumId="6">
    <w:nsid w:val="0D183BF4"/>
    <w:multiLevelType w:val="hybridMultilevel"/>
    <w:tmpl w:val="00000000"/>
    <w:lvl w:ilvl="0">
      <w:start w:val="1"/>
      <w:numFmt w:val="decimal"/>
      <w:lvlText w:val="（%1）"/>
      <w:lvlJc w:val="left"/>
      <w:pPr>
        <w:ind w:left="1200" w:hanging="1060"/>
        <w:jc w:val="left"/>
      </w:pPr>
      <w:rPr>
        <w:rFonts w:ascii="黑体" w:eastAsia="黑体" w:hAnsi="黑体" w:cs="黑体" w:hint="default"/>
        <w:spacing w:val="0"/>
        <w:w w:val="100"/>
        <w:sz w:val="40"/>
        <w:szCs w:val="40"/>
      </w:rPr>
    </w:lvl>
    <w:lvl w:ilvl="1">
      <w:start w:val="0"/>
      <w:numFmt w:val="bullet"/>
      <w:lvlText w:val="•"/>
      <w:lvlJc w:val="left"/>
      <w:pPr>
        <w:ind w:left="2607" w:hanging="1060"/>
      </w:pPr>
      <w:rPr>
        <w:rFonts w:hint="default"/>
      </w:rPr>
    </w:lvl>
    <w:lvl w:ilvl="2">
      <w:start w:val="0"/>
      <w:numFmt w:val="bullet"/>
      <w:lvlText w:val="•"/>
      <w:lvlJc w:val="left"/>
      <w:pPr>
        <w:ind w:left="4015" w:hanging="1060"/>
      </w:pPr>
      <w:rPr>
        <w:rFonts w:hint="default"/>
      </w:rPr>
    </w:lvl>
    <w:lvl w:ilvl="3">
      <w:start w:val="0"/>
      <w:numFmt w:val="bullet"/>
      <w:lvlText w:val="•"/>
      <w:lvlJc w:val="left"/>
      <w:pPr>
        <w:ind w:left="5423" w:hanging="1060"/>
      </w:pPr>
      <w:rPr>
        <w:rFonts w:hint="default"/>
      </w:rPr>
    </w:lvl>
    <w:lvl w:ilvl="4">
      <w:start w:val="0"/>
      <w:numFmt w:val="bullet"/>
      <w:lvlText w:val="•"/>
      <w:lvlJc w:val="left"/>
      <w:pPr>
        <w:ind w:left="6831" w:hanging="1060"/>
      </w:pPr>
      <w:rPr>
        <w:rFonts w:hint="default"/>
      </w:rPr>
    </w:lvl>
    <w:lvl w:ilvl="5">
      <w:start w:val="0"/>
      <w:numFmt w:val="bullet"/>
      <w:lvlText w:val="•"/>
      <w:lvlJc w:val="left"/>
      <w:pPr>
        <w:ind w:left="8239" w:hanging="1060"/>
      </w:pPr>
      <w:rPr>
        <w:rFonts w:hint="default"/>
      </w:rPr>
    </w:lvl>
    <w:lvl w:ilvl="6">
      <w:start w:val="0"/>
      <w:numFmt w:val="bullet"/>
      <w:lvlText w:val="•"/>
      <w:lvlJc w:val="left"/>
      <w:pPr>
        <w:ind w:left="9647" w:hanging="1060"/>
      </w:pPr>
      <w:rPr>
        <w:rFonts w:hint="default"/>
      </w:rPr>
    </w:lvl>
    <w:lvl w:ilvl="7">
      <w:start w:val="0"/>
      <w:numFmt w:val="bullet"/>
      <w:lvlText w:val="•"/>
      <w:lvlJc w:val="left"/>
      <w:pPr>
        <w:ind w:left="11055" w:hanging="1060"/>
      </w:pPr>
      <w:rPr>
        <w:rFonts w:hint="default"/>
      </w:rPr>
    </w:lvl>
    <w:lvl w:ilvl="8">
      <w:start w:val="0"/>
      <w:numFmt w:val="bullet"/>
      <w:lvlText w:val="•"/>
      <w:lvlJc w:val="left"/>
      <w:pPr>
        <w:ind w:left="12463" w:hanging="1060"/>
      </w:pPr>
      <w:rPr>
        <w:rFonts w:hint="default"/>
      </w:rPr>
    </w:lvl>
  </w:abstractNum>
  <w:abstractNum w:abstractNumId="7">
    <w:nsid w:val="0E17D364"/>
    <w:multiLevelType w:val="hybridMultilevel"/>
    <w:tmpl w:val="00000000"/>
    <w:lvl w:ilvl="0">
      <w:start w:val="1"/>
      <w:numFmt w:val="decimal"/>
      <w:lvlText w:val="（%1）"/>
      <w:lvlJc w:val="left"/>
      <w:pPr>
        <w:ind w:left="2674" w:hanging="1053"/>
        <w:jc w:val="left"/>
      </w:pPr>
      <w:rPr>
        <w:rFonts w:ascii="黑体" w:eastAsia="黑体" w:hAnsi="黑体" w:cs="黑体" w:hint="default"/>
        <w:spacing w:val="-2"/>
        <w:w w:val="100"/>
        <w:sz w:val="40"/>
        <w:szCs w:val="40"/>
      </w:rPr>
    </w:lvl>
    <w:lvl w:ilvl="1">
      <w:start w:val="0"/>
      <w:numFmt w:val="bullet"/>
      <w:lvlText w:val="•"/>
      <w:lvlJc w:val="left"/>
      <w:pPr>
        <w:ind w:left="3939" w:hanging="1053"/>
      </w:pPr>
      <w:rPr>
        <w:rFonts w:hint="default"/>
      </w:rPr>
    </w:lvl>
    <w:lvl w:ilvl="2">
      <w:start w:val="0"/>
      <w:numFmt w:val="bullet"/>
      <w:lvlText w:val="•"/>
      <w:lvlJc w:val="left"/>
      <w:pPr>
        <w:ind w:left="5199" w:hanging="1053"/>
      </w:pPr>
      <w:rPr>
        <w:rFonts w:hint="default"/>
      </w:rPr>
    </w:lvl>
    <w:lvl w:ilvl="3">
      <w:start w:val="0"/>
      <w:numFmt w:val="bullet"/>
      <w:lvlText w:val="•"/>
      <w:lvlJc w:val="left"/>
      <w:pPr>
        <w:ind w:left="6459" w:hanging="1053"/>
      </w:pPr>
      <w:rPr>
        <w:rFonts w:hint="default"/>
      </w:rPr>
    </w:lvl>
    <w:lvl w:ilvl="4">
      <w:start w:val="0"/>
      <w:numFmt w:val="bullet"/>
      <w:lvlText w:val="•"/>
      <w:lvlJc w:val="left"/>
      <w:pPr>
        <w:ind w:left="7719" w:hanging="1053"/>
      </w:pPr>
      <w:rPr>
        <w:rFonts w:hint="default"/>
      </w:rPr>
    </w:lvl>
    <w:lvl w:ilvl="5">
      <w:start w:val="0"/>
      <w:numFmt w:val="bullet"/>
      <w:lvlText w:val="•"/>
      <w:lvlJc w:val="left"/>
      <w:pPr>
        <w:ind w:left="8979" w:hanging="1053"/>
      </w:pPr>
      <w:rPr>
        <w:rFonts w:hint="default"/>
      </w:rPr>
    </w:lvl>
    <w:lvl w:ilvl="6">
      <w:start w:val="0"/>
      <w:numFmt w:val="bullet"/>
      <w:lvlText w:val="•"/>
      <w:lvlJc w:val="left"/>
      <w:pPr>
        <w:ind w:left="10239" w:hanging="1053"/>
      </w:pPr>
      <w:rPr>
        <w:rFonts w:hint="default"/>
      </w:rPr>
    </w:lvl>
    <w:lvl w:ilvl="7">
      <w:start w:val="0"/>
      <w:numFmt w:val="bullet"/>
      <w:lvlText w:val="•"/>
      <w:lvlJc w:val="left"/>
      <w:pPr>
        <w:ind w:left="11499" w:hanging="1053"/>
      </w:pPr>
      <w:rPr>
        <w:rFonts w:hint="default"/>
      </w:rPr>
    </w:lvl>
    <w:lvl w:ilvl="8">
      <w:start w:val="0"/>
      <w:numFmt w:val="bullet"/>
      <w:lvlText w:val="•"/>
      <w:lvlJc w:val="left"/>
      <w:pPr>
        <w:ind w:left="12759" w:hanging="1053"/>
      </w:pPr>
      <w:rPr>
        <w:rFonts w:hint="default"/>
      </w:rPr>
    </w:lvl>
  </w:abstractNum>
  <w:abstractNum w:abstractNumId="8">
    <w:nsid w:val="104C3470"/>
    <w:multiLevelType w:val="hybridMultilevel"/>
    <w:tmpl w:val="00000000"/>
    <w:lvl w:ilvl="0">
      <w:start w:val="1"/>
      <w:numFmt w:val="decimal"/>
      <w:lvlText w:val="（%1）"/>
      <w:lvlJc w:val="left"/>
      <w:pPr>
        <w:ind w:left="2674" w:hanging="1053"/>
        <w:jc w:val="left"/>
      </w:pPr>
      <w:rPr>
        <w:rFonts w:ascii="黑体" w:eastAsia="黑体" w:hAnsi="黑体" w:cs="黑体" w:hint="default"/>
        <w:spacing w:val="-2"/>
        <w:w w:val="100"/>
        <w:sz w:val="40"/>
        <w:szCs w:val="40"/>
      </w:rPr>
    </w:lvl>
    <w:lvl w:ilvl="1">
      <w:start w:val="0"/>
      <w:numFmt w:val="bullet"/>
      <w:lvlText w:val="•"/>
      <w:lvlJc w:val="left"/>
      <w:pPr>
        <w:ind w:left="3939" w:hanging="1053"/>
      </w:pPr>
      <w:rPr>
        <w:rFonts w:hint="default"/>
      </w:rPr>
    </w:lvl>
    <w:lvl w:ilvl="2">
      <w:start w:val="0"/>
      <w:numFmt w:val="bullet"/>
      <w:lvlText w:val="•"/>
      <w:lvlJc w:val="left"/>
      <w:pPr>
        <w:ind w:left="5199" w:hanging="1053"/>
      </w:pPr>
      <w:rPr>
        <w:rFonts w:hint="default"/>
      </w:rPr>
    </w:lvl>
    <w:lvl w:ilvl="3">
      <w:start w:val="0"/>
      <w:numFmt w:val="bullet"/>
      <w:lvlText w:val="•"/>
      <w:lvlJc w:val="left"/>
      <w:pPr>
        <w:ind w:left="6459" w:hanging="1053"/>
      </w:pPr>
      <w:rPr>
        <w:rFonts w:hint="default"/>
      </w:rPr>
    </w:lvl>
    <w:lvl w:ilvl="4">
      <w:start w:val="0"/>
      <w:numFmt w:val="bullet"/>
      <w:lvlText w:val="•"/>
      <w:lvlJc w:val="left"/>
      <w:pPr>
        <w:ind w:left="7719" w:hanging="1053"/>
      </w:pPr>
      <w:rPr>
        <w:rFonts w:hint="default"/>
      </w:rPr>
    </w:lvl>
    <w:lvl w:ilvl="5">
      <w:start w:val="0"/>
      <w:numFmt w:val="bullet"/>
      <w:lvlText w:val="•"/>
      <w:lvlJc w:val="left"/>
      <w:pPr>
        <w:ind w:left="8979" w:hanging="1053"/>
      </w:pPr>
      <w:rPr>
        <w:rFonts w:hint="default"/>
      </w:rPr>
    </w:lvl>
    <w:lvl w:ilvl="6">
      <w:start w:val="0"/>
      <w:numFmt w:val="bullet"/>
      <w:lvlText w:val="•"/>
      <w:lvlJc w:val="left"/>
      <w:pPr>
        <w:ind w:left="10239" w:hanging="1053"/>
      </w:pPr>
      <w:rPr>
        <w:rFonts w:hint="default"/>
      </w:rPr>
    </w:lvl>
    <w:lvl w:ilvl="7">
      <w:start w:val="0"/>
      <w:numFmt w:val="bullet"/>
      <w:lvlText w:val="•"/>
      <w:lvlJc w:val="left"/>
      <w:pPr>
        <w:ind w:left="11499" w:hanging="1053"/>
      </w:pPr>
      <w:rPr>
        <w:rFonts w:hint="default"/>
      </w:rPr>
    </w:lvl>
    <w:lvl w:ilvl="8">
      <w:start w:val="0"/>
      <w:numFmt w:val="bullet"/>
      <w:lvlText w:val="•"/>
      <w:lvlJc w:val="left"/>
      <w:pPr>
        <w:ind w:left="12759" w:hanging="1053"/>
      </w:pPr>
      <w:rPr>
        <w:rFonts w:hint="default"/>
      </w:rPr>
    </w:lvl>
  </w:abstractNum>
  <w:abstractNum w:abstractNumId="9">
    <w:nsid w:val="10D19305"/>
    <w:multiLevelType w:val="hybridMultilevel"/>
    <w:tmpl w:val="00000000"/>
    <w:lvl w:ilvl="0">
      <w:start w:val="1"/>
      <w:numFmt w:val="decimal"/>
      <w:lvlText w:val="（%1）"/>
      <w:lvlJc w:val="left"/>
      <w:pPr>
        <w:ind w:left="2663" w:hanging="1053"/>
        <w:jc w:val="left"/>
      </w:pPr>
      <w:rPr>
        <w:rFonts w:ascii="黑体" w:eastAsia="黑体" w:hAnsi="黑体" w:cs="黑体" w:hint="default"/>
        <w:spacing w:val="-2"/>
        <w:w w:val="100"/>
        <w:sz w:val="40"/>
        <w:szCs w:val="40"/>
      </w:rPr>
    </w:lvl>
    <w:lvl w:ilvl="1">
      <w:start w:val="0"/>
      <w:numFmt w:val="bullet"/>
      <w:lvlText w:val="•"/>
      <w:lvlJc w:val="left"/>
      <w:pPr>
        <w:ind w:left="3921" w:hanging="1053"/>
      </w:pPr>
      <w:rPr>
        <w:rFonts w:hint="default"/>
      </w:rPr>
    </w:lvl>
    <w:lvl w:ilvl="2">
      <w:start w:val="0"/>
      <w:numFmt w:val="bullet"/>
      <w:lvlText w:val="•"/>
      <w:lvlJc w:val="left"/>
      <w:pPr>
        <w:ind w:left="5183" w:hanging="1053"/>
      </w:pPr>
      <w:rPr>
        <w:rFonts w:hint="default"/>
      </w:rPr>
    </w:lvl>
    <w:lvl w:ilvl="3">
      <w:start w:val="0"/>
      <w:numFmt w:val="bullet"/>
      <w:lvlText w:val="•"/>
      <w:lvlJc w:val="left"/>
      <w:pPr>
        <w:ind w:left="6445" w:hanging="1053"/>
      </w:pPr>
      <w:rPr>
        <w:rFonts w:hint="default"/>
      </w:rPr>
    </w:lvl>
    <w:lvl w:ilvl="4">
      <w:start w:val="0"/>
      <w:numFmt w:val="bullet"/>
      <w:lvlText w:val="•"/>
      <w:lvlJc w:val="left"/>
      <w:pPr>
        <w:ind w:left="7707" w:hanging="1053"/>
      </w:pPr>
      <w:rPr>
        <w:rFonts w:hint="default"/>
      </w:rPr>
    </w:lvl>
    <w:lvl w:ilvl="5">
      <w:start w:val="0"/>
      <w:numFmt w:val="bullet"/>
      <w:lvlText w:val="•"/>
      <w:lvlJc w:val="left"/>
      <w:pPr>
        <w:ind w:left="8969" w:hanging="1053"/>
      </w:pPr>
      <w:rPr>
        <w:rFonts w:hint="default"/>
      </w:rPr>
    </w:lvl>
    <w:lvl w:ilvl="6">
      <w:start w:val="0"/>
      <w:numFmt w:val="bullet"/>
      <w:lvlText w:val="•"/>
      <w:lvlJc w:val="left"/>
      <w:pPr>
        <w:ind w:left="10231" w:hanging="1053"/>
      </w:pPr>
      <w:rPr>
        <w:rFonts w:hint="default"/>
      </w:rPr>
    </w:lvl>
    <w:lvl w:ilvl="7">
      <w:start w:val="0"/>
      <w:numFmt w:val="bullet"/>
      <w:lvlText w:val="•"/>
      <w:lvlJc w:val="left"/>
      <w:pPr>
        <w:ind w:left="11493" w:hanging="1053"/>
      </w:pPr>
      <w:rPr>
        <w:rFonts w:hint="default"/>
      </w:rPr>
    </w:lvl>
    <w:lvl w:ilvl="8">
      <w:start w:val="0"/>
      <w:numFmt w:val="bullet"/>
      <w:lvlText w:val="•"/>
      <w:lvlJc w:val="left"/>
      <w:pPr>
        <w:ind w:left="12755" w:hanging="1053"/>
      </w:pPr>
      <w:rPr>
        <w:rFonts w:hint="default"/>
      </w:rPr>
    </w:lvl>
  </w:abstractNum>
  <w:abstractNum w:abstractNumId="10">
    <w:nsid w:val="118CD523"/>
    <w:multiLevelType w:val="hybridMultilevel"/>
    <w:tmpl w:val="00000000"/>
    <w:lvl w:ilvl="0">
      <w:start w:val="1"/>
      <w:numFmt w:val="decimal"/>
      <w:lvlText w:val="（%1）"/>
      <w:lvlJc w:val="left"/>
      <w:pPr>
        <w:ind w:left="1200" w:hanging="1060"/>
        <w:jc w:val="left"/>
      </w:pPr>
      <w:rPr>
        <w:rFonts w:ascii="黑体" w:eastAsia="黑体" w:hAnsi="黑体" w:cs="黑体" w:hint="default"/>
        <w:spacing w:val="0"/>
        <w:w w:val="100"/>
        <w:sz w:val="40"/>
        <w:szCs w:val="40"/>
      </w:rPr>
    </w:lvl>
    <w:lvl w:ilvl="1">
      <w:start w:val="0"/>
      <w:numFmt w:val="bullet"/>
      <w:lvlText w:val="•"/>
      <w:lvlJc w:val="left"/>
      <w:pPr>
        <w:ind w:left="2607" w:hanging="1060"/>
      </w:pPr>
      <w:rPr>
        <w:rFonts w:hint="default"/>
      </w:rPr>
    </w:lvl>
    <w:lvl w:ilvl="2">
      <w:start w:val="0"/>
      <w:numFmt w:val="bullet"/>
      <w:lvlText w:val="•"/>
      <w:lvlJc w:val="left"/>
      <w:pPr>
        <w:ind w:left="4015" w:hanging="1060"/>
      </w:pPr>
      <w:rPr>
        <w:rFonts w:hint="default"/>
      </w:rPr>
    </w:lvl>
    <w:lvl w:ilvl="3">
      <w:start w:val="0"/>
      <w:numFmt w:val="bullet"/>
      <w:lvlText w:val="•"/>
      <w:lvlJc w:val="left"/>
      <w:pPr>
        <w:ind w:left="5423" w:hanging="1060"/>
      </w:pPr>
      <w:rPr>
        <w:rFonts w:hint="default"/>
      </w:rPr>
    </w:lvl>
    <w:lvl w:ilvl="4">
      <w:start w:val="0"/>
      <w:numFmt w:val="bullet"/>
      <w:lvlText w:val="•"/>
      <w:lvlJc w:val="left"/>
      <w:pPr>
        <w:ind w:left="6831" w:hanging="1060"/>
      </w:pPr>
      <w:rPr>
        <w:rFonts w:hint="default"/>
      </w:rPr>
    </w:lvl>
    <w:lvl w:ilvl="5">
      <w:start w:val="0"/>
      <w:numFmt w:val="bullet"/>
      <w:lvlText w:val="•"/>
      <w:lvlJc w:val="left"/>
      <w:pPr>
        <w:ind w:left="8239" w:hanging="1060"/>
      </w:pPr>
      <w:rPr>
        <w:rFonts w:hint="default"/>
      </w:rPr>
    </w:lvl>
    <w:lvl w:ilvl="6">
      <w:start w:val="0"/>
      <w:numFmt w:val="bullet"/>
      <w:lvlText w:val="•"/>
      <w:lvlJc w:val="left"/>
      <w:pPr>
        <w:ind w:left="9647" w:hanging="1060"/>
      </w:pPr>
      <w:rPr>
        <w:rFonts w:hint="default"/>
      </w:rPr>
    </w:lvl>
    <w:lvl w:ilvl="7">
      <w:start w:val="0"/>
      <w:numFmt w:val="bullet"/>
      <w:lvlText w:val="•"/>
      <w:lvlJc w:val="left"/>
      <w:pPr>
        <w:ind w:left="11055" w:hanging="1060"/>
      </w:pPr>
      <w:rPr>
        <w:rFonts w:hint="default"/>
      </w:rPr>
    </w:lvl>
    <w:lvl w:ilvl="8">
      <w:start w:val="0"/>
      <w:numFmt w:val="bullet"/>
      <w:lvlText w:val="•"/>
      <w:lvlJc w:val="left"/>
      <w:pPr>
        <w:ind w:left="12463" w:hanging="1060"/>
      </w:pPr>
      <w:rPr>
        <w:rFonts w:hint="default"/>
      </w:rPr>
    </w:lvl>
  </w:abstractNum>
  <w:abstractNum w:abstractNumId="11">
    <w:nsid w:val="13275B72"/>
    <w:multiLevelType w:val="hybridMultilevel"/>
    <w:tmpl w:val="00000000"/>
    <w:lvl w:ilvl="0">
      <w:start w:val="1"/>
      <w:numFmt w:val="decimal"/>
      <w:lvlText w:val="（%1）"/>
      <w:lvlJc w:val="left"/>
      <w:pPr>
        <w:ind w:left="1200" w:hanging="1060"/>
        <w:jc w:val="left"/>
      </w:pPr>
      <w:rPr>
        <w:rFonts w:ascii="黑体" w:eastAsia="黑体" w:hAnsi="黑体" w:cs="黑体" w:hint="default"/>
        <w:spacing w:val="0"/>
        <w:w w:val="100"/>
        <w:sz w:val="40"/>
        <w:szCs w:val="40"/>
      </w:rPr>
    </w:lvl>
    <w:lvl w:ilvl="1">
      <w:start w:val="0"/>
      <w:numFmt w:val="bullet"/>
      <w:lvlText w:val="•"/>
      <w:lvlJc w:val="left"/>
      <w:pPr>
        <w:ind w:left="2607" w:hanging="1060"/>
      </w:pPr>
      <w:rPr>
        <w:rFonts w:hint="default"/>
      </w:rPr>
    </w:lvl>
    <w:lvl w:ilvl="2">
      <w:start w:val="0"/>
      <w:numFmt w:val="bullet"/>
      <w:lvlText w:val="•"/>
      <w:lvlJc w:val="left"/>
      <w:pPr>
        <w:ind w:left="4015" w:hanging="1060"/>
      </w:pPr>
      <w:rPr>
        <w:rFonts w:hint="default"/>
      </w:rPr>
    </w:lvl>
    <w:lvl w:ilvl="3">
      <w:start w:val="0"/>
      <w:numFmt w:val="bullet"/>
      <w:lvlText w:val="•"/>
      <w:lvlJc w:val="left"/>
      <w:pPr>
        <w:ind w:left="5423" w:hanging="1060"/>
      </w:pPr>
      <w:rPr>
        <w:rFonts w:hint="default"/>
      </w:rPr>
    </w:lvl>
    <w:lvl w:ilvl="4">
      <w:start w:val="0"/>
      <w:numFmt w:val="bullet"/>
      <w:lvlText w:val="•"/>
      <w:lvlJc w:val="left"/>
      <w:pPr>
        <w:ind w:left="6831" w:hanging="1060"/>
      </w:pPr>
      <w:rPr>
        <w:rFonts w:hint="default"/>
      </w:rPr>
    </w:lvl>
    <w:lvl w:ilvl="5">
      <w:start w:val="0"/>
      <w:numFmt w:val="bullet"/>
      <w:lvlText w:val="•"/>
      <w:lvlJc w:val="left"/>
      <w:pPr>
        <w:ind w:left="8239" w:hanging="1060"/>
      </w:pPr>
      <w:rPr>
        <w:rFonts w:hint="default"/>
      </w:rPr>
    </w:lvl>
    <w:lvl w:ilvl="6">
      <w:start w:val="0"/>
      <w:numFmt w:val="bullet"/>
      <w:lvlText w:val="•"/>
      <w:lvlJc w:val="left"/>
      <w:pPr>
        <w:ind w:left="9647" w:hanging="1060"/>
      </w:pPr>
      <w:rPr>
        <w:rFonts w:hint="default"/>
      </w:rPr>
    </w:lvl>
    <w:lvl w:ilvl="7">
      <w:start w:val="0"/>
      <w:numFmt w:val="bullet"/>
      <w:lvlText w:val="•"/>
      <w:lvlJc w:val="left"/>
      <w:pPr>
        <w:ind w:left="11055" w:hanging="1060"/>
      </w:pPr>
      <w:rPr>
        <w:rFonts w:hint="default"/>
      </w:rPr>
    </w:lvl>
    <w:lvl w:ilvl="8">
      <w:start w:val="0"/>
      <w:numFmt w:val="bullet"/>
      <w:lvlText w:val="•"/>
      <w:lvlJc w:val="left"/>
      <w:pPr>
        <w:ind w:left="12463" w:hanging="1060"/>
      </w:pPr>
      <w:rPr>
        <w:rFonts w:hint="default"/>
      </w:rPr>
    </w:lvl>
  </w:abstractNum>
  <w:abstractNum w:abstractNumId="12">
    <w:nsid w:val="1334E9DE"/>
    <w:multiLevelType w:val="hybridMultilevel"/>
    <w:tmpl w:val="00000000"/>
    <w:lvl w:ilvl="0">
      <w:start w:val="1"/>
      <w:numFmt w:val="decimal"/>
      <w:lvlText w:val="（%1）"/>
      <w:lvlJc w:val="left"/>
      <w:pPr>
        <w:ind w:left="1200" w:hanging="1053"/>
        <w:jc w:val="left"/>
      </w:pPr>
      <w:rPr>
        <w:rFonts w:ascii="黑体" w:eastAsia="黑体" w:hAnsi="黑体" w:cs="黑体" w:hint="default"/>
        <w:spacing w:val="-2"/>
        <w:w w:val="100"/>
        <w:sz w:val="40"/>
        <w:szCs w:val="40"/>
      </w:rPr>
    </w:lvl>
    <w:lvl w:ilvl="1">
      <w:start w:val="1"/>
      <w:numFmt w:val="decimal"/>
      <w:lvlText w:val="（%2）"/>
      <w:lvlJc w:val="left"/>
      <w:pPr>
        <w:ind w:left="1200" w:hanging="1060"/>
        <w:jc w:val="left"/>
      </w:pPr>
      <w:rPr>
        <w:rFonts w:ascii="黑体" w:eastAsia="黑体" w:hAnsi="黑体" w:cs="黑体" w:hint="default"/>
        <w:spacing w:val="0"/>
        <w:w w:val="100"/>
        <w:sz w:val="40"/>
        <w:szCs w:val="40"/>
      </w:rPr>
    </w:lvl>
    <w:lvl w:ilvl="2">
      <w:start w:val="0"/>
      <w:numFmt w:val="bullet"/>
      <w:lvlText w:val="•"/>
      <w:lvlJc w:val="left"/>
      <w:pPr>
        <w:ind w:left="4015" w:hanging="1060"/>
      </w:pPr>
      <w:rPr>
        <w:rFonts w:hint="default"/>
      </w:rPr>
    </w:lvl>
    <w:lvl w:ilvl="3">
      <w:start w:val="0"/>
      <w:numFmt w:val="bullet"/>
      <w:lvlText w:val="•"/>
      <w:lvlJc w:val="left"/>
      <w:pPr>
        <w:ind w:left="5423" w:hanging="1060"/>
      </w:pPr>
      <w:rPr>
        <w:rFonts w:hint="default"/>
      </w:rPr>
    </w:lvl>
    <w:lvl w:ilvl="4">
      <w:start w:val="0"/>
      <w:numFmt w:val="bullet"/>
      <w:lvlText w:val="•"/>
      <w:lvlJc w:val="left"/>
      <w:pPr>
        <w:ind w:left="6831" w:hanging="1060"/>
      </w:pPr>
      <w:rPr>
        <w:rFonts w:hint="default"/>
      </w:rPr>
    </w:lvl>
    <w:lvl w:ilvl="5">
      <w:start w:val="0"/>
      <w:numFmt w:val="bullet"/>
      <w:lvlText w:val="•"/>
      <w:lvlJc w:val="left"/>
      <w:pPr>
        <w:ind w:left="8239" w:hanging="1060"/>
      </w:pPr>
      <w:rPr>
        <w:rFonts w:hint="default"/>
      </w:rPr>
    </w:lvl>
    <w:lvl w:ilvl="6">
      <w:start w:val="0"/>
      <w:numFmt w:val="bullet"/>
      <w:lvlText w:val="•"/>
      <w:lvlJc w:val="left"/>
      <w:pPr>
        <w:ind w:left="9647" w:hanging="1060"/>
      </w:pPr>
      <w:rPr>
        <w:rFonts w:hint="default"/>
      </w:rPr>
    </w:lvl>
    <w:lvl w:ilvl="7">
      <w:start w:val="0"/>
      <w:numFmt w:val="bullet"/>
      <w:lvlText w:val="•"/>
      <w:lvlJc w:val="left"/>
      <w:pPr>
        <w:ind w:left="11055" w:hanging="1060"/>
      </w:pPr>
      <w:rPr>
        <w:rFonts w:hint="default"/>
      </w:rPr>
    </w:lvl>
    <w:lvl w:ilvl="8">
      <w:start w:val="0"/>
      <w:numFmt w:val="bullet"/>
      <w:lvlText w:val="•"/>
      <w:lvlJc w:val="left"/>
      <w:pPr>
        <w:ind w:left="12463" w:hanging="1060"/>
      </w:pPr>
      <w:rPr>
        <w:rFonts w:hint="default"/>
      </w:rPr>
    </w:lvl>
  </w:abstractNum>
  <w:abstractNum w:abstractNumId="13">
    <w:nsid w:val="151BC72F"/>
    <w:multiLevelType w:val="hybridMultilevel"/>
    <w:tmpl w:val="00000000"/>
    <w:lvl w:ilvl="0">
      <w:start w:val="1"/>
      <w:numFmt w:val="decimal"/>
      <w:lvlText w:val="（%1）"/>
      <w:lvlJc w:val="left"/>
      <w:pPr>
        <w:ind w:left="2674" w:hanging="1053"/>
        <w:jc w:val="left"/>
      </w:pPr>
      <w:rPr>
        <w:rFonts w:ascii="黑体" w:eastAsia="黑体" w:hAnsi="黑体" w:cs="黑体" w:hint="default"/>
        <w:spacing w:val="-2"/>
        <w:w w:val="100"/>
        <w:sz w:val="40"/>
        <w:szCs w:val="40"/>
      </w:rPr>
    </w:lvl>
    <w:lvl w:ilvl="1">
      <w:start w:val="1"/>
      <w:numFmt w:val="decimal"/>
      <w:lvlText w:val="（%2）"/>
      <w:lvlJc w:val="left"/>
      <w:pPr>
        <w:ind w:left="1200" w:hanging="1060"/>
        <w:jc w:val="left"/>
      </w:pPr>
      <w:rPr>
        <w:rFonts w:ascii="黑体" w:eastAsia="黑体" w:hAnsi="黑体" w:cs="黑体" w:hint="default"/>
        <w:spacing w:val="0"/>
        <w:w w:val="100"/>
        <w:sz w:val="40"/>
        <w:szCs w:val="40"/>
      </w:rPr>
    </w:lvl>
    <w:lvl w:ilvl="2">
      <w:start w:val="0"/>
      <w:numFmt w:val="bullet"/>
      <w:lvlText w:val="•"/>
      <w:lvlJc w:val="left"/>
      <w:pPr>
        <w:ind w:left="4079" w:hanging="1060"/>
      </w:pPr>
      <w:rPr>
        <w:rFonts w:hint="default"/>
      </w:rPr>
    </w:lvl>
    <w:lvl w:ilvl="3">
      <w:start w:val="0"/>
      <w:numFmt w:val="bullet"/>
      <w:lvlText w:val="•"/>
      <w:lvlJc w:val="left"/>
      <w:pPr>
        <w:ind w:left="5479" w:hanging="1060"/>
      </w:pPr>
      <w:rPr>
        <w:rFonts w:hint="default"/>
      </w:rPr>
    </w:lvl>
    <w:lvl w:ilvl="4">
      <w:start w:val="0"/>
      <w:numFmt w:val="bullet"/>
      <w:lvlText w:val="•"/>
      <w:lvlJc w:val="left"/>
      <w:pPr>
        <w:ind w:left="6879" w:hanging="1060"/>
      </w:pPr>
      <w:rPr>
        <w:rFonts w:hint="default"/>
      </w:rPr>
    </w:lvl>
    <w:lvl w:ilvl="5">
      <w:start w:val="0"/>
      <w:numFmt w:val="bullet"/>
      <w:lvlText w:val="•"/>
      <w:lvlJc w:val="left"/>
      <w:pPr>
        <w:ind w:left="8279" w:hanging="1060"/>
      </w:pPr>
      <w:rPr>
        <w:rFonts w:hint="default"/>
      </w:rPr>
    </w:lvl>
    <w:lvl w:ilvl="6">
      <w:start w:val="0"/>
      <w:numFmt w:val="bullet"/>
      <w:lvlText w:val="•"/>
      <w:lvlJc w:val="left"/>
      <w:pPr>
        <w:ind w:left="9679" w:hanging="1060"/>
      </w:pPr>
      <w:rPr>
        <w:rFonts w:hint="default"/>
      </w:rPr>
    </w:lvl>
    <w:lvl w:ilvl="7">
      <w:start w:val="0"/>
      <w:numFmt w:val="bullet"/>
      <w:lvlText w:val="•"/>
      <w:lvlJc w:val="left"/>
      <w:pPr>
        <w:ind w:left="11079" w:hanging="1060"/>
      </w:pPr>
      <w:rPr>
        <w:rFonts w:hint="default"/>
      </w:rPr>
    </w:lvl>
    <w:lvl w:ilvl="8">
      <w:start w:val="0"/>
      <w:numFmt w:val="bullet"/>
      <w:lvlText w:val="•"/>
      <w:lvlJc w:val="left"/>
      <w:pPr>
        <w:ind w:left="12479" w:hanging="1060"/>
      </w:pPr>
      <w:rPr>
        <w:rFonts w:hint="default"/>
      </w:rPr>
    </w:lvl>
  </w:abstractNum>
  <w:abstractNum w:abstractNumId="14">
    <w:nsid w:val="23979AB4"/>
    <w:multiLevelType w:val="hybridMultilevel"/>
    <w:tmpl w:val="00000000"/>
    <w:lvl w:ilvl="0">
      <w:start w:val="1"/>
      <w:numFmt w:val="decimal"/>
      <w:lvlText w:val="（%1）"/>
      <w:lvlJc w:val="left"/>
      <w:pPr>
        <w:ind w:left="2882" w:hanging="1053"/>
        <w:jc w:val="left"/>
      </w:pPr>
      <w:rPr>
        <w:rFonts w:ascii="黑体" w:eastAsia="黑体" w:hAnsi="黑体" w:cs="黑体" w:hint="default"/>
        <w:spacing w:val="-2"/>
        <w:w w:val="100"/>
        <w:sz w:val="40"/>
        <w:szCs w:val="40"/>
      </w:rPr>
    </w:lvl>
    <w:lvl w:ilvl="1">
      <w:start w:val="0"/>
      <w:numFmt w:val="bullet"/>
      <w:lvlText w:val="•"/>
      <w:lvlJc w:val="left"/>
      <w:pPr>
        <w:ind w:left="4119" w:hanging="1053"/>
      </w:pPr>
      <w:rPr>
        <w:rFonts w:hint="default"/>
      </w:rPr>
    </w:lvl>
    <w:lvl w:ilvl="2">
      <w:start w:val="0"/>
      <w:numFmt w:val="bullet"/>
      <w:lvlText w:val="•"/>
      <w:lvlJc w:val="left"/>
      <w:pPr>
        <w:ind w:left="5359" w:hanging="1053"/>
      </w:pPr>
      <w:rPr>
        <w:rFonts w:hint="default"/>
      </w:rPr>
    </w:lvl>
    <w:lvl w:ilvl="3">
      <w:start w:val="0"/>
      <w:numFmt w:val="bullet"/>
      <w:lvlText w:val="•"/>
      <w:lvlJc w:val="left"/>
      <w:pPr>
        <w:ind w:left="6599" w:hanging="1053"/>
      </w:pPr>
      <w:rPr>
        <w:rFonts w:hint="default"/>
      </w:rPr>
    </w:lvl>
    <w:lvl w:ilvl="4">
      <w:start w:val="0"/>
      <w:numFmt w:val="bullet"/>
      <w:lvlText w:val="•"/>
      <w:lvlJc w:val="left"/>
      <w:pPr>
        <w:ind w:left="7839" w:hanging="1053"/>
      </w:pPr>
      <w:rPr>
        <w:rFonts w:hint="default"/>
      </w:rPr>
    </w:lvl>
    <w:lvl w:ilvl="5">
      <w:start w:val="0"/>
      <w:numFmt w:val="bullet"/>
      <w:lvlText w:val="•"/>
      <w:lvlJc w:val="left"/>
      <w:pPr>
        <w:ind w:left="9079" w:hanging="1053"/>
      </w:pPr>
      <w:rPr>
        <w:rFonts w:hint="default"/>
      </w:rPr>
    </w:lvl>
    <w:lvl w:ilvl="6">
      <w:start w:val="0"/>
      <w:numFmt w:val="bullet"/>
      <w:lvlText w:val="•"/>
      <w:lvlJc w:val="left"/>
      <w:pPr>
        <w:ind w:left="10319" w:hanging="1053"/>
      </w:pPr>
      <w:rPr>
        <w:rFonts w:hint="default"/>
      </w:rPr>
    </w:lvl>
    <w:lvl w:ilvl="7">
      <w:start w:val="0"/>
      <w:numFmt w:val="bullet"/>
      <w:lvlText w:val="•"/>
      <w:lvlJc w:val="left"/>
      <w:pPr>
        <w:ind w:left="11559" w:hanging="1053"/>
      </w:pPr>
      <w:rPr>
        <w:rFonts w:hint="default"/>
      </w:rPr>
    </w:lvl>
    <w:lvl w:ilvl="8">
      <w:start w:val="0"/>
      <w:numFmt w:val="bullet"/>
      <w:lvlText w:val="•"/>
      <w:lvlJc w:val="left"/>
      <w:pPr>
        <w:ind w:left="12799" w:hanging="1053"/>
      </w:pPr>
      <w:rPr>
        <w:rFonts w:hint="default"/>
      </w:rPr>
    </w:lvl>
  </w:abstractNum>
  <w:abstractNum w:abstractNumId="15">
    <w:nsid w:val="29ECC2A5"/>
    <w:multiLevelType w:val="hybridMultilevel"/>
    <w:tmpl w:val="00000000"/>
    <w:lvl w:ilvl="0">
      <w:start w:val="1"/>
      <w:numFmt w:val="decimal"/>
      <w:lvlText w:val="（%1）"/>
      <w:lvlJc w:val="left"/>
      <w:pPr>
        <w:ind w:left="3091" w:hanging="1053"/>
        <w:jc w:val="left"/>
      </w:pPr>
      <w:rPr>
        <w:rFonts w:ascii="黑体" w:eastAsia="黑体" w:hAnsi="黑体" w:cs="黑体" w:hint="default"/>
        <w:spacing w:val="-2"/>
        <w:w w:val="100"/>
        <w:sz w:val="40"/>
        <w:szCs w:val="40"/>
      </w:rPr>
    </w:lvl>
    <w:lvl w:ilvl="1">
      <w:start w:val="0"/>
      <w:numFmt w:val="bullet"/>
      <w:lvlText w:val="•"/>
      <w:lvlJc w:val="left"/>
      <w:pPr>
        <w:ind w:left="4317" w:hanging="1053"/>
      </w:pPr>
      <w:rPr>
        <w:rFonts w:hint="default"/>
      </w:rPr>
    </w:lvl>
    <w:lvl w:ilvl="2">
      <w:start w:val="0"/>
      <w:numFmt w:val="bullet"/>
      <w:lvlText w:val="•"/>
      <w:lvlJc w:val="left"/>
      <w:pPr>
        <w:ind w:left="5535" w:hanging="1053"/>
      </w:pPr>
      <w:rPr>
        <w:rFonts w:hint="default"/>
      </w:rPr>
    </w:lvl>
    <w:lvl w:ilvl="3">
      <w:start w:val="0"/>
      <w:numFmt w:val="bullet"/>
      <w:lvlText w:val="•"/>
      <w:lvlJc w:val="left"/>
      <w:pPr>
        <w:ind w:left="6753" w:hanging="1053"/>
      </w:pPr>
      <w:rPr>
        <w:rFonts w:hint="default"/>
      </w:rPr>
    </w:lvl>
    <w:lvl w:ilvl="4">
      <w:start w:val="0"/>
      <w:numFmt w:val="bullet"/>
      <w:lvlText w:val="•"/>
      <w:lvlJc w:val="left"/>
      <w:pPr>
        <w:ind w:left="7971" w:hanging="1053"/>
      </w:pPr>
      <w:rPr>
        <w:rFonts w:hint="default"/>
      </w:rPr>
    </w:lvl>
    <w:lvl w:ilvl="5">
      <w:start w:val="0"/>
      <w:numFmt w:val="bullet"/>
      <w:lvlText w:val="•"/>
      <w:lvlJc w:val="left"/>
      <w:pPr>
        <w:ind w:left="9189" w:hanging="1053"/>
      </w:pPr>
      <w:rPr>
        <w:rFonts w:hint="default"/>
      </w:rPr>
    </w:lvl>
    <w:lvl w:ilvl="6">
      <w:start w:val="0"/>
      <w:numFmt w:val="bullet"/>
      <w:lvlText w:val="•"/>
      <w:lvlJc w:val="left"/>
      <w:pPr>
        <w:ind w:left="10407" w:hanging="1053"/>
      </w:pPr>
      <w:rPr>
        <w:rFonts w:hint="default"/>
      </w:rPr>
    </w:lvl>
    <w:lvl w:ilvl="7">
      <w:start w:val="0"/>
      <w:numFmt w:val="bullet"/>
      <w:lvlText w:val="•"/>
      <w:lvlJc w:val="left"/>
      <w:pPr>
        <w:ind w:left="11625" w:hanging="1053"/>
      </w:pPr>
      <w:rPr>
        <w:rFonts w:hint="default"/>
      </w:rPr>
    </w:lvl>
    <w:lvl w:ilvl="8">
      <w:start w:val="0"/>
      <w:numFmt w:val="bullet"/>
      <w:lvlText w:val="•"/>
      <w:lvlJc w:val="left"/>
      <w:pPr>
        <w:ind w:left="12843" w:hanging="1053"/>
      </w:pPr>
      <w:rPr>
        <w:rFonts w:hint="default"/>
      </w:rPr>
    </w:lvl>
  </w:abstractNum>
  <w:abstractNum w:abstractNumId="16">
    <w:nsid w:val="2A38FA06"/>
    <w:multiLevelType w:val="hybridMultilevel"/>
    <w:tmpl w:val="00000000"/>
    <w:lvl w:ilvl="0">
      <w:start w:val="1"/>
      <w:numFmt w:val="decimal"/>
      <w:lvlText w:val="（%1）"/>
      <w:lvlJc w:val="left"/>
      <w:pPr>
        <w:ind w:left="3091" w:hanging="1053"/>
        <w:jc w:val="left"/>
      </w:pPr>
      <w:rPr>
        <w:rFonts w:ascii="黑体" w:eastAsia="黑体" w:hAnsi="黑体" w:cs="黑体" w:hint="default"/>
        <w:spacing w:val="-2"/>
        <w:w w:val="100"/>
        <w:sz w:val="40"/>
        <w:szCs w:val="40"/>
      </w:rPr>
    </w:lvl>
    <w:lvl w:ilvl="1">
      <w:start w:val="0"/>
      <w:numFmt w:val="bullet"/>
      <w:lvlText w:val="•"/>
      <w:lvlJc w:val="left"/>
      <w:pPr>
        <w:ind w:left="4317" w:hanging="1053"/>
      </w:pPr>
      <w:rPr>
        <w:rFonts w:hint="default"/>
      </w:rPr>
    </w:lvl>
    <w:lvl w:ilvl="2">
      <w:start w:val="0"/>
      <w:numFmt w:val="bullet"/>
      <w:lvlText w:val="•"/>
      <w:lvlJc w:val="left"/>
      <w:pPr>
        <w:ind w:left="5535" w:hanging="1053"/>
      </w:pPr>
      <w:rPr>
        <w:rFonts w:hint="default"/>
      </w:rPr>
    </w:lvl>
    <w:lvl w:ilvl="3">
      <w:start w:val="0"/>
      <w:numFmt w:val="bullet"/>
      <w:lvlText w:val="•"/>
      <w:lvlJc w:val="left"/>
      <w:pPr>
        <w:ind w:left="6753" w:hanging="1053"/>
      </w:pPr>
      <w:rPr>
        <w:rFonts w:hint="default"/>
      </w:rPr>
    </w:lvl>
    <w:lvl w:ilvl="4">
      <w:start w:val="0"/>
      <w:numFmt w:val="bullet"/>
      <w:lvlText w:val="•"/>
      <w:lvlJc w:val="left"/>
      <w:pPr>
        <w:ind w:left="7971" w:hanging="1053"/>
      </w:pPr>
      <w:rPr>
        <w:rFonts w:hint="default"/>
      </w:rPr>
    </w:lvl>
    <w:lvl w:ilvl="5">
      <w:start w:val="0"/>
      <w:numFmt w:val="bullet"/>
      <w:lvlText w:val="•"/>
      <w:lvlJc w:val="left"/>
      <w:pPr>
        <w:ind w:left="9189" w:hanging="1053"/>
      </w:pPr>
      <w:rPr>
        <w:rFonts w:hint="default"/>
      </w:rPr>
    </w:lvl>
    <w:lvl w:ilvl="6">
      <w:start w:val="0"/>
      <w:numFmt w:val="bullet"/>
      <w:lvlText w:val="•"/>
      <w:lvlJc w:val="left"/>
      <w:pPr>
        <w:ind w:left="10407" w:hanging="1053"/>
      </w:pPr>
      <w:rPr>
        <w:rFonts w:hint="default"/>
      </w:rPr>
    </w:lvl>
    <w:lvl w:ilvl="7">
      <w:start w:val="0"/>
      <w:numFmt w:val="bullet"/>
      <w:lvlText w:val="•"/>
      <w:lvlJc w:val="left"/>
      <w:pPr>
        <w:ind w:left="11625" w:hanging="1053"/>
      </w:pPr>
      <w:rPr>
        <w:rFonts w:hint="default"/>
      </w:rPr>
    </w:lvl>
    <w:lvl w:ilvl="8">
      <w:start w:val="0"/>
      <w:numFmt w:val="bullet"/>
      <w:lvlText w:val="•"/>
      <w:lvlJc w:val="left"/>
      <w:pPr>
        <w:ind w:left="12843" w:hanging="1053"/>
      </w:pPr>
      <w:rPr>
        <w:rFonts w:hint="default"/>
      </w:rPr>
    </w:lvl>
  </w:abstractNum>
  <w:abstractNum w:abstractNumId="17">
    <w:nsid w:val="2AE12D65"/>
    <w:multiLevelType w:val="hybridMultilevel"/>
    <w:tmpl w:val="00000000"/>
    <w:lvl w:ilvl="0">
      <w:start w:val="1"/>
      <w:numFmt w:val="decimal"/>
      <w:lvlText w:val="（%1）"/>
      <w:lvlJc w:val="left"/>
      <w:pPr>
        <w:ind w:left="1200" w:hanging="1060"/>
        <w:jc w:val="left"/>
      </w:pPr>
      <w:rPr>
        <w:rFonts w:hint="default"/>
        <w:spacing w:val="0"/>
        <w:w w:val="99"/>
      </w:rPr>
    </w:lvl>
    <w:lvl w:ilvl="1">
      <w:start w:val="0"/>
      <w:numFmt w:val="bullet"/>
      <w:lvlText w:val="•"/>
      <w:lvlJc w:val="left"/>
      <w:pPr>
        <w:ind w:left="2607" w:hanging="1060"/>
      </w:pPr>
      <w:rPr>
        <w:rFonts w:hint="default"/>
      </w:rPr>
    </w:lvl>
    <w:lvl w:ilvl="2">
      <w:start w:val="0"/>
      <w:numFmt w:val="bullet"/>
      <w:lvlText w:val="•"/>
      <w:lvlJc w:val="left"/>
      <w:pPr>
        <w:ind w:left="4015" w:hanging="1060"/>
      </w:pPr>
      <w:rPr>
        <w:rFonts w:hint="default"/>
      </w:rPr>
    </w:lvl>
    <w:lvl w:ilvl="3">
      <w:start w:val="0"/>
      <w:numFmt w:val="bullet"/>
      <w:lvlText w:val="•"/>
      <w:lvlJc w:val="left"/>
      <w:pPr>
        <w:ind w:left="5423" w:hanging="1060"/>
      </w:pPr>
      <w:rPr>
        <w:rFonts w:hint="default"/>
      </w:rPr>
    </w:lvl>
    <w:lvl w:ilvl="4">
      <w:start w:val="0"/>
      <w:numFmt w:val="bullet"/>
      <w:lvlText w:val="•"/>
      <w:lvlJc w:val="left"/>
      <w:pPr>
        <w:ind w:left="6831" w:hanging="1060"/>
      </w:pPr>
      <w:rPr>
        <w:rFonts w:hint="default"/>
      </w:rPr>
    </w:lvl>
    <w:lvl w:ilvl="5">
      <w:start w:val="0"/>
      <w:numFmt w:val="bullet"/>
      <w:lvlText w:val="•"/>
      <w:lvlJc w:val="left"/>
      <w:pPr>
        <w:ind w:left="8239" w:hanging="1060"/>
      </w:pPr>
      <w:rPr>
        <w:rFonts w:hint="default"/>
      </w:rPr>
    </w:lvl>
    <w:lvl w:ilvl="6">
      <w:start w:val="0"/>
      <w:numFmt w:val="bullet"/>
      <w:lvlText w:val="•"/>
      <w:lvlJc w:val="left"/>
      <w:pPr>
        <w:ind w:left="9647" w:hanging="1060"/>
      </w:pPr>
      <w:rPr>
        <w:rFonts w:hint="default"/>
      </w:rPr>
    </w:lvl>
    <w:lvl w:ilvl="7">
      <w:start w:val="0"/>
      <w:numFmt w:val="bullet"/>
      <w:lvlText w:val="•"/>
      <w:lvlJc w:val="left"/>
      <w:pPr>
        <w:ind w:left="11055" w:hanging="1060"/>
      </w:pPr>
      <w:rPr>
        <w:rFonts w:hint="default"/>
      </w:rPr>
    </w:lvl>
    <w:lvl w:ilvl="8">
      <w:start w:val="0"/>
      <w:numFmt w:val="bullet"/>
      <w:lvlText w:val="•"/>
      <w:lvlJc w:val="left"/>
      <w:pPr>
        <w:ind w:left="12463" w:hanging="1060"/>
      </w:pPr>
      <w:rPr>
        <w:rFonts w:hint="default"/>
      </w:rPr>
    </w:lvl>
  </w:abstractNum>
  <w:abstractNum w:abstractNumId="18">
    <w:nsid w:val="2CBDC8F7"/>
    <w:multiLevelType w:val="hybridMultilevel"/>
    <w:tmpl w:val="00000000"/>
    <w:lvl w:ilvl="0">
      <w:start w:val="1"/>
      <w:numFmt w:val="decimal"/>
      <w:lvlText w:val="（%1）"/>
      <w:lvlJc w:val="left"/>
      <w:pPr>
        <w:ind w:left="2882" w:hanging="1053"/>
        <w:jc w:val="left"/>
      </w:pPr>
      <w:rPr>
        <w:rFonts w:ascii="黑体" w:eastAsia="黑体" w:hAnsi="黑体" w:cs="黑体" w:hint="default"/>
        <w:spacing w:val="-2"/>
        <w:w w:val="100"/>
        <w:sz w:val="40"/>
        <w:szCs w:val="40"/>
      </w:rPr>
    </w:lvl>
    <w:lvl w:ilvl="1">
      <w:start w:val="0"/>
      <w:numFmt w:val="bullet"/>
      <w:lvlText w:val="•"/>
      <w:lvlJc w:val="left"/>
      <w:pPr>
        <w:ind w:left="4119" w:hanging="1053"/>
      </w:pPr>
      <w:rPr>
        <w:rFonts w:hint="default"/>
      </w:rPr>
    </w:lvl>
    <w:lvl w:ilvl="2">
      <w:start w:val="0"/>
      <w:numFmt w:val="bullet"/>
      <w:lvlText w:val="•"/>
      <w:lvlJc w:val="left"/>
      <w:pPr>
        <w:ind w:left="5359" w:hanging="1053"/>
      </w:pPr>
      <w:rPr>
        <w:rFonts w:hint="default"/>
      </w:rPr>
    </w:lvl>
    <w:lvl w:ilvl="3">
      <w:start w:val="0"/>
      <w:numFmt w:val="bullet"/>
      <w:lvlText w:val="•"/>
      <w:lvlJc w:val="left"/>
      <w:pPr>
        <w:ind w:left="6599" w:hanging="1053"/>
      </w:pPr>
      <w:rPr>
        <w:rFonts w:hint="default"/>
      </w:rPr>
    </w:lvl>
    <w:lvl w:ilvl="4">
      <w:start w:val="0"/>
      <w:numFmt w:val="bullet"/>
      <w:lvlText w:val="•"/>
      <w:lvlJc w:val="left"/>
      <w:pPr>
        <w:ind w:left="7839" w:hanging="1053"/>
      </w:pPr>
      <w:rPr>
        <w:rFonts w:hint="default"/>
      </w:rPr>
    </w:lvl>
    <w:lvl w:ilvl="5">
      <w:start w:val="0"/>
      <w:numFmt w:val="bullet"/>
      <w:lvlText w:val="•"/>
      <w:lvlJc w:val="left"/>
      <w:pPr>
        <w:ind w:left="9079" w:hanging="1053"/>
      </w:pPr>
      <w:rPr>
        <w:rFonts w:hint="default"/>
      </w:rPr>
    </w:lvl>
    <w:lvl w:ilvl="6">
      <w:start w:val="0"/>
      <w:numFmt w:val="bullet"/>
      <w:lvlText w:val="•"/>
      <w:lvlJc w:val="left"/>
      <w:pPr>
        <w:ind w:left="10319" w:hanging="1053"/>
      </w:pPr>
      <w:rPr>
        <w:rFonts w:hint="default"/>
      </w:rPr>
    </w:lvl>
    <w:lvl w:ilvl="7">
      <w:start w:val="0"/>
      <w:numFmt w:val="bullet"/>
      <w:lvlText w:val="•"/>
      <w:lvlJc w:val="left"/>
      <w:pPr>
        <w:ind w:left="11559" w:hanging="1053"/>
      </w:pPr>
      <w:rPr>
        <w:rFonts w:hint="default"/>
      </w:rPr>
    </w:lvl>
    <w:lvl w:ilvl="8">
      <w:start w:val="0"/>
      <w:numFmt w:val="bullet"/>
      <w:lvlText w:val="•"/>
      <w:lvlJc w:val="left"/>
      <w:pPr>
        <w:ind w:left="12799" w:hanging="1053"/>
      </w:pPr>
      <w:rPr>
        <w:rFonts w:hint="default"/>
      </w:rPr>
    </w:lvl>
  </w:abstractNum>
  <w:abstractNum w:abstractNumId="19">
    <w:nsid w:val="2E0F690A"/>
    <w:multiLevelType w:val="hybridMultilevel"/>
    <w:tmpl w:val="00000000"/>
    <w:lvl w:ilvl="0">
      <w:start w:val="1"/>
      <w:numFmt w:val="decimal"/>
      <w:lvlText w:val="（%1）"/>
      <w:lvlJc w:val="left"/>
      <w:pPr>
        <w:ind w:left="2674" w:hanging="1053"/>
        <w:jc w:val="left"/>
      </w:pPr>
      <w:rPr>
        <w:rFonts w:hint="default"/>
        <w:spacing w:val="-2"/>
        <w:w w:val="100"/>
      </w:rPr>
    </w:lvl>
    <w:lvl w:ilvl="1">
      <w:start w:val="0"/>
      <w:numFmt w:val="bullet"/>
      <w:lvlText w:val="•"/>
      <w:lvlJc w:val="left"/>
      <w:pPr>
        <w:ind w:left="3939" w:hanging="1053"/>
      </w:pPr>
      <w:rPr>
        <w:rFonts w:hint="default"/>
      </w:rPr>
    </w:lvl>
    <w:lvl w:ilvl="2">
      <w:start w:val="0"/>
      <w:numFmt w:val="bullet"/>
      <w:lvlText w:val="•"/>
      <w:lvlJc w:val="left"/>
      <w:pPr>
        <w:ind w:left="5199" w:hanging="1053"/>
      </w:pPr>
      <w:rPr>
        <w:rFonts w:hint="default"/>
      </w:rPr>
    </w:lvl>
    <w:lvl w:ilvl="3">
      <w:start w:val="0"/>
      <w:numFmt w:val="bullet"/>
      <w:lvlText w:val="•"/>
      <w:lvlJc w:val="left"/>
      <w:pPr>
        <w:ind w:left="6459" w:hanging="1053"/>
      </w:pPr>
      <w:rPr>
        <w:rFonts w:hint="default"/>
      </w:rPr>
    </w:lvl>
    <w:lvl w:ilvl="4">
      <w:start w:val="0"/>
      <w:numFmt w:val="bullet"/>
      <w:lvlText w:val="•"/>
      <w:lvlJc w:val="left"/>
      <w:pPr>
        <w:ind w:left="7719" w:hanging="1053"/>
      </w:pPr>
      <w:rPr>
        <w:rFonts w:hint="default"/>
      </w:rPr>
    </w:lvl>
    <w:lvl w:ilvl="5">
      <w:start w:val="0"/>
      <w:numFmt w:val="bullet"/>
      <w:lvlText w:val="•"/>
      <w:lvlJc w:val="left"/>
      <w:pPr>
        <w:ind w:left="8979" w:hanging="1053"/>
      </w:pPr>
      <w:rPr>
        <w:rFonts w:hint="default"/>
      </w:rPr>
    </w:lvl>
    <w:lvl w:ilvl="6">
      <w:start w:val="0"/>
      <w:numFmt w:val="bullet"/>
      <w:lvlText w:val="•"/>
      <w:lvlJc w:val="left"/>
      <w:pPr>
        <w:ind w:left="10239" w:hanging="1053"/>
      </w:pPr>
      <w:rPr>
        <w:rFonts w:hint="default"/>
      </w:rPr>
    </w:lvl>
    <w:lvl w:ilvl="7">
      <w:start w:val="0"/>
      <w:numFmt w:val="bullet"/>
      <w:lvlText w:val="•"/>
      <w:lvlJc w:val="left"/>
      <w:pPr>
        <w:ind w:left="11499" w:hanging="1053"/>
      </w:pPr>
      <w:rPr>
        <w:rFonts w:hint="default"/>
      </w:rPr>
    </w:lvl>
    <w:lvl w:ilvl="8">
      <w:start w:val="0"/>
      <w:numFmt w:val="bullet"/>
      <w:lvlText w:val="•"/>
      <w:lvlJc w:val="left"/>
      <w:pPr>
        <w:ind w:left="12759" w:hanging="1053"/>
      </w:pPr>
      <w:rPr>
        <w:rFonts w:hint="default"/>
      </w:rPr>
    </w:lvl>
  </w:abstractNum>
  <w:abstractNum w:abstractNumId="20">
    <w:nsid w:val="33E26A28"/>
    <w:multiLevelType w:val="hybridMultilevel"/>
    <w:tmpl w:val="00000000"/>
    <w:lvl w:ilvl="0">
      <w:start w:val="1"/>
      <w:numFmt w:val="decimal"/>
      <w:lvlText w:val="（%1）"/>
      <w:lvlJc w:val="left"/>
      <w:pPr>
        <w:ind w:left="1200" w:hanging="1060"/>
        <w:jc w:val="left"/>
      </w:pPr>
      <w:rPr>
        <w:rFonts w:ascii="黑体" w:eastAsia="黑体" w:hAnsi="黑体" w:cs="黑体" w:hint="default"/>
        <w:spacing w:val="0"/>
        <w:w w:val="100"/>
        <w:sz w:val="40"/>
        <w:szCs w:val="40"/>
      </w:rPr>
    </w:lvl>
    <w:lvl w:ilvl="1">
      <w:start w:val="0"/>
      <w:numFmt w:val="bullet"/>
      <w:lvlText w:val="•"/>
      <w:lvlJc w:val="left"/>
      <w:pPr>
        <w:ind w:left="2607" w:hanging="1060"/>
      </w:pPr>
      <w:rPr>
        <w:rFonts w:hint="default"/>
      </w:rPr>
    </w:lvl>
    <w:lvl w:ilvl="2">
      <w:start w:val="0"/>
      <w:numFmt w:val="bullet"/>
      <w:lvlText w:val="•"/>
      <w:lvlJc w:val="left"/>
      <w:pPr>
        <w:ind w:left="4015" w:hanging="1060"/>
      </w:pPr>
      <w:rPr>
        <w:rFonts w:hint="default"/>
      </w:rPr>
    </w:lvl>
    <w:lvl w:ilvl="3">
      <w:start w:val="0"/>
      <w:numFmt w:val="bullet"/>
      <w:lvlText w:val="•"/>
      <w:lvlJc w:val="left"/>
      <w:pPr>
        <w:ind w:left="5423" w:hanging="1060"/>
      </w:pPr>
      <w:rPr>
        <w:rFonts w:hint="default"/>
      </w:rPr>
    </w:lvl>
    <w:lvl w:ilvl="4">
      <w:start w:val="0"/>
      <w:numFmt w:val="bullet"/>
      <w:lvlText w:val="•"/>
      <w:lvlJc w:val="left"/>
      <w:pPr>
        <w:ind w:left="6831" w:hanging="1060"/>
      </w:pPr>
      <w:rPr>
        <w:rFonts w:hint="default"/>
      </w:rPr>
    </w:lvl>
    <w:lvl w:ilvl="5">
      <w:start w:val="0"/>
      <w:numFmt w:val="bullet"/>
      <w:lvlText w:val="•"/>
      <w:lvlJc w:val="left"/>
      <w:pPr>
        <w:ind w:left="8239" w:hanging="1060"/>
      </w:pPr>
      <w:rPr>
        <w:rFonts w:hint="default"/>
      </w:rPr>
    </w:lvl>
    <w:lvl w:ilvl="6">
      <w:start w:val="0"/>
      <w:numFmt w:val="bullet"/>
      <w:lvlText w:val="•"/>
      <w:lvlJc w:val="left"/>
      <w:pPr>
        <w:ind w:left="9647" w:hanging="1060"/>
      </w:pPr>
      <w:rPr>
        <w:rFonts w:hint="default"/>
      </w:rPr>
    </w:lvl>
    <w:lvl w:ilvl="7">
      <w:start w:val="0"/>
      <w:numFmt w:val="bullet"/>
      <w:lvlText w:val="•"/>
      <w:lvlJc w:val="left"/>
      <w:pPr>
        <w:ind w:left="11055" w:hanging="1060"/>
      </w:pPr>
      <w:rPr>
        <w:rFonts w:hint="default"/>
      </w:rPr>
    </w:lvl>
    <w:lvl w:ilvl="8">
      <w:start w:val="0"/>
      <w:numFmt w:val="bullet"/>
      <w:lvlText w:val="•"/>
      <w:lvlJc w:val="left"/>
      <w:pPr>
        <w:ind w:left="12463" w:hanging="1060"/>
      </w:pPr>
      <w:rPr>
        <w:rFonts w:hint="default"/>
      </w:rPr>
    </w:lvl>
  </w:abstractNum>
  <w:abstractNum w:abstractNumId="21">
    <w:nsid w:val="37F4E594"/>
    <w:multiLevelType w:val="hybridMultilevel"/>
    <w:tmpl w:val="00000000"/>
    <w:lvl w:ilvl="0">
      <w:start w:val="1"/>
      <w:numFmt w:val="decimal"/>
      <w:lvlText w:val="（%1）"/>
      <w:lvlJc w:val="left"/>
      <w:pPr>
        <w:ind w:left="1200" w:hanging="1060"/>
        <w:jc w:val="left"/>
      </w:pPr>
      <w:rPr>
        <w:rFonts w:ascii="黑体" w:eastAsia="黑体" w:hAnsi="黑体" w:cs="黑体" w:hint="default"/>
        <w:spacing w:val="0"/>
        <w:w w:val="100"/>
        <w:sz w:val="40"/>
        <w:szCs w:val="40"/>
      </w:rPr>
    </w:lvl>
    <w:lvl w:ilvl="1">
      <w:start w:val="0"/>
      <w:numFmt w:val="bullet"/>
      <w:lvlText w:val="•"/>
      <w:lvlJc w:val="left"/>
      <w:pPr>
        <w:ind w:left="2607" w:hanging="1060"/>
      </w:pPr>
      <w:rPr>
        <w:rFonts w:hint="default"/>
      </w:rPr>
    </w:lvl>
    <w:lvl w:ilvl="2">
      <w:start w:val="0"/>
      <w:numFmt w:val="bullet"/>
      <w:lvlText w:val="•"/>
      <w:lvlJc w:val="left"/>
      <w:pPr>
        <w:ind w:left="4015" w:hanging="1060"/>
      </w:pPr>
      <w:rPr>
        <w:rFonts w:hint="default"/>
      </w:rPr>
    </w:lvl>
    <w:lvl w:ilvl="3">
      <w:start w:val="0"/>
      <w:numFmt w:val="bullet"/>
      <w:lvlText w:val="•"/>
      <w:lvlJc w:val="left"/>
      <w:pPr>
        <w:ind w:left="5423" w:hanging="1060"/>
      </w:pPr>
      <w:rPr>
        <w:rFonts w:hint="default"/>
      </w:rPr>
    </w:lvl>
    <w:lvl w:ilvl="4">
      <w:start w:val="0"/>
      <w:numFmt w:val="bullet"/>
      <w:lvlText w:val="•"/>
      <w:lvlJc w:val="left"/>
      <w:pPr>
        <w:ind w:left="6831" w:hanging="1060"/>
      </w:pPr>
      <w:rPr>
        <w:rFonts w:hint="default"/>
      </w:rPr>
    </w:lvl>
    <w:lvl w:ilvl="5">
      <w:start w:val="0"/>
      <w:numFmt w:val="bullet"/>
      <w:lvlText w:val="•"/>
      <w:lvlJc w:val="left"/>
      <w:pPr>
        <w:ind w:left="8239" w:hanging="1060"/>
      </w:pPr>
      <w:rPr>
        <w:rFonts w:hint="default"/>
      </w:rPr>
    </w:lvl>
    <w:lvl w:ilvl="6">
      <w:start w:val="0"/>
      <w:numFmt w:val="bullet"/>
      <w:lvlText w:val="•"/>
      <w:lvlJc w:val="left"/>
      <w:pPr>
        <w:ind w:left="9647" w:hanging="1060"/>
      </w:pPr>
      <w:rPr>
        <w:rFonts w:hint="default"/>
      </w:rPr>
    </w:lvl>
    <w:lvl w:ilvl="7">
      <w:start w:val="0"/>
      <w:numFmt w:val="bullet"/>
      <w:lvlText w:val="•"/>
      <w:lvlJc w:val="left"/>
      <w:pPr>
        <w:ind w:left="11055" w:hanging="1060"/>
      </w:pPr>
      <w:rPr>
        <w:rFonts w:hint="default"/>
      </w:rPr>
    </w:lvl>
    <w:lvl w:ilvl="8">
      <w:start w:val="0"/>
      <w:numFmt w:val="bullet"/>
      <w:lvlText w:val="•"/>
      <w:lvlJc w:val="left"/>
      <w:pPr>
        <w:ind w:left="12463" w:hanging="1060"/>
      </w:pPr>
      <w:rPr>
        <w:rFonts w:hint="default"/>
      </w:rPr>
    </w:lvl>
  </w:abstractNum>
  <w:abstractNum w:abstractNumId="22">
    <w:nsid w:val="3977DB29"/>
    <w:multiLevelType w:val="hybridMultilevel"/>
    <w:tmpl w:val="00000000"/>
    <w:lvl w:ilvl="0">
      <w:start w:val="1"/>
      <w:numFmt w:val="decimal"/>
      <w:lvlText w:val="（%1）"/>
      <w:lvlJc w:val="left"/>
      <w:pPr>
        <w:ind w:left="2674" w:hanging="1053"/>
        <w:jc w:val="left"/>
      </w:pPr>
      <w:rPr>
        <w:rFonts w:ascii="黑体" w:eastAsia="黑体" w:hAnsi="黑体" w:cs="黑体" w:hint="default"/>
        <w:spacing w:val="-2"/>
        <w:w w:val="100"/>
        <w:sz w:val="40"/>
        <w:szCs w:val="40"/>
      </w:rPr>
    </w:lvl>
    <w:lvl w:ilvl="1">
      <w:start w:val="0"/>
      <w:numFmt w:val="bullet"/>
      <w:lvlText w:val="•"/>
      <w:lvlJc w:val="left"/>
      <w:pPr>
        <w:ind w:left="3939" w:hanging="1053"/>
      </w:pPr>
      <w:rPr>
        <w:rFonts w:hint="default"/>
      </w:rPr>
    </w:lvl>
    <w:lvl w:ilvl="2">
      <w:start w:val="0"/>
      <w:numFmt w:val="bullet"/>
      <w:lvlText w:val="•"/>
      <w:lvlJc w:val="left"/>
      <w:pPr>
        <w:ind w:left="5199" w:hanging="1053"/>
      </w:pPr>
      <w:rPr>
        <w:rFonts w:hint="default"/>
      </w:rPr>
    </w:lvl>
    <w:lvl w:ilvl="3">
      <w:start w:val="0"/>
      <w:numFmt w:val="bullet"/>
      <w:lvlText w:val="•"/>
      <w:lvlJc w:val="left"/>
      <w:pPr>
        <w:ind w:left="6459" w:hanging="1053"/>
      </w:pPr>
      <w:rPr>
        <w:rFonts w:hint="default"/>
      </w:rPr>
    </w:lvl>
    <w:lvl w:ilvl="4">
      <w:start w:val="0"/>
      <w:numFmt w:val="bullet"/>
      <w:lvlText w:val="•"/>
      <w:lvlJc w:val="left"/>
      <w:pPr>
        <w:ind w:left="7719" w:hanging="1053"/>
      </w:pPr>
      <w:rPr>
        <w:rFonts w:hint="default"/>
      </w:rPr>
    </w:lvl>
    <w:lvl w:ilvl="5">
      <w:start w:val="0"/>
      <w:numFmt w:val="bullet"/>
      <w:lvlText w:val="•"/>
      <w:lvlJc w:val="left"/>
      <w:pPr>
        <w:ind w:left="8979" w:hanging="1053"/>
      </w:pPr>
      <w:rPr>
        <w:rFonts w:hint="default"/>
      </w:rPr>
    </w:lvl>
    <w:lvl w:ilvl="6">
      <w:start w:val="0"/>
      <w:numFmt w:val="bullet"/>
      <w:lvlText w:val="•"/>
      <w:lvlJc w:val="left"/>
      <w:pPr>
        <w:ind w:left="10239" w:hanging="1053"/>
      </w:pPr>
      <w:rPr>
        <w:rFonts w:hint="default"/>
      </w:rPr>
    </w:lvl>
    <w:lvl w:ilvl="7">
      <w:start w:val="0"/>
      <w:numFmt w:val="bullet"/>
      <w:lvlText w:val="•"/>
      <w:lvlJc w:val="left"/>
      <w:pPr>
        <w:ind w:left="11499" w:hanging="1053"/>
      </w:pPr>
      <w:rPr>
        <w:rFonts w:hint="default"/>
      </w:rPr>
    </w:lvl>
    <w:lvl w:ilvl="8">
      <w:start w:val="0"/>
      <w:numFmt w:val="bullet"/>
      <w:lvlText w:val="•"/>
      <w:lvlJc w:val="left"/>
      <w:pPr>
        <w:ind w:left="12759" w:hanging="1053"/>
      </w:pPr>
      <w:rPr>
        <w:rFonts w:hint="default"/>
      </w:rPr>
    </w:lvl>
  </w:abstractNum>
  <w:abstractNum w:abstractNumId="23">
    <w:nsid w:val="42BDEEB5"/>
    <w:multiLevelType w:val="hybridMultilevel"/>
    <w:tmpl w:val="00000000"/>
    <w:lvl w:ilvl="0">
      <w:start w:val="1"/>
      <w:numFmt w:val="decimal"/>
      <w:lvlText w:val="（%1）"/>
      <w:lvlJc w:val="left"/>
      <w:pPr>
        <w:ind w:left="2674" w:hanging="1053"/>
        <w:jc w:val="right"/>
      </w:pPr>
      <w:rPr>
        <w:rFonts w:ascii="黑体" w:eastAsia="黑体" w:hAnsi="黑体" w:cs="黑体" w:hint="default"/>
        <w:spacing w:val="-2"/>
        <w:w w:val="100"/>
        <w:sz w:val="40"/>
        <w:szCs w:val="40"/>
      </w:rPr>
    </w:lvl>
    <w:lvl w:ilvl="1">
      <w:start w:val="0"/>
      <w:numFmt w:val="bullet"/>
      <w:lvlText w:val="•"/>
      <w:lvlJc w:val="left"/>
      <w:pPr>
        <w:ind w:left="3939" w:hanging="1053"/>
      </w:pPr>
      <w:rPr>
        <w:rFonts w:hint="default"/>
      </w:rPr>
    </w:lvl>
    <w:lvl w:ilvl="2">
      <w:start w:val="0"/>
      <w:numFmt w:val="bullet"/>
      <w:lvlText w:val="•"/>
      <w:lvlJc w:val="left"/>
      <w:pPr>
        <w:ind w:left="5199" w:hanging="1053"/>
      </w:pPr>
      <w:rPr>
        <w:rFonts w:hint="default"/>
      </w:rPr>
    </w:lvl>
    <w:lvl w:ilvl="3">
      <w:start w:val="0"/>
      <w:numFmt w:val="bullet"/>
      <w:lvlText w:val="•"/>
      <w:lvlJc w:val="left"/>
      <w:pPr>
        <w:ind w:left="6459" w:hanging="1053"/>
      </w:pPr>
      <w:rPr>
        <w:rFonts w:hint="default"/>
      </w:rPr>
    </w:lvl>
    <w:lvl w:ilvl="4">
      <w:start w:val="0"/>
      <w:numFmt w:val="bullet"/>
      <w:lvlText w:val="•"/>
      <w:lvlJc w:val="left"/>
      <w:pPr>
        <w:ind w:left="7719" w:hanging="1053"/>
      </w:pPr>
      <w:rPr>
        <w:rFonts w:hint="default"/>
      </w:rPr>
    </w:lvl>
    <w:lvl w:ilvl="5">
      <w:start w:val="0"/>
      <w:numFmt w:val="bullet"/>
      <w:lvlText w:val="•"/>
      <w:lvlJc w:val="left"/>
      <w:pPr>
        <w:ind w:left="8979" w:hanging="1053"/>
      </w:pPr>
      <w:rPr>
        <w:rFonts w:hint="default"/>
      </w:rPr>
    </w:lvl>
    <w:lvl w:ilvl="6">
      <w:start w:val="0"/>
      <w:numFmt w:val="bullet"/>
      <w:lvlText w:val="•"/>
      <w:lvlJc w:val="left"/>
      <w:pPr>
        <w:ind w:left="10239" w:hanging="1053"/>
      </w:pPr>
      <w:rPr>
        <w:rFonts w:hint="default"/>
      </w:rPr>
    </w:lvl>
    <w:lvl w:ilvl="7">
      <w:start w:val="0"/>
      <w:numFmt w:val="bullet"/>
      <w:lvlText w:val="•"/>
      <w:lvlJc w:val="left"/>
      <w:pPr>
        <w:ind w:left="11499" w:hanging="1053"/>
      </w:pPr>
      <w:rPr>
        <w:rFonts w:hint="default"/>
      </w:rPr>
    </w:lvl>
    <w:lvl w:ilvl="8">
      <w:start w:val="0"/>
      <w:numFmt w:val="bullet"/>
      <w:lvlText w:val="•"/>
      <w:lvlJc w:val="left"/>
      <w:pPr>
        <w:ind w:left="12759" w:hanging="1053"/>
      </w:pPr>
      <w:rPr>
        <w:rFonts w:hint="default"/>
      </w:rPr>
    </w:lvl>
  </w:abstractNum>
  <w:abstractNum w:abstractNumId="24">
    <w:nsid w:val="47BF4FBC"/>
    <w:multiLevelType w:val="hybridMultilevel"/>
    <w:tmpl w:val="00000000"/>
    <w:lvl w:ilvl="0">
      <w:start w:val="1"/>
      <w:numFmt w:val="decimal"/>
      <w:lvlText w:val="（%1）"/>
      <w:lvlJc w:val="left"/>
      <w:pPr>
        <w:ind w:left="2674" w:hanging="1053"/>
        <w:jc w:val="left"/>
      </w:pPr>
      <w:rPr>
        <w:rFonts w:ascii="黑体" w:eastAsia="黑体" w:hAnsi="黑体" w:cs="黑体" w:hint="default"/>
        <w:spacing w:val="-2"/>
        <w:w w:val="100"/>
        <w:sz w:val="40"/>
        <w:szCs w:val="40"/>
      </w:rPr>
    </w:lvl>
    <w:lvl w:ilvl="1">
      <w:start w:val="0"/>
      <w:numFmt w:val="bullet"/>
      <w:lvlText w:val="•"/>
      <w:lvlJc w:val="left"/>
      <w:pPr>
        <w:ind w:left="3939" w:hanging="1053"/>
      </w:pPr>
      <w:rPr>
        <w:rFonts w:hint="default"/>
      </w:rPr>
    </w:lvl>
    <w:lvl w:ilvl="2">
      <w:start w:val="0"/>
      <w:numFmt w:val="bullet"/>
      <w:lvlText w:val="•"/>
      <w:lvlJc w:val="left"/>
      <w:pPr>
        <w:ind w:left="5199" w:hanging="1053"/>
      </w:pPr>
      <w:rPr>
        <w:rFonts w:hint="default"/>
      </w:rPr>
    </w:lvl>
    <w:lvl w:ilvl="3">
      <w:start w:val="0"/>
      <w:numFmt w:val="bullet"/>
      <w:lvlText w:val="•"/>
      <w:lvlJc w:val="left"/>
      <w:pPr>
        <w:ind w:left="6459" w:hanging="1053"/>
      </w:pPr>
      <w:rPr>
        <w:rFonts w:hint="default"/>
      </w:rPr>
    </w:lvl>
    <w:lvl w:ilvl="4">
      <w:start w:val="0"/>
      <w:numFmt w:val="bullet"/>
      <w:lvlText w:val="•"/>
      <w:lvlJc w:val="left"/>
      <w:pPr>
        <w:ind w:left="7719" w:hanging="1053"/>
      </w:pPr>
      <w:rPr>
        <w:rFonts w:hint="default"/>
      </w:rPr>
    </w:lvl>
    <w:lvl w:ilvl="5">
      <w:start w:val="0"/>
      <w:numFmt w:val="bullet"/>
      <w:lvlText w:val="•"/>
      <w:lvlJc w:val="left"/>
      <w:pPr>
        <w:ind w:left="8979" w:hanging="1053"/>
      </w:pPr>
      <w:rPr>
        <w:rFonts w:hint="default"/>
      </w:rPr>
    </w:lvl>
    <w:lvl w:ilvl="6">
      <w:start w:val="0"/>
      <w:numFmt w:val="bullet"/>
      <w:lvlText w:val="•"/>
      <w:lvlJc w:val="left"/>
      <w:pPr>
        <w:ind w:left="10239" w:hanging="1053"/>
      </w:pPr>
      <w:rPr>
        <w:rFonts w:hint="default"/>
      </w:rPr>
    </w:lvl>
    <w:lvl w:ilvl="7">
      <w:start w:val="0"/>
      <w:numFmt w:val="bullet"/>
      <w:lvlText w:val="•"/>
      <w:lvlJc w:val="left"/>
      <w:pPr>
        <w:ind w:left="11499" w:hanging="1053"/>
      </w:pPr>
      <w:rPr>
        <w:rFonts w:hint="default"/>
      </w:rPr>
    </w:lvl>
    <w:lvl w:ilvl="8">
      <w:start w:val="0"/>
      <w:numFmt w:val="bullet"/>
      <w:lvlText w:val="•"/>
      <w:lvlJc w:val="left"/>
      <w:pPr>
        <w:ind w:left="12759" w:hanging="1053"/>
      </w:pPr>
      <w:rPr>
        <w:rFonts w:hint="default"/>
      </w:rPr>
    </w:lvl>
  </w:abstractNum>
  <w:abstractNum w:abstractNumId="25">
    <w:nsid w:val="47CC378A"/>
    <w:multiLevelType w:val="hybridMultilevel"/>
    <w:tmpl w:val="00000000"/>
    <w:lvl w:ilvl="0">
      <w:start w:val="1"/>
      <w:numFmt w:val="decimal"/>
      <w:lvlText w:val="（%1）"/>
      <w:lvlJc w:val="left"/>
      <w:pPr>
        <w:ind w:left="2674" w:hanging="1053"/>
        <w:jc w:val="left"/>
      </w:pPr>
      <w:rPr>
        <w:rFonts w:ascii="黑体" w:eastAsia="黑体" w:hAnsi="黑体" w:cs="黑体" w:hint="default"/>
        <w:spacing w:val="-2"/>
        <w:w w:val="100"/>
        <w:sz w:val="40"/>
        <w:szCs w:val="40"/>
      </w:rPr>
    </w:lvl>
    <w:lvl w:ilvl="1">
      <w:start w:val="0"/>
      <w:numFmt w:val="bullet"/>
      <w:lvlText w:val="•"/>
      <w:lvlJc w:val="left"/>
      <w:pPr>
        <w:ind w:left="3939" w:hanging="1053"/>
      </w:pPr>
      <w:rPr>
        <w:rFonts w:hint="default"/>
      </w:rPr>
    </w:lvl>
    <w:lvl w:ilvl="2">
      <w:start w:val="0"/>
      <w:numFmt w:val="bullet"/>
      <w:lvlText w:val="•"/>
      <w:lvlJc w:val="left"/>
      <w:pPr>
        <w:ind w:left="5199" w:hanging="1053"/>
      </w:pPr>
      <w:rPr>
        <w:rFonts w:hint="default"/>
      </w:rPr>
    </w:lvl>
    <w:lvl w:ilvl="3">
      <w:start w:val="0"/>
      <w:numFmt w:val="bullet"/>
      <w:lvlText w:val="•"/>
      <w:lvlJc w:val="left"/>
      <w:pPr>
        <w:ind w:left="6459" w:hanging="1053"/>
      </w:pPr>
      <w:rPr>
        <w:rFonts w:hint="default"/>
      </w:rPr>
    </w:lvl>
    <w:lvl w:ilvl="4">
      <w:start w:val="0"/>
      <w:numFmt w:val="bullet"/>
      <w:lvlText w:val="•"/>
      <w:lvlJc w:val="left"/>
      <w:pPr>
        <w:ind w:left="7719" w:hanging="1053"/>
      </w:pPr>
      <w:rPr>
        <w:rFonts w:hint="default"/>
      </w:rPr>
    </w:lvl>
    <w:lvl w:ilvl="5">
      <w:start w:val="0"/>
      <w:numFmt w:val="bullet"/>
      <w:lvlText w:val="•"/>
      <w:lvlJc w:val="left"/>
      <w:pPr>
        <w:ind w:left="8979" w:hanging="1053"/>
      </w:pPr>
      <w:rPr>
        <w:rFonts w:hint="default"/>
      </w:rPr>
    </w:lvl>
    <w:lvl w:ilvl="6">
      <w:start w:val="0"/>
      <w:numFmt w:val="bullet"/>
      <w:lvlText w:val="•"/>
      <w:lvlJc w:val="left"/>
      <w:pPr>
        <w:ind w:left="10239" w:hanging="1053"/>
      </w:pPr>
      <w:rPr>
        <w:rFonts w:hint="default"/>
      </w:rPr>
    </w:lvl>
    <w:lvl w:ilvl="7">
      <w:start w:val="0"/>
      <w:numFmt w:val="bullet"/>
      <w:lvlText w:val="•"/>
      <w:lvlJc w:val="left"/>
      <w:pPr>
        <w:ind w:left="11499" w:hanging="1053"/>
      </w:pPr>
      <w:rPr>
        <w:rFonts w:hint="default"/>
      </w:rPr>
    </w:lvl>
    <w:lvl w:ilvl="8">
      <w:start w:val="0"/>
      <w:numFmt w:val="bullet"/>
      <w:lvlText w:val="•"/>
      <w:lvlJc w:val="left"/>
      <w:pPr>
        <w:ind w:left="12759" w:hanging="1053"/>
      </w:pPr>
      <w:rPr>
        <w:rFonts w:hint="default"/>
      </w:rPr>
    </w:lvl>
  </w:abstractNum>
  <w:abstractNum w:abstractNumId="26">
    <w:nsid w:val="4BAB658F"/>
    <w:multiLevelType w:val="hybridMultilevel"/>
    <w:tmpl w:val="00000000"/>
    <w:lvl w:ilvl="0">
      <w:start w:val="1"/>
      <w:numFmt w:val="decimal"/>
      <w:lvlText w:val="（%1）"/>
      <w:lvlJc w:val="left"/>
      <w:pPr>
        <w:ind w:left="1200" w:hanging="1060"/>
        <w:jc w:val="left"/>
      </w:pPr>
      <w:rPr>
        <w:rFonts w:ascii="黑体" w:eastAsia="黑体" w:hAnsi="黑体" w:cs="黑体" w:hint="default"/>
        <w:spacing w:val="0"/>
        <w:w w:val="100"/>
        <w:sz w:val="40"/>
        <w:szCs w:val="40"/>
      </w:rPr>
    </w:lvl>
    <w:lvl w:ilvl="1">
      <w:start w:val="0"/>
      <w:numFmt w:val="bullet"/>
      <w:lvlText w:val="•"/>
      <w:lvlJc w:val="left"/>
      <w:pPr>
        <w:ind w:left="2607" w:hanging="1060"/>
      </w:pPr>
      <w:rPr>
        <w:rFonts w:hint="default"/>
      </w:rPr>
    </w:lvl>
    <w:lvl w:ilvl="2">
      <w:start w:val="0"/>
      <w:numFmt w:val="bullet"/>
      <w:lvlText w:val="•"/>
      <w:lvlJc w:val="left"/>
      <w:pPr>
        <w:ind w:left="4015" w:hanging="1060"/>
      </w:pPr>
      <w:rPr>
        <w:rFonts w:hint="default"/>
      </w:rPr>
    </w:lvl>
    <w:lvl w:ilvl="3">
      <w:start w:val="0"/>
      <w:numFmt w:val="bullet"/>
      <w:lvlText w:val="•"/>
      <w:lvlJc w:val="left"/>
      <w:pPr>
        <w:ind w:left="5423" w:hanging="1060"/>
      </w:pPr>
      <w:rPr>
        <w:rFonts w:hint="default"/>
      </w:rPr>
    </w:lvl>
    <w:lvl w:ilvl="4">
      <w:start w:val="0"/>
      <w:numFmt w:val="bullet"/>
      <w:lvlText w:val="•"/>
      <w:lvlJc w:val="left"/>
      <w:pPr>
        <w:ind w:left="6831" w:hanging="1060"/>
      </w:pPr>
      <w:rPr>
        <w:rFonts w:hint="default"/>
      </w:rPr>
    </w:lvl>
    <w:lvl w:ilvl="5">
      <w:start w:val="0"/>
      <w:numFmt w:val="bullet"/>
      <w:lvlText w:val="•"/>
      <w:lvlJc w:val="left"/>
      <w:pPr>
        <w:ind w:left="8239" w:hanging="1060"/>
      </w:pPr>
      <w:rPr>
        <w:rFonts w:hint="default"/>
      </w:rPr>
    </w:lvl>
    <w:lvl w:ilvl="6">
      <w:start w:val="0"/>
      <w:numFmt w:val="bullet"/>
      <w:lvlText w:val="•"/>
      <w:lvlJc w:val="left"/>
      <w:pPr>
        <w:ind w:left="9647" w:hanging="1060"/>
      </w:pPr>
      <w:rPr>
        <w:rFonts w:hint="default"/>
      </w:rPr>
    </w:lvl>
    <w:lvl w:ilvl="7">
      <w:start w:val="0"/>
      <w:numFmt w:val="bullet"/>
      <w:lvlText w:val="•"/>
      <w:lvlJc w:val="left"/>
      <w:pPr>
        <w:ind w:left="11055" w:hanging="1060"/>
      </w:pPr>
      <w:rPr>
        <w:rFonts w:hint="default"/>
      </w:rPr>
    </w:lvl>
    <w:lvl w:ilvl="8">
      <w:start w:val="0"/>
      <w:numFmt w:val="bullet"/>
      <w:lvlText w:val="•"/>
      <w:lvlJc w:val="left"/>
      <w:pPr>
        <w:ind w:left="12463" w:hanging="1060"/>
      </w:pPr>
      <w:rPr>
        <w:rFonts w:hint="default"/>
      </w:rPr>
    </w:lvl>
  </w:abstractNum>
  <w:abstractNum w:abstractNumId="27">
    <w:nsid w:val="4BE2908F"/>
    <w:multiLevelType w:val="hybridMultilevel"/>
    <w:tmpl w:val="00000000"/>
    <w:lvl w:ilvl="0">
      <w:start w:val="1"/>
      <w:numFmt w:val="decimal"/>
      <w:lvlText w:val="（%1）"/>
      <w:lvlJc w:val="left"/>
      <w:pPr>
        <w:ind w:left="1200" w:hanging="1053"/>
        <w:jc w:val="left"/>
      </w:pPr>
      <w:rPr>
        <w:rFonts w:ascii="黑体" w:eastAsia="黑体" w:hAnsi="黑体" w:cs="黑体" w:hint="default"/>
        <w:spacing w:val="-2"/>
        <w:w w:val="100"/>
        <w:sz w:val="40"/>
        <w:szCs w:val="40"/>
      </w:rPr>
    </w:lvl>
    <w:lvl w:ilvl="1">
      <w:start w:val="1"/>
      <w:numFmt w:val="decimal"/>
      <w:lvlText w:val="（%2）"/>
      <w:lvlJc w:val="left"/>
      <w:pPr>
        <w:ind w:left="1200" w:hanging="1060"/>
        <w:jc w:val="left"/>
      </w:pPr>
      <w:rPr>
        <w:rFonts w:ascii="黑体" w:eastAsia="黑体" w:hAnsi="黑体" w:cs="黑体" w:hint="default"/>
        <w:spacing w:val="0"/>
        <w:w w:val="100"/>
        <w:sz w:val="40"/>
        <w:szCs w:val="40"/>
      </w:rPr>
    </w:lvl>
    <w:lvl w:ilvl="2">
      <w:start w:val="0"/>
      <w:numFmt w:val="bullet"/>
      <w:lvlText w:val="•"/>
      <w:lvlJc w:val="left"/>
      <w:pPr>
        <w:ind w:left="4015" w:hanging="1060"/>
      </w:pPr>
      <w:rPr>
        <w:rFonts w:hint="default"/>
      </w:rPr>
    </w:lvl>
    <w:lvl w:ilvl="3">
      <w:start w:val="0"/>
      <w:numFmt w:val="bullet"/>
      <w:lvlText w:val="•"/>
      <w:lvlJc w:val="left"/>
      <w:pPr>
        <w:ind w:left="5423" w:hanging="1060"/>
      </w:pPr>
      <w:rPr>
        <w:rFonts w:hint="default"/>
      </w:rPr>
    </w:lvl>
    <w:lvl w:ilvl="4">
      <w:start w:val="0"/>
      <w:numFmt w:val="bullet"/>
      <w:lvlText w:val="•"/>
      <w:lvlJc w:val="left"/>
      <w:pPr>
        <w:ind w:left="6831" w:hanging="1060"/>
      </w:pPr>
      <w:rPr>
        <w:rFonts w:hint="default"/>
      </w:rPr>
    </w:lvl>
    <w:lvl w:ilvl="5">
      <w:start w:val="0"/>
      <w:numFmt w:val="bullet"/>
      <w:lvlText w:val="•"/>
      <w:lvlJc w:val="left"/>
      <w:pPr>
        <w:ind w:left="8239" w:hanging="1060"/>
      </w:pPr>
      <w:rPr>
        <w:rFonts w:hint="default"/>
      </w:rPr>
    </w:lvl>
    <w:lvl w:ilvl="6">
      <w:start w:val="0"/>
      <w:numFmt w:val="bullet"/>
      <w:lvlText w:val="•"/>
      <w:lvlJc w:val="left"/>
      <w:pPr>
        <w:ind w:left="9647" w:hanging="1060"/>
      </w:pPr>
      <w:rPr>
        <w:rFonts w:hint="default"/>
      </w:rPr>
    </w:lvl>
    <w:lvl w:ilvl="7">
      <w:start w:val="0"/>
      <w:numFmt w:val="bullet"/>
      <w:lvlText w:val="•"/>
      <w:lvlJc w:val="left"/>
      <w:pPr>
        <w:ind w:left="11055" w:hanging="1060"/>
      </w:pPr>
      <w:rPr>
        <w:rFonts w:hint="default"/>
      </w:rPr>
    </w:lvl>
    <w:lvl w:ilvl="8">
      <w:start w:val="0"/>
      <w:numFmt w:val="bullet"/>
      <w:lvlText w:val="•"/>
      <w:lvlJc w:val="left"/>
      <w:pPr>
        <w:ind w:left="12463" w:hanging="1060"/>
      </w:pPr>
      <w:rPr>
        <w:rFonts w:hint="default"/>
      </w:rPr>
    </w:lvl>
  </w:abstractNum>
  <w:abstractNum w:abstractNumId="28">
    <w:nsid w:val="4FD03740"/>
    <w:multiLevelType w:val="hybridMultilevel"/>
    <w:tmpl w:val="00000000"/>
    <w:lvl w:ilvl="0">
      <w:start w:val="1"/>
      <w:numFmt w:val="decimal"/>
      <w:lvlText w:val="（%1）"/>
      <w:lvlJc w:val="left"/>
      <w:pPr>
        <w:ind w:left="2882" w:hanging="1053"/>
        <w:jc w:val="left"/>
      </w:pPr>
      <w:rPr>
        <w:rFonts w:ascii="黑体" w:eastAsia="黑体" w:hAnsi="黑体" w:cs="黑体" w:hint="default"/>
        <w:spacing w:val="-2"/>
        <w:w w:val="100"/>
        <w:sz w:val="40"/>
        <w:szCs w:val="40"/>
      </w:rPr>
    </w:lvl>
    <w:lvl w:ilvl="1">
      <w:start w:val="0"/>
      <w:numFmt w:val="bullet"/>
      <w:lvlText w:val="•"/>
      <w:lvlJc w:val="left"/>
      <w:pPr>
        <w:ind w:left="4119" w:hanging="1053"/>
      </w:pPr>
      <w:rPr>
        <w:rFonts w:hint="default"/>
      </w:rPr>
    </w:lvl>
    <w:lvl w:ilvl="2">
      <w:start w:val="0"/>
      <w:numFmt w:val="bullet"/>
      <w:lvlText w:val="•"/>
      <w:lvlJc w:val="left"/>
      <w:pPr>
        <w:ind w:left="5359" w:hanging="1053"/>
      </w:pPr>
      <w:rPr>
        <w:rFonts w:hint="default"/>
      </w:rPr>
    </w:lvl>
    <w:lvl w:ilvl="3">
      <w:start w:val="0"/>
      <w:numFmt w:val="bullet"/>
      <w:lvlText w:val="•"/>
      <w:lvlJc w:val="left"/>
      <w:pPr>
        <w:ind w:left="6599" w:hanging="1053"/>
      </w:pPr>
      <w:rPr>
        <w:rFonts w:hint="default"/>
      </w:rPr>
    </w:lvl>
    <w:lvl w:ilvl="4">
      <w:start w:val="0"/>
      <w:numFmt w:val="bullet"/>
      <w:lvlText w:val="•"/>
      <w:lvlJc w:val="left"/>
      <w:pPr>
        <w:ind w:left="7839" w:hanging="1053"/>
      </w:pPr>
      <w:rPr>
        <w:rFonts w:hint="default"/>
      </w:rPr>
    </w:lvl>
    <w:lvl w:ilvl="5">
      <w:start w:val="0"/>
      <w:numFmt w:val="bullet"/>
      <w:lvlText w:val="•"/>
      <w:lvlJc w:val="left"/>
      <w:pPr>
        <w:ind w:left="9079" w:hanging="1053"/>
      </w:pPr>
      <w:rPr>
        <w:rFonts w:hint="default"/>
      </w:rPr>
    </w:lvl>
    <w:lvl w:ilvl="6">
      <w:start w:val="0"/>
      <w:numFmt w:val="bullet"/>
      <w:lvlText w:val="•"/>
      <w:lvlJc w:val="left"/>
      <w:pPr>
        <w:ind w:left="10319" w:hanging="1053"/>
      </w:pPr>
      <w:rPr>
        <w:rFonts w:hint="default"/>
      </w:rPr>
    </w:lvl>
    <w:lvl w:ilvl="7">
      <w:start w:val="0"/>
      <w:numFmt w:val="bullet"/>
      <w:lvlText w:val="•"/>
      <w:lvlJc w:val="left"/>
      <w:pPr>
        <w:ind w:left="11559" w:hanging="1053"/>
      </w:pPr>
      <w:rPr>
        <w:rFonts w:hint="default"/>
      </w:rPr>
    </w:lvl>
    <w:lvl w:ilvl="8">
      <w:start w:val="0"/>
      <w:numFmt w:val="bullet"/>
      <w:lvlText w:val="•"/>
      <w:lvlJc w:val="left"/>
      <w:pPr>
        <w:ind w:left="12799" w:hanging="1053"/>
      </w:pPr>
      <w:rPr>
        <w:rFonts w:hint="default"/>
      </w:rPr>
    </w:lvl>
  </w:abstractNum>
  <w:abstractNum w:abstractNumId="29">
    <w:nsid w:val="53CF0C74"/>
    <w:multiLevelType w:val="hybridMultilevel"/>
    <w:tmpl w:val="00000000"/>
    <w:lvl w:ilvl="0">
      <w:start w:val="1"/>
      <w:numFmt w:val="decimal"/>
      <w:lvlText w:val="（%1）"/>
      <w:lvlJc w:val="left"/>
      <w:pPr>
        <w:ind w:left="2882" w:hanging="1053"/>
        <w:jc w:val="left"/>
      </w:pPr>
      <w:rPr>
        <w:rFonts w:ascii="黑体" w:eastAsia="黑体" w:hAnsi="黑体" w:cs="黑体" w:hint="default"/>
        <w:spacing w:val="-2"/>
        <w:w w:val="100"/>
        <w:sz w:val="40"/>
        <w:szCs w:val="40"/>
      </w:rPr>
    </w:lvl>
    <w:lvl w:ilvl="1">
      <w:start w:val="0"/>
      <w:numFmt w:val="bullet"/>
      <w:lvlText w:val="•"/>
      <w:lvlJc w:val="left"/>
      <w:pPr>
        <w:ind w:left="4119" w:hanging="1053"/>
      </w:pPr>
      <w:rPr>
        <w:rFonts w:hint="default"/>
      </w:rPr>
    </w:lvl>
    <w:lvl w:ilvl="2">
      <w:start w:val="0"/>
      <w:numFmt w:val="bullet"/>
      <w:lvlText w:val="•"/>
      <w:lvlJc w:val="left"/>
      <w:pPr>
        <w:ind w:left="5359" w:hanging="1053"/>
      </w:pPr>
      <w:rPr>
        <w:rFonts w:hint="default"/>
      </w:rPr>
    </w:lvl>
    <w:lvl w:ilvl="3">
      <w:start w:val="0"/>
      <w:numFmt w:val="bullet"/>
      <w:lvlText w:val="•"/>
      <w:lvlJc w:val="left"/>
      <w:pPr>
        <w:ind w:left="6599" w:hanging="1053"/>
      </w:pPr>
      <w:rPr>
        <w:rFonts w:hint="default"/>
      </w:rPr>
    </w:lvl>
    <w:lvl w:ilvl="4">
      <w:start w:val="0"/>
      <w:numFmt w:val="bullet"/>
      <w:lvlText w:val="•"/>
      <w:lvlJc w:val="left"/>
      <w:pPr>
        <w:ind w:left="7839" w:hanging="1053"/>
      </w:pPr>
      <w:rPr>
        <w:rFonts w:hint="default"/>
      </w:rPr>
    </w:lvl>
    <w:lvl w:ilvl="5">
      <w:start w:val="0"/>
      <w:numFmt w:val="bullet"/>
      <w:lvlText w:val="•"/>
      <w:lvlJc w:val="left"/>
      <w:pPr>
        <w:ind w:left="9079" w:hanging="1053"/>
      </w:pPr>
      <w:rPr>
        <w:rFonts w:hint="default"/>
      </w:rPr>
    </w:lvl>
    <w:lvl w:ilvl="6">
      <w:start w:val="0"/>
      <w:numFmt w:val="bullet"/>
      <w:lvlText w:val="•"/>
      <w:lvlJc w:val="left"/>
      <w:pPr>
        <w:ind w:left="10319" w:hanging="1053"/>
      </w:pPr>
      <w:rPr>
        <w:rFonts w:hint="default"/>
      </w:rPr>
    </w:lvl>
    <w:lvl w:ilvl="7">
      <w:start w:val="0"/>
      <w:numFmt w:val="bullet"/>
      <w:lvlText w:val="•"/>
      <w:lvlJc w:val="left"/>
      <w:pPr>
        <w:ind w:left="11559" w:hanging="1053"/>
      </w:pPr>
      <w:rPr>
        <w:rFonts w:hint="default"/>
      </w:rPr>
    </w:lvl>
    <w:lvl w:ilvl="8">
      <w:start w:val="0"/>
      <w:numFmt w:val="bullet"/>
      <w:lvlText w:val="•"/>
      <w:lvlJc w:val="left"/>
      <w:pPr>
        <w:ind w:left="12799" w:hanging="1053"/>
      </w:pPr>
      <w:rPr>
        <w:rFonts w:hint="default"/>
      </w:rPr>
    </w:lvl>
  </w:abstractNum>
  <w:abstractNum w:abstractNumId="30">
    <w:nsid w:val="540BDCDD"/>
    <w:multiLevelType w:val="hybridMultilevel"/>
    <w:tmpl w:val="00000000"/>
    <w:lvl w:ilvl="0">
      <w:start w:val="1"/>
      <w:numFmt w:val="decimal"/>
      <w:lvlText w:val="（%1）"/>
      <w:lvlJc w:val="left"/>
      <w:pPr>
        <w:ind w:left="1200" w:hanging="1060"/>
        <w:jc w:val="left"/>
      </w:pPr>
      <w:rPr>
        <w:rFonts w:ascii="黑体" w:eastAsia="黑体" w:hAnsi="黑体" w:cs="黑体" w:hint="default"/>
        <w:spacing w:val="0"/>
        <w:w w:val="100"/>
        <w:sz w:val="40"/>
        <w:szCs w:val="40"/>
      </w:rPr>
    </w:lvl>
    <w:lvl w:ilvl="1">
      <w:start w:val="0"/>
      <w:numFmt w:val="bullet"/>
      <w:lvlText w:val="•"/>
      <w:lvlJc w:val="left"/>
      <w:pPr>
        <w:ind w:left="2607" w:hanging="1060"/>
      </w:pPr>
      <w:rPr>
        <w:rFonts w:hint="default"/>
      </w:rPr>
    </w:lvl>
    <w:lvl w:ilvl="2">
      <w:start w:val="0"/>
      <w:numFmt w:val="bullet"/>
      <w:lvlText w:val="•"/>
      <w:lvlJc w:val="left"/>
      <w:pPr>
        <w:ind w:left="4015" w:hanging="1060"/>
      </w:pPr>
      <w:rPr>
        <w:rFonts w:hint="default"/>
      </w:rPr>
    </w:lvl>
    <w:lvl w:ilvl="3">
      <w:start w:val="0"/>
      <w:numFmt w:val="bullet"/>
      <w:lvlText w:val="•"/>
      <w:lvlJc w:val="left"/>
      <w:pPr>
        <w:ind w:left="5423" w:hanging="1060"/>
      </w:pPr>
      <w:rPr>
        <w:rFonts w:hint="default"/>
      </w:rPr>
    </w:lvl>
    <w:lvl w:ilvl="4">
      <w:start w:val="0"/>
      <w:numFmt w:val="bullet"/>
      <w:lvlText w:val="•"/>
      <w:lvlJc w:val="left"/>
      <w:pPr>
        <w:ind w:left="6831" w:hanging="1060"/>
      </w:pPr>
      <w:rPr>
        <w:rFonts w:hint="default"/>
      </w:rPr>
    </w:lvl>
    <w:lvl w:ilvl="5">
      <w:start w:val="0"/>
      <w:numFmt w:val="bullet"/>
      <w:lvlText w:val="•"/>
      <w:lvlJc w:val="left"/>
      <w:pPr>
        <w:ind w:left="8239" w:hanging="1060"/>
      </w:pPr>
      <w:rPr>
        <w:rFonts w:hint="default"/>
      </w:rPr>
    </w:lvl>
    <w:lvl w:ilvl="6">
      <w:start w:val="0"/>
      <w:numFmt w:val="bullet"/>
      <w:lvlText w:val="•"/>
      <w:lvlJc w:val="left"/>
      <w:pPr>
        <w:ind w:left="9647" w:hanging="1060"/>
      </w:pPr>
      <w:rPr>
        <w:rFonts w:hint="default"/>
      </w:rPr>
    </w:lvl>
    <w:lvl w:ilvl="7">
      <w:start w:val="0"/>
      <w:numFmt w:val="bullet"/>
      <w:lvlText w:val="•"/>
      <w:lvlJc w:val="left"/>
      <w:pPr>
        <w:ind w:left="11055" w:hanging="1060"/>
      </w:pPr>
      <w:rPr>
        <w:rFonts w:hint="default"/>
      </w:rPr>
    </w:lvl>
    <w:lvl w:ilvl="8">
      <w:start w:val="0"/>
      <w:numFmt w:val="bullet"/>
      <w:lvlText w:val="•"/>
      <w:lvlJc w:val="left"/>
      <w:pPr>
        <w:ind w:left="12463" w:hanging="1060"/>
      </w:pPr>
      <w:rPr>
        <w:rFonts w:hint="default"/>
      </w:rPr>
    </w:lvl>
  </w:abstractNum>
  <w:abstractNum w:abstractNumId="31">
    <w:nsid w:val="562502EE"/>
    <w:multiLevelType w:val="hybridMultilevel"/>
    <w:tmpl w:val="00000000"/>
    <w:lvl w:ilvl="0">
      <w:start w:val="1"/>
      <w:numFmt w:val="decimal"/>
      <w:lvlText w:val="（%1）"/>
      <w:lvlJc w:val="left"/>
      <w:pPr>
        <w:ind w:left="1200" w:hanging="1060"/>
        <w:jc w:val="left"/>
      </w:pPr>
      <w:rPr>
        <w:rFonts w:ascii="黑体" w:eastAsia="黑体" w:hAnsi="黑体" w:cs="黑体" w:hint="default"/>
        <w:spacing w:val="0"/>
        <w:w w:val="100"/>
        <w:sz w:val="40"/>
        <w:szCs w:val="40"/>
      </w:rPr>
    </w:lvl>
    <w:lvl w:ilvl="1">
      <w:start w:val="0"/>
      <w:numFmt w:val="bullet"/>
      <w:lvlText w:val="•"/>
      <w:lvlJc w:val="left"/>
      <w:pPr>
        <w:ind w:left="2607" w:hanging="1060"/>
      </w:pPr>
      <w:rPr>
        <w:rFonts w:hint="default"/>
      </w:rPr>
    </w:lvl>
    <w:lvl w:ilvl="2">
      <w:start w:val="0"/>
      <w:numFmt w:val="bullet"/>
      <w:lvlText w:val="•"/>
      <w:lvlJc w:val="left"/>
      <w:pPr>
        <w:ind w:left="4015" w:hanging="1060"/>
      </w:pPr>
      <w:rPr>
        <w:rFonts w:hint="default"/>
      </w:rPr>
    </w:lvl>
    <w:lvl w:ilvl="3">
      <w:start w:val="0"/>
      <w:numFmt w:val="bullet"/>
      <w:lvlText w:val="•"/>
      <w:lvlJc w:val="left"/>
      <w:pPr>
        <w:ind w:left="5423" w:hanging="1060"/>
      </w:pPr>
      <w:rPr>
        <w:rFonts w:hint="default"/>
      </w:rPr>
    </w:lvl>
    <w:lvl w:ilvl="4">
      <w:start w:val="0"/>
      <w:numFmt w:val="bullet"/>
      <w:lvlText w:val="•"/>
      <w:lvlJc w:val="left"/>
      <w:pPr>
        <w:ind w:left="6831" w:hanging="1060"/>
      </w:pPr>
      <w:rPr>
        <w:rFonts w:hint="default"/>
      </w:rPr>
    </w:lvl>
    <w:lvl w:ilvl="5">
      <w:start w:val="0"/>
      <w:numFmt w:val="bullet"/>
      <w:lvlText w:val="•"/>
      <w:lvlJc w:val="left"/>
      <w:pPr>
        <w:ind w:left="8239" w:hanging="1060"/>
      </w:pPr>
      <w:rPr>
        <w:rFonts w:hint="default"/>
      </w:rPr>
    </w:lvl>
    <w:lvl w:ilvl="6">
      <w:start w:val="0"/>
      <w:numFmt w:val="bullet"/>
      <w:lvlText w:val="•"/>
      <w:lvlJc w:val="left"/>
      <w:pPr>
        <w:ind w:left="9647" w:hanging="1060"/>
      </w:pPr>
      <w:rPr>
        <w:rFonts w:hint="default"/>
      </w:rPr>
    </w:lvl>
    <w:lvl w:ilvl="7">
      <w:start w:val="0"/>
      <w:numFmt w:val="bullet"/>
      <w:lvlText w:val="•"/>
      <w:lvlJc w:val="left"/>
      <w:pPr>
        <w:ind w:left="11055" w:hanging="1060"/>
      </w:pPr>
      <w:rPr>
        <w:rFonts w:hint="default"/>
      </w:rPr>
    </w:lvl>
    <w:lvl w:ilvl="8">
      <w:start w:val="0"/>
      <w:numFmt w:val="bullet"/>
      <w:lvlText w:val="•"/>
      <w:lvlJc w:val="left"/>
      <w:pPr>
        <w:ind w:left="12463" w:hanging="1060"/>
      </w:pPr>
      <w:rPr>
        <w:rFonts w:hint="default"/>
      </w:rPr>
    </w:lvl>
  </w:abstractNum>
  <w:abstractNum w:abstractNumId="32">
    <w:nsid w:val="591395CE"/>
    <w:multiLevelType w:val="hybridMultilevel"/>
    <w:tmpl w:val="00000000"/>
    <w:lvl w:ilvl="0">
      <w:start w:val="1"/>
      <w:numFmt w:val="decimal"/>
      <w:lvlText w:val="（%1）"/>
      <w:lvlJc w:val="left"/>
      <w:pPr>
        <w:ind w:left="2674" w:hanging="1053"/>
        <w:jc w:val="left"/>
      </w:pPr>
      <w:rPr>
        <w:rFonts w:ascii="黑体" w:eastAsia="黑体" w:hAnsi="黑体" w:cs="黑体" w:hint="default"/>
        <w:spacing w:val="-2"/>
        <w:w w:val="100"/>
        <w:sz w:val="40"/>
        <w:szCs w:val="40"/>
      </w:rPr>
    </w:lvl>
    <w:lvl w:ilvl="1">
      <w:start w:val="0"/>
      <w:numFmt w:val="bullet"/>
      <w:lvlText w:val="•"/>
      <w:lvlJc w:val="left"/>
      <w:pPr>
        <w:ind w:left="3939" w:hanging="1053"/>
      </w:pPr>
      <w:rPr>
        <w:rFonts w:hint="default"/>
      </w:rPr>
    </w:lvl>
    <w:lvl w:ilvl="2">
      <w:start w:val="0"/>
      <w:numFmt w:val="bullet"/>
      <w:lvlText w:val="•"/>
      <w:lvlJc w:val="left"/>
      <w:pPr>
        <w:ind w:left="5199" w:hanging="1053"/>
      </w:pPr>
      <w:rPr>
        <w:rFonts w:hint="default"/>
      </w:rPr>
    </w:lvl>
    <w:lvl w:ilvl="3">
      <w:start w:val="0"/>
      <w:numFmt w:val="bullet"/>
      <w:lvlText w:val="•"/>
      <w:lvlJc w:val="left"/>
      <w:pPr>
        <w:ind w:left="6459" w:hanging="1053"/>
      </w:pPr>
      <w:rPr>
        <w:rFonts w:hint="default"/>
      </w:rPr>
    </w:lvl>
    <w:lvl w:ilvl="4">
      <w:start w:val="0"/>
      <w:numFmt w:val="bullet"/>
      <w:lvlText w:val="•"/>
      <w:lvlJc w:val="left"/>
      <w:pPr>
        <w:ind w:left="7719" w:hanging="1053"/>
      </w:pPr>
      <w:rPr>
        <w:rFonts w:hint="default"/>
      </w:rPr>
    </w:lvl>
    <w:lvl w:ilvl="5">
      <w:start w:val="0"/>
      <w:numFmt w:val="bullet"/>
      <w:lvlText w:val="•"/>
      <w:lvlJc w:val="left"/>
      <w:pPr>
        <w:ind w:left="8979" w:hanging="1053"/>
      </w:pPr>
      <w:rPr>
        <w:rFonts w:hint="default"/>
      </w:rPr>
    </w:lvl>
    <w:lvl w:ilvl="6">
      <w:start w:val="0"/>
      <w:numFmt w:val="bullet"/>
      <w:lvlText w:val="•"/>
      <w:lvlJc w:val="left"/>
      <w:pPr>
        <w:ind w:left="10239" w:hanging="1053"/>
      </w:pPr>
      <w:rPr>
        <w:rFonts w:hint="default"/>
      </w:rPr>
    </w:lvl>
    <w:lvl w:ilvl="7">
      <w:start w:val="0"/>
      <w:numFmt w:val="bullet"/>
      <w:lvlText w:val="•"/>
      <w:lvlJc w:val="left"/>
      <w:pPr>
        <w:ind w:left="11499" w:hanging="1053"/>
      </w:pPr>
      <w:rPr>
        <w:rFonts w:hint="default"/>
      </w:rPr>
    </w:lvl>
    <w:lvl w:ilvl="8">
      <w:start w:val="0"/>
      <w:numFmt w:val="bullet"/>
      <w:lvlText w:val="•"/>
      <w:lvlJc w:val="left"/>
      <w:pPr>
        <w:ind w:left="12759" w:hanging="1053"/>
      </w:pPr>
      <w:rPr>
        <w:rFonts w:hint="default"/>
      </w:rPr>
    </w:lvl>
  </w:abstractNum>
  <w:abstractNum w:abstractNumId="33">
    <w:nsid w:val="5A668892"/>
    <w:multiLevelType w:val="hybridMultilevel"/>
    <w:tmpl w:val="00000000"/>
    <w:lvl w:ilvl="0">
      <w:start w:val="1"/>
      <w:numFmt w:val="decimal"/>
      <w:lvlText w:val="(%1)"/>
      <w:lvlJc w:val="left"/>
      <w:pPr>
        <w:ind w:left="2254" w:hanging="633"/>
        <w:jc w:val="left"/>
      </w:pPr>
      <w:rPr>
        <w:rFonts w:ascii="黑体" w:eastAsia="黑体" w:hAnsi="黑体" w:cs="黑体" w:hint="default"/>
        <w:spacing w:val="-2"/>
        <w:w w:val="100"/>
        <w:sz w:val="40"/>
        <w:szCs w:val="40"/>
      </w:rPr>
    </w:lvl>
    <w:lvl w:ilvl="1">
      <w:start w:val="0"/>
      <w:numFmt w:val="bullet"/>
      <w:lvlText w:val="•"/>
      <w:lvlJc w:val="left"/>
      <w:pPr>
        <w:ind w:left="3561" w:hanging="633"/>
      </w:pPr>
      <w:rPr>
        <w:rFonts w:hint="default"/>
      </w:rPr>
    </w:lvl>
    <w:lvl w:ilvl="2">
      <w:start w:val="0"/>
      <w:numFmt w:val="bullet"/>
      <w:lvlText w:val="•"/>
      <w:lvlJc w:val="left"/>
      <w:pPr>
        <w:ind w:left="4863" w:hanging="633"/>
      </w:pPr>
      <w:rPr>
        <w:rFonts w:hint="default"/>
      </w:rPr>
    </w:lvl>
    <w:lvl w:ilvl="3">
      <w:start w:val="0"/>
      <w:numFmt w:val="bullet"/>
      <w:lvlText w:val="•"/>
      <w:lvlJc w:val="left"/>
      <w:pPr>
        <w:ind w:left="6165" w:hanging="633"/>
      </w:pPr>
      <w:rPr>
        <w:rFonts w:hint="default"/>
      </w:rPr>
    </w:lvl>
    <w:lvl w:ilvl="4">
      <w:start w:val="0"/>
      <w:numFmt w:val="bullet"/>
      <w:lvlText w:val="•"/>
      <w:lvlJc w:val="left"/>
      <w:pPr>
        <w:ind w:left="7467" w:hanging="633"/>
      </w:pPr>
      <w:rPr>
        <w:rFonts w:hint="default"/>
      </w:rPr>
    </w:lvl>
    <w:lvl w:ilvl="5">
      <w:start w:val="0"/>
      <w:numFmt w:val="bullet"/>
      <w:lvlText w:val="•"/>
      <w:lvlJc w:val="left"/>
      <w:pPr>
        <w:ind w:left="8769" w:hanging="633"/>
      </w:pPr>
      <w:rPr>
        <w:rFonts w:hint="default"/>
      </w:rPr>
    </w:lvl>
    <w:lvl w:ilvl="6">
      <w:start w:val="0"/>
      <w:numFmt w:val="bullet"/>
      <w:lvlText w:val="•"/>
      <w:lvlJc w:val="left"/>
      <w:pPr>
        <w:ind w:left="10071" w:hanging="633"/>
      </w:pPr>
      <w:rPr>
        <w:rFonts w:hint="default"/>
      </w:rPr>
    </w:lvl>
    <w:lvl w:ilvl="7">
      <w:start w:val="0"/>
      <w:numFmt w:val="bullet"/>
      <w:lvlText w:val="•"/>
      <w:lvlJc w:val="left"/>
      <w:pPr>
        <w:ind w:left="11373" w:hanging="633"/>
      </w:pPr>
      <w:rPr>
        <w:rFonts w:hint="default"/>
      </w:rPr>
    </w:lvl>
    <w:lvl w:ilvl="8">
      <w:start w:val="0"/>
      <w:numFmt w:val="bullet"/>
      <w:lvlText w:val="•"/>
      <w:lvlJc w:val="left"/>
      <w:pPr>
        <w:ind w:left="12675" w:hanging="633"/>
      </w:pPr>
      <w:rPr>
        <w:rFonts w:hint="default"/>
      </w:rPr>
    </w:lvl>
  </w:abstractNum>
  <w:abstractNum w:abstractNumId="34">
    <w:nsid w:val="61720B2E"/>
    <w:multiLevelType w:val="hybridMultilevel"/>
    <w:tmpl w:val="00000000"/>
    <w:lvl w:ilvl="0">
      <w:start w:val="1"/>
      <w:numFmt w:val="decimal"/>
      <w:lvlText w:val="（%1）"/>
      <w:lvlJc w:val="left"/>
      <w:pPr>
        <w:ind w:left="2674" w:hanging="1053"/>
        <w:jc w:val="left"/>
      </w:pPr>
      <w:rPr>
        <w:rFonts w:ascii="黑体" w:eastAsia="黑体" w:hAnsi="黑体" w:cs="黑体" w:hint="default"/>
        <w:spacing w:val="-2"/>
        <w:w w:val="100"/>
        <w:sz w:val="40"/>
        <w:szCs w:val="40"/>
      </w:rPr>
    </w:lvl>
    <w:lvl w:ilvl="1">
      <w:start w:val="1"/>
      <w:numFmt w:val="decimal"/>
      <w:lvlText w:val="（%2）"/>
      <w:lvlJc w:val="left"/>
      <w:pPr>
        <w:ind w:left="1200" w:hanging="1060"/>
        <w:jc w:val="left"/>
      </w:pPr>
      <w:rPr>
        <w:rFonts w:ascii="黑体" w:eastAsia="黑体" w:hAnsi="黑体" w:cs="黑体" w:hint="default"/>
        <w:spacing w:val="0"/>
        <w:w w:val="100"/>
        <w:sz w:val="40"/>
        <w:szCs w:val="40"/>
      </w:rPr>
    </w:lvl>
    <w:lvl w:ilvl="2">
      <w:start w:val="0"/>
      <w:numFmt w:val="bullet"/>
      <w:lvlText w:val="•"/>
      <w:lvlJc w:val="left"/>
      <w:pPr>
        <w:ind w:left="4079" w:hanging="1060"/>
      </w:pPr>
      <w:rPr>
        <w:rFonts w:hint="default"/>
      </w:rPr>
    </w:lvl>
    <w:lvl w:ilvl="3">
      <w:start w:val="0"/>
      <w:numFmt w:val="bullet"/>
      <w:lvlText w:val="•"/>
      <w:lvlJc w:val="left"/>
      <w:pPr>
        <w:ind w:left="5479" w:hanging="1060"/>
      </w:pPr>
      <w:rPr>
        <w:rFonts w:hint="default"/>
      </w:rPr>
    </w:lvl>
    <w:lvl w:ilvl="4">
      <w:start w:val="0"/>
      <w:numFmt w:val="bullet"/>
      <w:lvlText w:val="•"/>
      <w:lvlJc w:val="left"/>
      <w:pPr>
        <w:ind w:left="6879" w:hanging="1060"/>
      </w:pPr>
      <w:rPr>
        <w:rFonts w:hint="default"/>
      </w:rPr>
    </w:lvl>
    <w:lvl w:ilvl="5">
      <w:start w:val="0"/>
      <w:numFmt w:val="bullet"/>
      <w:lvlText w:val="•"/>
      <w:lvlJc w:val="left"/>
      <w:pPr>
        <w:ind w:left="8279" w:hanging="1060"/>
      </w:pPr>
      <w:rPr>
        <w:rFonts w:hint="default"/>
      </w:rPr>
    </w:lvl>
    <w:lvl w:ilvl="6">
      <w:start w:val="0"/>
      <w:numFmt w:val="bullet"/>
      <w:lvlText w:val="•"/>
      <w:lvlJc w:val="left"/>
      <w:pPr>
        <w:ind w:left="9679" w:hanging="1060"/>
      </w:pPr>
      <w:rPr>
        <w:rFonts w:hint="default"/>
      </w:rPr>
    </w:lvl>
    <w:lvl w:ilvl="7">
      <w:start w:val="0"/>
      <w:numFmt w:val="bullet"/>
      <w:lvlText w:val="•"/>
      <w:lvlJc w:val="left"/>
      <w:pPr>
        <w:ind w:left="11079" w:hanging="1060"/>
      </w:pPr>
      <w:rPr>
        <w:rFonts w:hint="default"/>
      </w:rPr>
    </w:lvl>
    <w:lvl w:ilvl="8">
      <w:start w:val="0"/>
      <w:numFmt w:val="bullet"/>
      <w:lvlText w:val="•"/>
      <w:lvlJc w:val="left"/>
      <w:pPr>
        <w:ind w:left="12479" w:hanging="1060"/>
      </w:pPr>
      <w:rPr>
        <w:rFonts w:hint="default"/>
      </w:rPr>
    </w:lvl>
  </w:abstractNum>
  <w:abstractNum w:abstractNumId="35">
    <w:nsid w:val="628B91CE"/>
    <w:multiLevelType w:val="hybridMultilevel"/>
    <w:tmpl w:val="00000000"/>
    <w:lvl w:ilvl="0">
      <w:start w:val="1"/>
      <w:numFmt w:val="decimal"/>
      <w:lvlText w:val="（%1）"/>
      <w:lvlJc w:val="left"/>
      <w:pPr>
        <w:ind w:left="2674" w:hanging="1053"/>
        <w:jc w:val="left"/>
      </w:pPr>
      <w:rPr>
        <w:rFonts w:ascii="黑体" w:eastAsia="黑体" w:hAnsi="黑体" w:cs="黑体" w:hint="default"/>
        <w:spacing w:val="-2"/>
        <w:w w:val="100"/>
        <w:sz w:val="40"/>
        <w:szCs w:val="40"/>
      </w:rPr>
    </w:lvl>
    <w:lvl w:ilvl="1">
      <w:start w:val="1"/>
      <w:numFmt w:val="decimal"/>
      <w:lvlText w:val="（%2）"/>
      <w:lvlJc w:val="left"/>
      <w:pPr>
        <w:ind w:left="1200" w:hanging="1060"/>
        <w:jc w:val="left"/>
      </w:pPr>
      <w:rPr>
        <w:rFonts w:ascii="黑体" w:eastAsia="黑体" w:hAnsi="黑体" w:cs="黑体" w:hint="default"/>
        <w:spacing w:val="0"/>
        <w:w w:val="100"/>
        <w:sz w:val="40"/>
        <w:szCs w:val="40"/>
      </w:rPr>
    </w:lvl>
    <w:lvl w:ilvl="2">
      <w:start w:val="0"/>
      <w:numFmt w:val="bullet"/>
      <w:lvlText w:val="•"/>
      <w:lvlJc w:val="left"/>
      <w:pPr>
        <w:ind w:left="4079" w:hanging="1060"/>
      </w:pPr>
      <w:rPr>
        <w:rFonts w:hint="default"/>
      </w:rPr>
    </w:lvl>
    <w:lvl w:ilvl="3">
      <w:start w:val="0"/>
      <w:numFmt w:val="bullet"/>
      <w:lvlText w:val="•"/>
      <w:lvlJc w:val="left"/>
      <w:pPr>
        <w:ind w:left="5479" w:hanging="1060"/>
      </w:pPr>
      <w:rPr>
        <w:rFonts w:hint="default"/>
      </w:rPr>
    </w:lvl>
    <w:lvl w:ilvl="4">
      <w:start w:val="0"/>
      <w:numFmt w:val="bullet"/>
      <w:lvlText w:val="•"/>
      <w:lvlJc w:val="left"/>
      <w:pPr>
        <w:ind w:left="6879" w:hanging="1060"/>
      </w:pPr>
      <w:rPr>
        <w:rFonts w:hint="default"/>
      </w:rPr>
    </w:lvl>
    <w:lvl w:ilvl="5">
      <w:start w:val="0"/>
      <w:numFmt w:val="bullet"/>
      <w:lvlText w:val="•"/>
      <w:lvlJc w:val="left"/>
      <w:pPr>
        <w:ind w:left="8279" w:hanging="1060"/>
      </w:pPr>
      <w:rPr>
        <w:rFonts w:hint="default"/>
      </w:rPr>
    </w:lvl>
    <w:lvl w:ilvl="6">
      <w:start w:val="0"/>
      <w:numFmt w:val="bullet"/>
      <w:lvlText w:val="•"/>
      <w:lvlJc w:val="left"/>
      <w:pPr>
        <w:ind w:left="9679" w:hanging="1060"/>
      </w:pPr>
      <w:rPr>
        <w:rFonts w:hint="default"/>
      </w:rPr>
    </w:lvl>
    <w:lvl w:ilvl="7">
      <w:start w:val="0"/>
      <w:numFmt w:val="bullet"/>
      <w:lvlText w:val="•"/>
      <w:lvlJc w:val="left"/>
      <w:pPr>
        <w:ind w:left="11079" w:hanging="1060"/>
      </w:pPr>
      <w:rPr>
        <w:rFonts w:hint="default"/>
      </w:rPr>
    </w:lvl>
    <w:lvl w:ilvl="8">
      <w:start w:val="0"/>
      <w:numFmt w:val="bullet"/>
      <w:lvlText w:val="•"/>
      <w:lvlJc w:val="left"/>
      <w:pPr>
        <w:ind w:left="12479" w:hanging="1060"/>
      </w:pPr>
      <w:rPr>
        <w:rFonts w:hint="default"/>
      </w:rPr>
    </w:lvl>
  </w:abstractNum>
  <w:abstractNum w:abstractNumId="36">
    <w:nsid w:val="6FAA1FED"/>
    <w:multiLevelType w:val="hybridMultilevel"/>
    <w:tmpl w:val="00000000"/>
    <w:lvl w:ilvl="0">
      <w:start w:val="1"/>
      <w:numFmt w:val="decimal"/>
      <w:lvlText w:val="（%1）"/>
      <w:lvlJc w:val="left"/>
      <w:pPr>
        <w:ind w:left="1200" w:hanging="1060"/>
        <w:jc w:val="left"/>
      </w:pPr>
      <w:rPr>
        <w:rFonts w:ascii="黑体" w:eastAsia="黑体" w:hAnsi="黑体" w:cs="黑体" w:hint="default"/>
        <w:spacing w:val="0"/>
        <w:w w:val="100"/>
        <w:sz w:val="40"/>
        <w:szCs w:val="40"/>
      </w:rPr>
    </w:lvl>
    <w:lvl w:ilvl="1">
      <w:start w:val="0"/>
      <w:numFmt w:val="bullet"/>
      <w:lvlText w:val="•"/>
      <w:lvlJc w:val="left"/>
      <w:pPr>
        <w:ind w:left="2607" w:hanging="1060"/>
      </w:pPr>
      <w:rPr>
        <w:rFonts w:hint="default"/>
      </w:rPr>
    </w:lvl>
    <w:lvl w:ilvl="2">
      <w:start w:val="0"/>
      <w:numFmt w:val="bullet"/>
      <w:lvlText w:val="•"/>
      <w:lvlJc w:val="left"/>
      <w:pPr>
        <w:ind w:left="4015" w:hanging="1060"/>
      </w:pPr>
      <w:rPr>
        <w:rFonts w:hint="default"/>
      </w:rPr>
    </w:lvl>
    <w:lvl w:ilvl="3">
      <w:start w:val="0"/>
      <w:numFmt w:val="bullet"/>
      <w:lvlText w:val="•"/>
      <w:lvlJc w:val="left"/>
      <w:pPr>
        <w:ind w:left="5423" w:hanging="1060"/>
      </w:pPr>
      <w:rPr>
        <w:rFonts w:hint="default"/>
      </w:rPr>
    </w:lvl>
    <w:lvl w:ilvl="4">
      <w:start w:val="0"/>
      <w:numFmt w:val="bullet"/>
      <w:lvlText w:val="•"/>
      <w:lvlJc w:val="left"/>
      <w:pPr>
        <w:ind w:left="6831" w:hanging="1060"/>
      </w:pPr>
      <w:rPr>
        <w:rFonts w:hint="default"/>
      </w:rPr>
    </w:lvl>
    <w:lvl w:ilvl="5">
      <w:start w:val="0"/>
      <w:numFmt w:val="bullet"/>
      <w:lvlText w:val="•"/>
      <w:lvlJc w:val="left"/>
      <w:pPr>
        <w:ind w:left="8239" w:hanging="1060"/>
      </w:pPr>
      <w:rPr>
        <w:rFonts w:hint="default"/>
      </w:rPr>
    </w:lvl>
    <w:lvl w:ilvl="6">
      <w:start w:val="0"/>
      <w:numFmt w:val="bullet"/>
      <w:lvlText w:val="•"/>
      <w:lvlJc w:val="left"/>
      <w:pPr>
        <w:ind w:left="9647" w:hanging="1060"/>
      </w:pPr>
      <w:rPr>
        <w:rFonts w:hint="default"/>
      </w:rPr>
    </w:lvl>
    <w:lvl w:ilvl="7">
      <w:start w:val="0"/>
      <w:numFmt w:val="bullet"/>
      <w:lvlText w:val="•"/>
      <w:lvlJc w:val="left"/>
      <w:pPr>
        <w:ind w:left="11055" w:hanging="1060"/>
      </w:pPr>
      <w:rPr>
        <w:rFonts w:hint="default"/>
      </w:rPr>
    </w:lvl>
    <w:lvl w:ilvl="8">
      <w:start w:val="0"/>
      <w:numFmt w:val="bullet"/>
      <w:lvlText w:val="•"/>
      <w:lvlJc w:val="left"/>
      <w:pPr>
        <w:ind w:left="12463" w:hanging="1060"/>
      </w:pPr>
      <w:rPr>
        <w:rFonts w:hint="default"/>
      </w:rPr>
    </w:lvl>
  </w:abstractNum>
  <w:abstractNum w:abstractNumId="37">
    <w:nsid w:val="70064149"/>
    <w:multiLevelType w:val="hybridMultilevel"/>
    <w:tmpl w:val="00000000"/>
    <w:lvl w:ilvl="0">
      <w:start w:val="1"/>
      <w:numFmt w:val="decimal"/>
      <w:lvlText w:val="（%1）"/>
      <w:lvlJc w:val="left"/>
      <w:pPr>
        <w:ind w:left="1200" w:hanging="1060"/>
        <w:jc w:val="left"/>
      </w:pPr>
      <w:rPr>
        <w:rFonts w:ascii="黑体" w:eastAsia="黑体" w:hAnsi="黑体" w:cs="黑体" w:hint="default"/>
        <w:spacing w:val="0"/>
        <w:w w:val="100"/>
        <w:sz w:val="40"/>
        <w:szCs w:val="40"/>
      </w:rPr>
    </w:lvl>
    <w:lvl w:ilvl="1">
      <w:start w:val="0"/>
      <w:numFmt w:val="bullet"/>
      <w:lvlText w:val="•"/>
      <w:lvlJc w:val="left"/>
      <w:pPr>
        <w:ind w:left="2607" w:hanging="1060"/>
      </w:pPr>
      <w:rPr>
        <w:rFonts w:hint="default"/>
      </w:rPr>
    </w:lvl>
    <w:lvl w:ilvl="2">
      <w:start w:val="0"/>
      <w:numFmt w:val="bullet"/>
      <w:lvlText w:val="•"/>
      <w:lvlJc w:val="left"/>
      <w:pPr>
        <w:ind w:left="4015" w:hanging="1060"/>
      </w:pPr>
      <w:rPr>
        <w:rFonts w:hint="default"/>
      </w:rPr>
    </w:lvl>
    <w:lvl w:ilvl="3">
      <w:start w:val="0"/>
      <w:numFmt w:val="bullet"/>
      <w:lvlText w:val="•"/>
      <w:lvlJc w:val="left"/>
      <w:pPr>
        <w:ind w:left="5423" w:hanging="1060"/>
      </w:pPr>
      <w:rPr>
        <w:rFonts w:hint="default"/>
      </w:rPr>
    </w:lvl>
    <w:lvl w:ilvl="4">
      <w:start w:val="0"/>
      <w:numFmt w:val="bullet"/>
      <w:lvlText w:val="•"/>
      <w:lvlJc w:val="left"/>
      <w:pPr>
        <w:ind w:left="6831" w:hanging="1060"/>
      </w:pPr>
      <w:rPr>
        <w:rFonts w:hint="default"/>
      </w:rPr>
    </w:lvl>
    <w:lvl w:ilvl="5">
      <w:start w:val="0"/>
      <w:numFmt w:val="bullet"/>
      <w:lvlText w:val="•"/>
      <w:lvlJc w:val="left"/>
      <w:pPr>
        <w:ind w:left="8239" w:hanging="1060"/>
      </w:pPr>
      <w:rPr>
        <w:rFonts w:hint="default"/>
      </w:rPr>
    </w:lvl>
    <w:lvl w:ilvl="6">
      <w:start w:val="0"/>
      <w:numFmt w:val="bullet"/>
      <w:lvlText w:val="•"/>
      <w:lvlJc w:val="left"/>
      <w:pPr>
        <w:ind w:left="9647" w:hanging="1060"/>
      </w:pPr>
      <w:rPr>
        <w:rFonts w:hint="default"/>
      </w:rPr>
    </w:lvl>
    <w:lvl w:ilvl="7">
      <w:start w:val="0"/>
      <w:numFmt w:val="bullet"/>
      <w:lvlText w:val="•"/>
      <w:lvlJc w:val="left"/>
      <w:pPr>
        <w:ind w:left="11055" w:hanging="1060"/>
      </w:pPr>
      <w:rPr>
        <w:rFonts w:hint="default"/>
      </w:rPr>
    </w:lvl>
    <w:lvl w:ilvl="8">
      <w:start w:val="0"/>
      <w:numFmt w:val="bullet"/>
      <w:lvlText w:val="•"/>
      <w:lvlJc w:val="left"/>
      <w:pPr>
        <w:ind w:left="12463" w:hanging="1060"/>
      </w:pPr>
      <w:rPr>
        <w:rFonts w:hint="default"/>
      </w:rPr>
    </w:lvl>
  </w:abstractNum>
  <w:abstractNum w:abstractNumId="38">
    <w:nsid w:val="700CFCD9"/>
    <w:multiLevelType w:val="hybridMultilevel"/>
    <w:tmpl w:val="00000000"/>
    <w:lvl w:ilvl="0">
      <w:start w:val="1"/>
      <w:numFmt w:val="decimal"/>
      <w:lvlText w:val="（%1）"/>
      <w:lvlJc w:val="left"/>
      <w:pPr>
        <w:ind w:left="1200" w:hanging="1053"/>
        <w:jc w:val="left"/>
      </w:pPr>
      <w:rPr>
        <w:rFonts w:ascii="黑体" w:eastAsia="黑体" w:hAnsi="黑体" w:cs="黑体" w:hint="default"/>
        <w:spacing w:val="-2"/>
        <w:w w:val="100"/>
        <w:sz w:val="40"/>
        <w:szCs w:val="40"/>
      </w:rPr>
    </w:lvl>
    <w:lvl w:ilvl="1">
      <w:start w:val="0"/>
      <w:numFmt w:val="bullet"/>
      <w:lvlText w:val="•"/>
      <w:lvlJc w:val="left"/>
      <w:pPr>
        <w:ind w:left="2607" w:hanging="1053"/>
      </w:pPr>
      <w:rPr>
        <w:rFonts w:hint="default"/>
      </w:rPr>
    </w:lvl>
    <w:lvl w:ilvl="2">
      <w:start w:val="0"/>
      <w:numFmt w:val="bullet"/>
      <w:lvlText w:val="•"/>
      <w:lvlJc w:val="left"/>
      <w:pPr>
        <w:ind w:left="4015" w:hanging="1053"/>
      </w:pPr>
      <w:rPr>
        <w:rFonts w:hint="default"/>
      </w:rPr>
    </w:lvl>
    <w:lvl w:ilvl="3">
      <w:start w:val="0"/>
      <w:numFmt w:val="bullet"/>
      <w:lvlText w:val="•"/>
      <w:lvlJc w:val="left"/>
      <w:pPr>
        <w:ind w:left="5423" w:hanging="1053"/>
      </w:pPr>
      <w:rPr>
        <w:rFonts w:hint="default"/>
      </w:rPr>
    </w:lvl>
    <w:lvl w:ilvl="4">
      <w:start w:val="0"/>
      <w:numFmt w:val="bullet"/>
      <w:lvlText w:val="•"/>
      <w:lvlJc w:val="left"/>
      <w:pPr>
        <w:ind w:left="6831" w:hanging="1053"/>
      </w:pPr>
      <w:rPr>
        <w:rFonts w:hint="default"/>
      </w:rPr>
    </w:lvl>
    <w:lvl w:ilvl="5">
      <w:start w:val="0"/>
      <w:numFmt w:val="bullet"/>
      <w:lvlText w:val="•"/>
      <w:lvlJc w:val="left"/>
      <w:pPr>
        <w:ind w:left="8239" w:hanging="1053"/>
      </w:pPr>
      <w:rPr>
        <w:rFonts w:hint="default"/>
      </w:rPr>
    </w:lvl>
    <w:lvl w:ilvl="6">
      <w:start w:val="0"/>
      <w:numFmt w:val="bullet"/>
      <w:lvlText w:val="•"/>
      <w:lvlJc w:val="left"/>
      <w:pPr>
        <w:ind w:left="9647" w:hanging="1053"/>
      </w:pPr>
      <w:rPr>
        <w:rFonts w:hint="default"/>
      </w:rPr>
    </w:lvl>
    <w:lvl w:ilvl="7">
      <w:start w:val="0"/>
      <w:numFmt w:val="bullet"/>
      <w:lvlText w:val="•"/>
      <w:lvlJc w:val="left"/>
      <w:pPr>
        <w:ind w:left="11055" w:hanging="1053"/>
      </w:pPr>
      <w:rPr>
        <w:rFonts w:hint="default"/>
      </w:rPr>
    </w:lvl>
    <w:lvl w:ilvl="8">
      <w:start w:val="0"/>
      <w:numFmt w:val="bullet"/>
      <w:lvlText w:val="•"/>
      <w:lvlJc w:val="left"/>
      <w:pPr>
        <w:ind w:left="12463" w:hanging="1053"/>
      </w:pPr>
      <w:rPr>
        <w:rFonts w:hint="default"/>
      </w:rPr>
    </w:lvl>
  </w:abstractNum>
  <w:abstractNum w:abstractNumId="39">
    <w:nsid w:val="71349D98"/>
    <w:multiLevelType w:val="hybridMultilevel"/>
    <w:tmpl w:val="00000000"/>
    <w:lvl w:ilvl="0">
      <w:start w:val="1"/>
      <w:numFmt w:val="decimal"/>
      <w:lvlText w:val="（%1）"/>
      <w:lvlJc w:val="left"/>
      <w:pPr>
        <w:ind w:left="2674" w:hanging="1053"/>
        <w:jc w:val="left"/>
      </w:pPr>
      <w:rPr>
        <w:rFonts w:ascii="黑体" w:eastAsia="黑体" w:hAnsi="黑体" w:cs="黑体" w:hint="default"/>
        <w:spacing w:val="-2"/>
        <w:w w:val="100"/>
        <w:sz w:val="40"/>
        <w:szCs w:val="40"/>
      </w:rPr>
    </w:lvl>
    <w:lvl w:ilvl="1">
      <w:start w:val="0"/>
      <w:numFmt w:val="bullet"/>
      <w:lvlText w:val="•"/>
      <w:lvlJc w:val="left"/>
      <w:pPr>
        <w:ind w:left="3939" w:hanging="1053"/>
      </w:pPr>
      <w:rPr>
        <w:rFonts w:hint="default"/>
      </w:rPr>
    </w:lvl>
    <w:lvl w:ilvl="2">
      <w:start w:val="0"/>
      <w:numFmt w:val="bullet"/>
      <w:lvlText w:val="•"/>
      <w:lvlJc w:val="left"/>
      <w:pPr>
        <w:ind w:left="5199" w:hanging="1053"/>
      </w:pPr>
      <w:rPr>
        <w:rFonts w:hint="default"/>
      </w:rPr>
    </w:lvl>
    <w:lvl w:ilvl="3">
      <w:start w:val="0"/>
      <w:numFmt w:val="bullet"/>
      <w:lvlText w:val="•"/>
      <w:lvlJc w:val="left"/>
      <w:pPr>
        <w:ind w:left="6459" w:hanging="1053"/>
      </w:pPr>
      <w:rPr>
        <w:rFonts w:hint="default"/>
      </w:rPr>
    </w:lvl>
    <w:lvl w:ilvl="4">
      <w:start w:val="0"/>
      <w:numFmt w:val="bullet"/>
      <w:lvlText w:val="•"/>
      <w:lvlJc w:val="left"/>
      <w:pPr>
        <w:ind w:left="7719" w:hanging="1053"/>
      </w:pPr>
      <w:rPr>
        <w:rFonts w:hint="default"/>
      </w:rPr>
    </w:lvl>
    <w:lvl w:ilvl="5">
      <w:start w:val="0"/>
      <w:numFmt w:val="bullet"/>
      <w:lvlText w:val="•"/>
      <w:lvlJc w:val="left"/>
      <w:pPr>
        <w:ind w:left="8979" w:hanging="1053"/>
      </w:pPr>
      <w:rPr>
        <w:rFonts w:hint="default"/>
      </w:rPr>
    </w:lvl>
    <w:lvl w:ilvl="6">
      <w:start w:val="0"/>
      <w:numFmt w:val="bullet"/>
      <w:lvlText w:val="•"/>
      <w:lvlJc w:val="left"/>
      <w:pPr>
        <w:ind w:left="10239" w:hanging="1053"/>
      </w:pPr>
      <w:rPr>
        <w:rFonts w:hint="default"/>
      </w:rPr>
    </w:lvl>
    <w:lvl w:ilvl="7">
      <w:start w:val="0"/>
      <w:numFmt w:val="bullet"/>
      <w:lvlText w:val="•"/>
      <w:lvlJc w:val="left"/>
      <w:pPr>
        <w:ind w:left="11499" w:hanging="1053"/>
      </w:pPr>
      <w:rPr>
        <w:rFonts w:hint="default"/>
      </w:rPr>
    </w:lvl>
    <w:lvl w:ilvl="8">
      <w:start w:val="0"/>
      <w:numFmt w:val="bullet"/>
      <w:lvlText w:val="•"/>
      <w:lvlJc w:val="left"/>
      <w:pPr>
        <w:ind w:left="12759" w:hanging="1053"/>
      </w:pPr>
      <w:rPr>
        <w:rFonts w:hint="default"/>
      </w:rPr>
    </w:lvl>
  </w:abstractNum>
  <w:abstractNum w:abstractNumId="40">
    <w:nsid w:val="7428A188"/>
    <w:multiLevelType w:val="hybridMultilevel"/>
    <w:tmpl w:val="00000000"/>
    <w:lvl w:ilvl="0">
      <w:start w:val="1"/>
      <w:numFmt w:val="decimal"/>
      <w:lvlText w:val="（%1）"/>
      <w:lvlJc w:val="left"/>
      <w:pPr>
        <w:ind w:left="1200" w:hanging="1060"/>
        <w:jc w:val="left"/>
      </w:pPr>
      <w:rPr>
        <w:rFonts w:ascii="黑体" w:eastAsia="黑体" w:hAnsi="黑体" w:cs="黑体" w:hint="default"/>
        <w:spacing w:val="0"/>
        <w:w w:val="100"/>
        <w:sz w:val="40"/>
        <w:szCs w:val="40"/>
      </w:rPr>
    </w:lvl>
    <w:lvl w:ilvl="1">
      <w:start w:val="0"/>
      <w:numFmt w:val="bullet"/>
      <w:lvlText w:val="•"/>
      <w:lvlJc w:val="left"/>
      <w:pPr>
        <w:ind w:left="2607" w:hanging="1060"/>
      </w:pPr>
      <w:rPr>
        <w:rFonts w:hint="default"/>
      </w:rPr>
    </w:lvl>
    <w:lvl w:ilvl="2">
      <w:start w:val="0"/>
      <w:numFmt w:val="bullet"/>
      <w:lvlText w:val="•"/>
      <w:lvlJc w:val="left"/>
      <w:pPr>
        <w:ind w:left="4015" w:hanging="1060"/>
      </w:pPr>
      <w:rPr>
        <w:rFonts w:hint="default"/>
      </w:rPr>
    </w:lvl>
    <w:lvl w:ilvl="3">
      <w:start w:val="0"/>
      <w:numFmt w:val="bullet"/>
      <w:lvlText w:val="•"/>
      <w:lvlJc w:val="left"/>
      <w:pPr>
        <w:ind w:left="5423" w:hanging="1060"/>
      </w:pPr>
      <w:rPr>
        <w:rFonts w:hint="default"/>
      </w:rPr>
    </w:lvl>
    <w:lvl w:ilvl="4">
      <w:start w:val="0"/>
      <w:numFmt w:val="bullet"/>
      <w:lvlText w:val="•"/>
      <w:lvlJc w:val="left"/>
      <w:pPr>
        <w:ind w:left="6831" w:hanging="1060"/>
      </w:pPr>
      <w:rPr>
        <w:rFonts w:hint="default"/>
      </w:rPr>
    </w:lvl>
    <w:lvl w:ilvl="5">
      <w:start w:val="0"/>
      <w:numFmt w:val="bullet"/>
      <w:lvlText w:val="•"/>
      <w:lvlJc w:val="left"/>
      <w:pPr>
        <w:ind w:left="8239" w:hanging="1060"/>
      </w:pPr>
      <w:rPr>
        <w:rFonts w:hint="default"/>
      </w:rPr>
    </w:lvl>
    <w:lvl w:ilvl="6">
      <w:start w:val="0"/>
      <w:numFmt w:val="bullet"/>
      <w:lvlText w:val="•"/>
      <w:lvlJc w:val="left"/>
      <w:pPr>
        <w:ind w:left="9647" w:hanging="1060"/>
      </w:pPr>
      <w:rPr>
        <w:rFonts w:hint="default"/>
      </w:rPr>
    </w:lvl>
    <w:lvl w:ilvl="7">
      <w:start w:val="0"/>
      <w:numFmt w:val="bullet"/>
      <w:lvlText w:val="•"/>
      <w:lvlJc w:val="left"/>
      <w:pPr>
        <w:ind w:left="11055" w:hanging="1060"/>
      </w:pPr>
      <w:rPr>
        <w:rFonts w:hint="default"/>
      </w:rPr>
    </w:lvl>
    <w:lvl w:ilvl="8">
      <w:start w:val="0"/>
      <w:numFmt w:val="bullet"/>
      <w:lvlText w:val="•"/>
      <w:lvlJc w:val="left"/>
      <w:pPr>
        <w:ind w:left="12463" w:hanging="1060"/>
      </w:pPr>
      <w:rPr>
        <w:rFonts w:hint="default"/>
      </w:rPr>
    </w:lvl>
  </w:abstractNum>
  <w:abstractNum w:abstractNumId="41">
    <w:nsid w:val="77ED55EF"/>
    <w:multiLevelType w:val="hybridMultilevel"/>
    <w:tmpl w:val="00000000"/>
    <w:lvl w:ilvl="0">
      <w:start w:val="1"/>
      <w:numFmt w:val="decimal"/>
      <w:lvlText w:val="（%1）"/>
      <w:lvlJc w:val="left"/>
      <w:pPr>
        <w:ind w:left="2674" w:hanging="1053"/>
        <w:jc w:val="left"/>
      </w:pPr>
      <w:rPr>
        <w:rFonts w:ascii="黑体" w:eastAsia="黑体" w:hAnsi="黑体" w:cs="黑体" w:hint="default"/>
        <w:spacing w:val="-2"/>
        <w:w w:val="100"/>
        <w:sz w:val="40"/>
        <w:szCs w:val="40"/>
      </w:rPr>
    </w:lvl>
    <w:lvl w:ilvl="1">
      <w:start w:val="0"/>
      <w:numFmt w:val="bullet"/>
      <w:lvlText w:val="•"/>
      <w:lvlJc w:val="left"/>
      <w:pPr>
        <w:ind w:left="3939" w:hanging="1053"/>
      </w:pPr>
      <w:rPr>
        <w:rFonts w:hint="default"/>
      </w:rPr>
    </w:lvl>
    <w:lvl w:ilvl="2">
      <w:start w:val="0"/>
      <w:numFmt w:val="bullet"/>
      <w:lvlText w:val="•"/>
      <w:lvlJc w:val="left"/>
      <w:pPr>
        <w:ind w:left="5199" w:hanging="1053"/>
      </w:pPr>
      <w:rPr>
        <w:rFonts w:hint="default"/>
      </w:rPr>
    </w:lvl>
    <w:lvl w:ilvl="3">
      <w:start w:val="0"/>
      <w:numFmt w:val="bullet"/>
      <w:lvlText w:val="•"/>
      <w:lvlJc w:val="left"/>
      <w:pPr>
        <w:ind w:left="6459" w:hanging="1053"/>
      </w:pPr>
      <w:rPr>
        <w:rFonts w:hint="default"/>
      </w:rPr>
    </w:lvl>
    <w:lvl w:ilvl="4">
      <w:start w:val="0"/>
      <w:numFmt w:val="bullet"/>
      <w:lvlText w:val="•"/>
      <w:lvlJc w:val="left"/>
      <w:pPr>
        <w:ind w:left="7719" w:hanging="1053"/>
      </w:pPr>
      <w:rPr>
        <w:rFonts w:hint="default"/>
      </w:rPr>
    </w:lvl>
    <w:lvl w:ilvl="5">
      <w:start w:val="0"/>
      <w:numFmt w:val="bullet"/>
      <w:lvlText w:val="•"/>
      <w:lvlJc w:val="left"/>
      <w:pPr>
        <w:ind w:left="8979" w:hanging="1053"/>
      </w:pPr>
      <w:rPr>
        <w:rFonts w:hint="default"/>
      </w:rPr>
    </w:lvl>
    <w:lvl w:ilvl="6">
      <w:start w:val="0"/>
      <w:numFmt w:val="bullet"/>
      <w:lvlText w:val="•"/>
      <w:lvlJc w:val="left"/>
      <w:pPr>
        <w:ind w:left="10239" w:hanging="1053"/>
      </w:pPr>
      <w:rPr>
        <w:rFonts w:hint="default"/>
      </w:rPr>
    </w:lvl>
    <w:lvl w:ilvl="7">
      <w:start w:val="0"/>
      <w:numFmt w:val="bullet"/>
      <w:lvlText w:val="•"/>
      <w:lvlJc w:val="left"/>
      <w:pPr>
        <w:ind w:left="11499" w:hanging="1053"/>
      </w:pPr>
      <w:rPr>
        <w:rFonts w:hint="default"/>
      </w:rPr>
    </w:lvl>
    <w:lvl w:ilvl="8">
      <w:start w:val="0"/>
      <w:numFmt w:val="bullet"/>
      <w:lvlText w:val="•"/>
      <w:lvlJc w:val="left"/>
      <w:pPr>
        <w:ind w:left="12759" w:hanging="1053"/>
      </w:pPr>
      <w:rPr>
        <w:rFonts w:hint="default"/>
      </w:rPr>
    </w:lvl>
  </w:abstractNum>
  <w:num w:numId="1">
    <w:abstractNumId w:val="20"/>
  </w:num>
  <w:num w:numId="2">
    <w:abstractNumId w:val="26"/>
  </w:num>
  <w:num w:numId="3">
    <w:abstractNumId w:val="36"/>
  </w:num>
  <w:num w:numId="4">
    <w:abstractNumId w:val="1"/>
  </w:num>
  <w:num w:numId="5">
    <w:abstractNumId w:val="10"/>
  </w:num>
  <w:num w:numId="6">
    <w:abstractNumId w:val="33"/>
  </w:num>
  <w:num w:numId="7">
    <w:abstractNumId w:val="5"/>
  </w:num>
  <w:num w:numId="8">
    <w:abstractNumId w:val="0"/>
  </w:num>
  <w:num w:numId="9">
    <w:abstractNumId w:val="8"/>
  </w:num>
  <w:num w:numId="10">
    <w:abstractNumId w:val="3"/>
  </w:num>
  <w:num w:numId="11">
    <w:abstractNumId w:val="23"/>
  </w:num>
  <w:num w:numId="12">
    <w:abstractNumId w:val="31"/>
  </w:num>
  <w:num w:numId="13">
    <w:abstractNumId w:val="11"/>
  </w:num>
  <w:num w:numId="14">
    <w:abstractNumId w:val="16"/>
  </w:num>
  <w:num w:numId="15">
    <w:abstractNumId w:val="34"/>
  </w:num>
  <w:num w:numId="16">
    <w:abstractNumId w:val="38"/>
  </w:num>
  <w:num w:numId="17">
    <w:abstractNumId w:val="7"/>
  </w:num>
  <w:num w:numId="18">
    <w:abstractNumId w:val="24"/>
  </w:num>
  <w:num w:numId="19">
    <w:abstractNumId w:val="19"/>
  </w:num>
  <w:num w:numId="20">
    <w:abstractNumId w:val="4"/>
  </w:num>
  <w:num w:numId="21">
    <w:abstractNumId w:val="30"/>
  </w:num>
  <w:num w:numId="22">
    <w:abstractNumId w:val="9"/>
  </w:num>
  <w:num w:numId="23">
    <w:abstractNumId w:val="2"/>
  </w:num>
  <w:num w:numId="24">
    <w:abstractNumId w:val="17"/>
  </w:num>
  <w:num w:numId="25">
    <w:abstractNumId w:val="32"/>
  </w:num>
  <w:num w:numId="26">
    <w:abstractNumId w:val="14"/>
  </w:num>
  <w:num w:numId="27">
    <w:abstractNumId w:val="35"/>
  </w:num>
  <w:num w:numId="28">
    <w:abstractNumId w:val="39"/>
  </w:num>
  <w:num w:numId="29">
    <w:abstractNumId w:val="37"/>
  </w:num>
  <w:num w:numId="30">
    <w:abstractNumId w:val="40"/>
  </w:num>
  <w:num w:numId="31">
    <w:abstractNumId w:val="6"/>
  </w:num>
  <w:num w:numId="32">
    <w:abstractNumId w:val="15"/>
  </w:num>
  <w:num w:numId="33">
    <w:abstractNumId w:val="12"/>
  </w:num>
  <w:num w:numId="34">
    <w:abstractNumId w:val="18"/>
  </w:num>
  <w:num w:numId="35">
    <w:abstractNumId w:val="29"/>
  </w:num>
  <w:num w:numId="36">
    <w:abstractNumId w:val="27"/>
  </w:num>
  <w:num w:numId="37">
    <w:abstractNumId w:val="21"/>
  </w:num>
  <w:num w:numId="38">
    <w:abstractNumId w:val="25"/>
  </w:num>
  <w:num w:numId="39">
    <w:abstractNumId w:val="13"/>
  </w:num>
  <w:num w:numId="40">
    <w:abstractNumId w:val="28"/>
  </w:num>
  <w:num w:numId="41">
    <w:abstractNumId w:val="22"/>
  </w:num>
  <w:num w:numId="42">
    <w:abstractNumId w:val="4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spacing w:line="721" w:lineRule="exact"/>
      <w:ind w:left="1200"/>
      <w:outlineLvl w:val="0"/>
    </w:pPr>
    <w:rPr>
      <w:rFonts w:ascii="黑体" w:eastAsia="黑体" w:hAnsi="黑体" w:cs="黑体"/>
      <w:b/>
      <w:bCs/>
      <w:sz w:val="66"/>
      <w:szCs w:val="66"/>
    </w:rPr>
  </w:style>
  <w:style w:type="paragraph" w:styleId="Heading2">
    <w:name w:val="heading 2"/>
    <w:basedOn w:val="Normal"/>
    <w:uiPriority w:val="1"/>
    <w:qFormat/>
    <w:pPr>
      <w:ind w:left="1672"/>
      <w:outlineLvl w:val="1"/>
    </w:pPr>
    <w:rPr>
      <w:rFonts w:ascii="黑体" w:eastAsia="黑体" w:hAnsi="黑体" w:cs="黑体"/>
      <w:b/>
      <w:bCs/>
      <w:sz w:val="48"/>
      <w:szCs w:val="48"/>
    </w:rPr>
  </w:style>
  <w:style w:type="paragraph" w:styleId="Heading3">
    <w:name w:val="heading 3"/>
    <w:basedOn w:val="Normal"/>
    <w:uiPriority w:val="1"/>
    <w:qFormat/>
    <w:pPr>
      <w:ind w:left="1614"/>
      <w:outlineLvl w:val="2"/>
    </w:pPr>
    <w:rPr>
      <w:rFonts w:ascii="黑体" w:eastAsia="黑体" w:hAnsi="黑体" w:cs="黑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42"/>
      <w:szCs w:val="42"/>
    </w:rPr>
  </w:style>
  <w:style w:type="paragraph" w:styleId="Title">
    <w:name w:val="Title"/>
    <w:basedOn w:val="Normal"/>
    <w:uiPriority w:val="1"/>
    <w:qFormat/>
    <w:pPr>
      <w:ind w:left="517" w:right="872"/>
      <w:jc w:val="center"/>
    </w:pPr>
    <w:rPr>
      <w:rFonts w:ascii="黑体" w:eastAsia="黑体" w:hAnsi="黑体" w:cs="黑体"/>
      <w:b/>
      <w:bCs/>
      <w:sz w:val="78"/>
      <w:szCs w:val="78"/>
    </w:rPr>
  </w:style>
  <w:style w:type="paragraph" w:styleId="ListParagraph">
    <w:name w:val="List Paragraph"/>
    <w:basedOn w:val="Normal"/>
    <w:uiPriority w:val="1"/>
    <w:qFormat/>
    <w:pPr>
      <w:ind w:left="1200" w:hanging="1053"/>
    </w:pPr>
    <w:rPr>
      <w:rFonts w:ascii="黑体" w:eastAsia="黑体" w:hAnsi="黑体" w:cs="黑体"/>
    </w:rPr>
  </w:style>
  <w:style w:type="paragraph" w:customStyle="1" w:styleId="TableParagraph">
    <w:name w:val="Table Paragraph"/>
    <w:basedOn w:val="Normal"/>
    <w:uiPriority w:val="1"/>
    <w:qFormat/>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hyperlink" Target="https://d.book118.com/536132211033010042" TargetMode="Externa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2024-01-09T15:21:21Z</dcterms:created>
  <dcterms:modified xsi:type="dcterms:W3CDTF">2024-01-09T15:21:21Z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2022-10-27T00:00:00Z</vt:filetime>
  </property>
  <property fmtid="{D5CDD505-2E9C-101B-9397-08002B2CF9AE}" pid="3" name="LastSaved">
    <vt:filetime>2024-01-09T00:00:00Z</vt:filetime>
  </property>
</Properties>
</file>