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圆形堆取料机项目规划设计蓝图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151" w:history="1">
        <w:r>
          <w:rPr>
            <w:rFonts w:ascii="仿宋" w:eastAsia="仿宋" w:hAnsi="仿宋" w:cs="仿宋" w:hint="eastAsia"/>
            <w:lang w:eastAsia="zh-CN"/>
          </w:rPr>
          <w:t>前言</w:t>
        </w:r>
        <w:r>
          <w:tab/>
        </w:r>
        <w:r>
          <w:fldChar w:fldCharType="begin"/>
        </w:r>
        <w:r>
          <w:instrText xml:space="preserve"> PAGEREF _Toc23151 \h </w:instrText>
        </w:r>
        <w:r>
          <w:fldChar w:fldCharType="separate"/>
        </w:r>
        <w:r>
          <w:t>3</w:t>
        </w:r>
        <w:r>
          <w:fldChar w:fldCharType="end"/>
        </w:r>
      </w:hyperlink>
    </w:p>
    <w:p>
      <w:pPr>
        <w:pStyle w:val="TOC1"/>
        <w:tabs>
          <w:tab w:val="right" w:leader="dot" w:pos="8306"/>
        </w:tabs>
      </w:pPr>
      <w:hyperlink w:anchor="_Toc24481" w:history="1">
        <w:r>
          <w:rPr>
            <w:rFonts w:ascii="仿宋" w:eastAsia="仿宋" w:hAnsi="仿宋" w:cs="仿宋" w:hint="eastAsia"/>
            <w:lang w:eastAsia="zh-CN"/>
          </w:rPr>
          <w:t>一、圆形堆取料机项目可持续发展</w:t>
        </w:r>
        <w:r>
          <w:tab/>
        </w:r>
        <w:r>
          <w:fldChar w:fldCharType="begin"/>
        </w:r>
        <w:r>
          <w:instrText xml:space="preserve"> PAGEREF _Toc24481 \h </w:instrText>
        </w:r>
        <w:r>
          <w:fldChar w:fldCharType="separate"/>
        </w:r>
        <w:r>
          <w:t>3</w:t>
        </w:r>
        <w:r>
          <w:fldChar w:fldCharType="end"/>
        </w:r>
      </w:hyperlink>
    </w:p>
    <w:p>
      <w:pPr>
        <w:pStyle w:val="TOC2"/>
        <w:tabs>
          <w:tab w:val="right" w:leader="dot" w:pos="8306"/>
        </w:tabs>
      </w:pPr>
      <w:hyperlink w:anchor="_Toc16684" w:history="1">
        <w:r>
          <w:rPr>
            <w:rFonts w:ascii="仿宋" w:eastAsia="仿宋" w:hAnsi="仿宋" w:cs="仿宋" w:hint="eastAsia"/>
            <w:lang w:eastAsia="zh-CN"/>
          </w:rPr>
          <w:t>(一)、可持续战略与实践</w:t>
        </w:r>
        <w:r>
          <w:tab/>
        </w:r>
        <w:r>
          <w:fldChar w:fldCharType="begin"/>
        </w:r>
        <w:r>
          <w:instrText xml:space="preserve"> PAGEREF _Toc16684 \h </w:instrText>
        </w:r>
        <w:r>
          <w:fldChar w:fldCharType="separate"/>
        </w:r>
        <w:r>
          <w:t>3</w:t>
        </w:r>
        <w:r>
          <w:fldChar w:fldCharType="end"/>
        </w:r>
      </w:hyperlink>
    </w:p>
    <w:p>
      <w:pPr>
        <w:pStyle w:val="TOC2"/>
        <w:tabs>
          <w:tab w:val="right" w:leader="dot" w:pos="8306"/>
        </w:tabs>
      </w:pPr>
      <w:hyperlink w:anchor="_Toc15385" w:history="1">
        <w:r>
          <w:rPr>
            <w:rFonts w:ascii="仿宋" w:eastAsia="仿宋" w:hAnsi="仿宋" w:cs="仿宋" w:hint="eastAsia"/>
            <w:lang w:eastAsia="zh-CN"/>
          </w:rPr>
          <w:t>(二)、环保与社会责任</w:t>
        </w:r>
        <w:r>
          <w:tab/>
        </w:r>
        <w:r>
          <w:fldChar w:fldCharType="begin"/>
        </w:r>
        <w:r>
          <w:instrText xml:space="preserve"> PAGEREF _Toc15385 \h </w:instrText>
        </w:r>
        <w:r>
          <w:fldChar w:fldCharType="separate"/>
        </w:r>
        <w:r>
          <w:t>4</w:t>
        </w:r>
        <w:r>
          <w:fldChar w:fldCharType="end"/>
        </w:r>
      </w:hyperlink>
    </w:p>
    <w:p>
      <w:pPr>
        <w:pStyle w:val="TOC1"/>
        <w:tabs>
          <w:tab w:val="right" w:leader="dot" w:pos="8306"/>
        </w:tabs>
      </w:pPr>
      <w:hyperlink w:anchor="_Toc21458" w:history="1">
        <w:r>
          <w:rPr>
            <w:rFonts w:ascii="仿宋" w:eastAsia="仿宋" w:hAnsi="仿宋" w:cs="仿宋" w:hint="eastAsia"/>
            <w:lang w:eastAsia="zh-CN"/>
          </w:rPr>
          <w:t>二、工艺说明</w:t>
        </w:r>
        <w:r>
          <w:tab/>
        </w:r>
        <w:r>
          <w:fldChar w:fldCharType="begin"/>
        </w:r>
        <w:r>
          <w:instrText xml:space="preserve"> PAGEREF _Toc21458 \h </w:instrText>
        </w:r>
        <w:r>
          <w:fldChar w:fldCharType="separate"/>
        </w:r>
        <w:r>
          <w:t>5</w:t>
        </w:r>
        <w:r>
          <w:fldChar w:fldCharType="end"/>
        </w:r>
      </w:hyperlink>
    </w:p>
    <w:p>
      <w:pPr>
        <w:pStyle w:val="TOC2"/>
        <w:tabs>
          <w:tab w:val="right" w:leader="dot" w:pos="8306"/>
        </w:tabs>
      </w:pPr>
      <w:hyperlink w:anchor="_Toc32152" w:history="1">
        <w:r>
          <w:rPr>
            <w:rFonts w:ascii="仿宋" w:eastAsia="仿宋" w:hAnsi="仿宋" w:cs="仿宋" w:hint="eastAsia"/>
            <w:lang w:eastAsia="zh-CN"/>
          </w:rPr>
          <w:t>(一)、技术管理特点</w:t>
        </w:r>
        <w:r>
          <w:tab/>
        </w:r>
        <w:r>
          <w:fldChar w:fldCharType="begin"/>
        </w:r>
        <w:r>
          <w:instrText xml:space="preserve"> PAGEREF _Toc32152 \h </w:instrText>
        </w:r>
        <w:r>
          <w:fldChar w:fldCharType="separate"/>
        </w:r>
        <w:r>
          <w:t>5</w:t>
        </w:r>
        <w:r>
          <w:fldChar w:fldCharType="end"/>
        </w:r>
      </w:hyperlink>
    </w:p>
    <w:p>
      <w:pPr>
        <w:pStyle w:val="TOC2"/>
        <w:tabs>
          <w:tab w:val="right" w:leader="dot" w:pos="8306"/>
        </w:tabs>
      </w:pPr>
      <w:hyperlink w:anchor="_Toc20005" w:history="1">
        <w:r>
          <w:rPr>
            <w:rFonts w:ascii="仿宋" w:eastAsia="仿宋" w:hAnsi="仿宋" w:cs="仿宋" w:hint="eastAsia"/>
            <w:lang w:eastAsia="zh-CN"/>
          </w:rPr>
          <w:t>(二)、圆形堆取料机项目工艺技术设计方案</w:t>
        </w:r>
        <w:r>
          <w:tab/>
        </w:r>
        <w:r>
          <w:fldChar w:fldCharType="begin"/>
        </w:r>
        <w:r>
          <w:instrText xml:space="preserve"> PAGEREF _Toc20005 \h </w:instrText>
        </w:r>
        <w:r>
          <w:fldChar w:fldCharType="separate"/>
        </w:r>
        <w:r>
          <w:t>6</w:t>
        </w:r>
        <w:r>
          <w:fldChar w:fldCharType="end"/>
        </w:r>
      </w:hyperlink>
    </w:p>
    <w:p>
      <w:pPr>
        <w:pStyle w:val="TOC2"/>
        <w:tabs>
          <w:tab w:val="right" w:leader="dot" w:pos="8306"/>
        </w:tabs>
      </w:pPr>
      <w:hyperlink w:anchor="_Toc20691" w:history="1">
        <w:r>
          <w:rPr>
            <w:rFonts w:ascii="仿宋" w:eastAsia="仿宋" w:hAnsi="仿宋" w:cs="仿宋" w:hint="eastAsia"/>
            <w:lang w:eastAsia="zh-CN"/>
          </w:rPr>
          <w:t>(三)、设备选型方案</w:t>
        </w:r>
        <w:r>
          <w:tab/>
        </w:r>
        <w:r>
          <w:fldChar w:fldCharType="begin"/>
        </w:r>
        <w:r>
          <w:instrText xml:space="preserve"> PAGEREF _Toc20691 \h </w:instrText>
        </w:r>
        <w:r>
          <w:fldChar w:fldCharType="separate"/>
        </w:r>
        <w:r>
          <w:t>7</w:t>
        </w:r>
        <w:r>
          <w:fldChar w:fldCharType="end"/>
        </w:r>
      </w:hyperlink>
    </w:p>
    <w:p>
      <w:pPr>
        <w:pStyle w:val="TOC1"/>
        <w:tabs>
          <w:tab w:val="right" w:leader="dot" w:pos="8306"/>
        </w:tabs>
      </w:pPr>
      <w:hyperlink w:anchor="_Toc4605" w:history="1">
        <w:r>
          <w:rPr>
            <w:rFonts w:ascii="仿宋" w:eastAsia="仿宋" w:hAnsi="仿宋" w:cs="仿宋" w:hint="eastAsia"/>
            <w:lang w:eastAsia="zh-CN"/>
          </w:rPr>
          <w:t>三、圆形堆取料机项目建设单位说明</w:t>
        </w:r>
        <w:r>
          <w:tab/>
        </w:r>
        <w:r>
          <w:fldChar w:fldCharType="begin"/>
        </w:r>
        <w:r>
          <w:instrText xml:space="preserve"> PAGEREF _Toc4605 \h </w:instrText>
        </w:r>
        <w:r>
          <w:fldChar w:fldCharType="separate"/>
        </w:r>
        <w:r>
          <w:t>8</w:t>
        </w:r>
        <w:r>
          <w:fldChar w:fldCharType="end"/>
        </w:r>
      </w:hyperlink>
    </w:p>
    <w:p>
      <w:pPr>
        <w:pStyle w:val="TOC2"/>
        <w:tabs>
          <w:tab w:val="right" w:leader="dot" w:pos="8306"/>
        </w:tabs>
      </w:pPr>
      <w:hyperlink w:anchor="_Toc16465" w:history="1">
        <w:r>
          <w:rPr>
            <w:rFonts w:ascii="仿宋" w:eastAsia="仿宋" w:hAnsi="仿宋" w:cs="仿宋" w:hint="eastAsia"/>
            <w:lang w:eastAsia="zh-CN"/>
          </w:rPr>
          <w:t>(一)、圆形堆取料机项目承办单位基本情况</w:t>
        </w:r>
        <w:r>
          <w:tab/>
        </w:r>
        <w:r>
          <w:fldChar w:fldCharType="begin"/>
        </w:r>
        <w:r>
          <w:instrText xml:space="preserve"> PAGEREF _Toc16465 \h </w:instrText>
        </w:r>
        <w:r>
          <w:fldChar w:fldCharType="separate"/>
        </w:r>
        <w:r>
          <w:t>8</w:t>
        </w:r>
        <w:r>
          <w:fldChar w:fldCharType="end"/>
        </w:r>
      </w:hyperlink>
    </w:p>
    <w:p>
      <w:pPr>
        <w:pStyle w:val="TOC2"/>
        <w:tabs>
          <w:tab w:val="right" w:leader="dot" w:pos="8306"/>
        </w:tabs>
      </w:pPr>
      <w:hyperlink w:anchor="_Toc14223" w:history="1">
        <w:r>
          <w:rPr>
            <w:rFonts w:ascii="仿宋" w:eastAsia="仿宋" w:hAnsi="仿宋" w:cs="仿宋" w:hint="eastAsia"/>
            <w:lang w:eastAsia="zh-CN"/>
          </w:rPr>
          <w:t>(二)、公司经济效益分析</w:t>
        </w:r>
        <w:r>
          <w:tab/>
        </w:r>
        <w:r>
          <w:fldChar w:fldCharType="begin"/>
        </w:r>
        <w:r>
          <w:instrText xml:space="preserve"> PAGEREF _Toc14223 \h </w:instrText>
        </w:r>
        <w:r>
          <w:fldChar w:fldCharType="separate"/>
        </w:r>
        <w:r>
          <w:t>9</w:t>
        </w:r>
        <w:r>
          <w:fldChar w:fldCharType="end"/>
        </w:r>
      </w:hyperlink>
    </w:p>
    <w:p>
      <w:pPr>
        <w:pStyle w:val="TOC1"/>
        <w:tabs>
          <w:tab w:val="right" w:leader="dot" w:pos="8306"/>
        </w:tabs>
      </w:pPr>
      <w:hyperlink w:anchor="_Toc1049" w:history="1">
        <w:r>
          <w:rPr>
            <w:rFonts w:ascii="仿宋" w:eastAsia="仿宋" w:hAnsi="仿宋" w:cs="仿宋" w:hint="eastAsia"/>
            <w:lang w:eastAsia="zh-CN"/>
          </w:rPr>
          <w:t>四、圆形堆取料机项目文档管理</w:t>
        </w:r>
        <w:r>
          <w:tab/>
        </w:r>
        <w:r>
          <w:fldChar w:fldCharType="begin"/>
        </w:r>
        <w:r>
          <w:instrText xml:space="preserve"> PAGEREF _Toc1049 \h </w:instrText>
        </w:r>
        <w:r>
          <w:fldChar w:fldCharType="separate"/>
        </w:r>
        <w:r>
          <w:t>10</w:t>
        </w:r>
        <w:r>
          <w:fldChar w:fldCharType="end"/>
        </w:r>
      </w:hyperlink>
    </w:p>
    <w:p>
      <w:pPr>
        <w:pStyle w:val="TOC2"/>
        <w:tabs>
          <w:tab w:val="right" w:leader="dot" w:pos="8306"/>
        </w:tabs>
      </w:pPr>
      <w:hyperlink w:anchor="_Toc7391" w:history="1">
        <w:r>
          <w:rPr>
            <w:rFonts w:ascii="仿宋" w:eastAsia="仿宋" w:hAnsi="仿宋" w:cs="仿宋" w:hint="eastAsia"/>
            <w:lang w:eastAsia="zh-CN"/>
          </w:rPr>
          <w:t>(一)、文档编制与审查</w:t>
        </w:r>
        <w:r>
          <w:tab/>
        </w:r>
        <w:r>
          <w:fldChar w:fldCharType="begin"/>
        </w:r>
        <w:r>
          <w:instrText xml:space="preserve"> PAGEREF _Toc7391 \h </w:instrText>
        </w:r>
        <w:r>
          <w:fldChar w:fldCharType="separate"/>
        </w:r>
        <w:r>
          <w:t>10</w:t>
        </w:r>
        <w:r>
          <w:fldChar w:fldCharType="end"/>
        </w:r>
      </w:hyperlink>
    </w:p>
    <w:p>
      <w:pPr>
        <w:pStyle w:val="TOC2"/>
        <w:tabs>
          <w:tab w:val="right" w:leader="dot" w:pos="8306"/>
        </w:tabs>
      </w:pPr>
      <w:hyperlink w:anchor="_Toc22476" w:history="1">
        <w:r>
          <w:rPr>
            <w:rFonts w:ascii="仿宋" w:eastAsia="仿宋" w:hAnsi="仿宋" w:cs="仿宋" w:hint="eastAsia"/>
            <w:lang w:eastAsia="zh-CN"/>
          </w:rPr>
          <w:t>(二)、文档发布与分发</w:t>
        </w:r>
        <w:r>
          <w:tab/>
        </w:r>
        <w:r>
          <w:fldChar w:fldCharType="begin"/>
        </w:r>
        <w:r>
          <w:instrText xml:space="preserve"> PAGEREF _Toc22476 \h </w:instrText>
        </w:r>
        <w:r>
          <w:fldChar w:fldCharType="separate"/>
        </w:r>
        <w:r>
          <w:t>11</w:t>
        </w:r>
        <w:r>
          <w:fldChar w:fldCharType="end"/>
        </w:r>
      </w:hyperlink>
    </w:p>
    <w:p>
      <w:pPr>
        <w:pStyle w:val="TOC2"/>
        <w:tabs>
          <w:tab w:val="right" w:leader="dot" w:pos="8306"/>
        </w:tabs>
      </w:pPr>
      <w:hyperlink w:anchor="_Toc22007" w:history="1">
        <w:r>
          <w:rPr>
            <w:rFonts w:ascii="仿宋" w:eastAsia="仿宋" w:hAnsi="仿宋" w:cs="仿宋" w:hint="eastAsia"/>
            <w:lang w:eastAsia="zh-CN"/>
          </w:rPr>
          <w:t>(三)、文档存档与归档</w:t>
        </w:r>
        <w:r>
          <w:tab/>
        </w:r>
        <w:r>
          <w:fldChar w:fldCharType="begin"/>
        </w:r>
        <w:r>
          <w:instrText xml:space="preserve"> PAGEREF _Toc22007 \h </w:instrText>
        </w:r>
        <w:r>
          <w:fldChar w:fldCharType="separate"/>
        </w:r>
        <w:r>
          <w:t>12</w:t>
        </w:r>
        <w:r>
          <w:fldChar w:fldCharType="end"/>
        </w:r>
      </w:hyperlink>
    </w:p>
    <w:p>
      <w:pPr>
        <w:pStyle w:val="TOC1"/>
        <w:tabs>
          <w:tab w:val="right" w:leader="dot" w:pos="8306"/>
        </w:tabs>
      </w:pPr>
      <w:hyperlink w:anchor="_Toc21139" w:history="1">
        <w:r>
          <w:rPr>
            <w:rFonts w:ascii="仿宋" w:eastAsia="仿宋" w:hAnsi="仿宋" w:cs="仿宋" w:hint="eastAsia"/>
            <w:lang w:eastAsia="zh-CN"/>
          </w:rPr>
          <w:t>五、产品规划分析</w:t>
        </w:r>
        <w:r>
          <w:tab/>
        </w:r>
        <w:r>
          <w:fldChar w:fldCharType="begin"/>
        </w:r>
        <w:r>
          <w:instrText xml:space="preserve"> PAGEREF _Toc21139 \h </w:instrText>
        </w:r>
        <w:r>
          <w:fldChar w:fldCharType="separate"/>
        </w:r>
        <w:r>
          <w:t>14</w:t>
        </w:r>
        <w:r>
          <w:fldChar w:fldCharType="end"/>
        </w:r>
      </w:hyperlink>
    </w:p>
    <w:p>
      <w:pPr>
        <w:pStyle w:val="TOC2"/>
        <w:tabs>
          <w:tab w:val="right" w:leader="dot" w:pos="8306"/>
        </w:tabs>
      </w:pPr>
      <w:hyperlink w:anchor="_Toc11154" w:history="1">
        <w:r>
          <w:rPr>
            <w:rFonts w:ascii="仿宋" w:eastAsia="仿宋" w:hAnsi="仿宋" w:cs="仿宋" w:hint="eastAsia"/>
            <w:lang w:eastAsia="zh-CN"/>
          </w:rPr>
          <w:t>(一)、产品规划</w:t>
        </w:r>
        <w:r>
          <w:tab/>
        </w:r>
        <w:r>
          <w:fldChar w:fldCharType="begin"/>
        </w:r>
        <w:r>
          <w:instrText xml:space="preserve"> PAGEREF _Toc11154 \h </w:instrText>
        </w:r>
        <w:r>
          <w:fldChar w:fldCharType="separate"/>
        </w:r>
        <w:r>
          <w:t>14</w:t>
        </w:r>
        <w:r>
          <w:fldChar w:fldCharType="end"/>
        </w:r>
      </w:hyperlink>
    </w:p>
    <w:p>
      <w:pPr>
        <w:pStyle w:val="TOC2"/>
        <w:tabs>
          <w:tab w:val="right" w:leader="dot" w:pos="8306"/>
        </w:tabs>
      </w:pPr>
      <w:hyperlink w:anchor="_Toc22417" w:history="1">
        <w:r>
          <w:rPr>
            <w:rFonts w:ascii="仿宋" w:eastAsia="仿宋" w:hAnsi="仿宋" w:cs="仿宋" w:hint="eastAsia"/>
            <w:lang w:eastAsia="zh-CN"/>
          </w:rPr>
          <w:t>(二)、建设规模</w:t>
        </w:r>
        <w:r>
          <w:tab/>
        </w:r>
        <w:r>
          <w:fldChar w:fldCharType="begin"/>
        </w:r>
        <w:r>
          <w:instrText xml:space="preserve"> PAGEREF _Toc22417 \h </w:instrText>
        </w:r>
        <w:r>
          <w:fldChar w:fldCharType="separate"/>
        </w:r>
        <w:r>
          <w:t>14</w:t>
        </w:r>
        <w:r>
          <w:fldChar w:fldCharType="end"/>
        </w:r>
      </w:hyperlink>
    </w:p>
    <w:p>
      <w:pPr>
        <w:pStyle w:val="TOC1"/>
        <w:tabs>
          <w:tab w:val="right" w:leader="dot" w:pos="8306"/>
        </w:tabs>
      </w:pPr>
      <w:hyperlink w:anchor="_Toc1111" w:history="1">
        <w:r>
          <w:rPr>
            <w:rFonts w:ascii="仿宋" w:eastAsia="仿宋" w:hAnsi="仿宋" w:cs="仿宋" w:hint="eastAsia"/>
            <w:lang w:eastAsia="zh-CN"/>
          </w:rPr>
          <w:t>六、圆形堆取料机项目概论</w:t>
        </w:r>
        <w:r>
          <w:tab/>
        </w:r>
        <w:r>
          <w:fldChar w:fldCharType="begin"/>
        </w:r>
        <w:r>
          <w:instrText xml:space="preserve"> PAGEREF _Toc1111 \h </w:instrText>
        </w:r>
        <w:r>
          <w:fldChar w:fldCharType="separate"/>
        </w:r>
        <w:r>
          <w:t>16</w:t>
        </w:r>
        <w:r>
          <w:fldChar w:fldCharType="end"/>
        </w:r>
      </w:hyperlink>
    </w:p>
    <w:p>
      <w:pPr>
        <w:pStyle w:val="TOC2"/>
        <w:tabs>
          <w:tab w:val="right" w:leader="dot" w:pos="8306"/>
        </w:tabs>
      </w:pPr>
      <w:hyperlink w:anchor="_Toc10924" w:history="1">
        <w:r>
          <w:rPr>
            <w:rFonts w:ascii="仿宋" w:eastAsia="仿宋" w:hAnsi="仿宋" w:cs="仿宋" w:hint="eastAsia"/>
            <w:lang w:eastAsia="zh-CN"/>
          </w:rPr>
          <w:t>(一)、圆形堆取料机项目概况</w:t>
        </w:r>
        <w:r>
          <w:tab/>
        </w:r>
        <w:r>
          <w:fldChar w:fldCharType="begin"/>
        </w:r>
        <w:r>
          <w:instrText xml:space="preserve"> PAGEREF _Toc10924 \h </w:instrText>
        </w:r>
        <w:r>
          <w:fldChar w:fldCharType="separate"/>
        </w:r>
        <w:r>
          <w:t>16</w:t>
        </w:r>
        <w:r>
          <w:fldChar w:fldCharType="end"/>
        </w:r>
      </w:hyperlink>
    </w:p>
    <w:p>
      <w:pPr>
        <w:pStyle w:val="TOC2"/>
        <w:tabs>
          <w:tab w:val="right" w:leader="dot" w:pos="8306"/>
        </w:tabs>
      </w:pPr>
      <w:hyperlink w:anchor="_Toc13543" w:history="1">
        <w:r>
          <w:rPr>
            <w:rFonts w:ascii="仿宋" w:eastAsia="仿宋" w:hAnsi="仿宋" w:cs="仿宋" w:hint="eastAsia"/>
            <w:lang w:eastAsia="zh-CN"/>
          </w:rPr>
          <w:t>(二)、圆形堆取料机项目目标</w:t>
        </w:r>
        <w:r>
          <w:tab/>
        </w:r>
        <w:r>
          <w:fldChar w:fldCharType="begin"/>
        </w:r>
        <w:r>
          <w:instrText xml:space="preserve"> PAGEREF _Toc13543 \h </w:instrText>
        </w:r>
        <w:r>
          <w:fldChar w:fldCharType="separate"/>
        </w:r>
        <w:r>
          <w:t>18</w:t>
        </w:r>
        <w:r>
          <w:fldChar w:fldCharType="end"/>
        </w:r>
      </w:hyperlink>
    </w:p>
    <w:p>
      <w:pPr>
        <w:pStyle w:val="TOC2"/>
        <w:tabs>
          <w:tab w:val="right" w:leader="dot" w:pos="8306"/>
        </w:tabs>
      </w:pPr>
      <w:hyperlink w:anchor="_Toc21747" w:history="1">
        <w:r>
          <w:rPr>
            <w:rFonts w:ascii="仿宋" w:eastAsia="仿宋" w:hAnsi="仿宋" w:cs="仿宋" w:hint="eastAsia"/>
            <w:lang w:eastAsia="zh-CN"/>
          </w:rPr>
          <w:t>(三)、圆形堆取料机项目提出的理由</w:t>
        </w:r>
        <w:r>
          <w:tab/>
        </w:r>
        <w:r>
          <w:fldChar w:fldCharType="begin"/>
        </w:r>
        <w:r>
          <w:instrText xml:space="preserve"> PAGEREF _Toc21747 \h </w:instrText>
        </w:r>
        <w:r>
          <w:fldChar w:fldCharType="separate"/>
        </w:r>
        <w:r>
          <w:t>19</w:t>
        </w:r>
        <w:r>
          <w:fldChar w:fldCharType="end"/>
        </w:r>
      </w:hyperlink>
    </w:p>
    <w:p>
      <w:pPr>
        <w:pStyle w:val="TOC2"/>
        <w:tabs>
          <w:tab w:val="right" w:leader="dot" w:pos="8306"/>
        </w:tabs>
      </w:pPr>
      <w:hyperlink w:anchor="_Toc21826" w:history="1">
        <w:r>
          <w:rPr>
            <w:rFonts w:ascii="仿宋" w:eastAsia="仿宋" w:hAnsi="仿宋" w:cs="仿宋" w:hint="eastAsia"/>
            <w:lang w:eastAsia="zh-CN"/>
          </w:rPr>
          <w:t>(四)、圆形堆取料机项目意义</w:t>
        </w:r>
        <w:r>
          <w:tab/>
        </w:r>
        <w:r>
          <w:fldChar w:fldCharType="begin"/>
        </w:r>
        <w:r>
          <w:instrText xml:space="preserve"> PAGEREF _Toc21826 \h </w:instrText>
        </w:r>
        <w:r>
          <w:fldChar w:fldCharType="separate"/>
        </w:r>
        <w:r>
          <w:t>21</w:t>
        </w:r>
        <w:r>
          <w:fldChar w:fldCharType="end"/>
        </w:r>
      </w:hyperlink>
    </w:p>
    <w:p>
      <w:pPr>
        <w:pStyle w:val="TOC2"/>
        <w:tabs>
          <w:tab w:val="right" w:leader="dot" w:pos="8306"/>
        </w:tabs>
      </w:pPr>
      <w:hyperlink w:anchor="_Toc7408" w:history="1">
        <w:r>
          <w:rPr>
            <w:rFonts w:ascii="仿宋" w:eastAsia="仿宋" w:hAnsi="仿宋" w:cs="仿宋" w:hint="eastAsia"/>
            <w:lang w:eastAsia="zh-CN"/>
          </w:rPr>
          <w:t>(五)、圆形堆取料机项目背景</w:t>
        </w:r>
        <w:r>
          <w:tab/>
        </w:r>
        <w:r>
          <w:fldChar w:fldCharType="begin"/>
        </w:r>
        <w:r>
          <w:instrText xml:space="preserve"> PAGEREF _Toc7408 \h </w:instrText>
        </w:r>
        <w:r>
          <w:fldChar w:fldCharType="separate"/>
        </w:r>
        <w:r>
          <w:t>21</w:t>
        </w:r>
        <w:r>
          <w:fldChar w:fldCharType="end"/>
        </w:r>
      </w:hyperlink>
    </w:p>
    <w:p>
      <w:pPr>
        <w:pStyle w:val="TOC1"/>
        <w:tabs>
          <w:tab w:val="right" w:leader="dot" w:pos="8306"/>
        </w:tabs>
      </w:pPr>
      <w:hyperlink w:anchor="_Toc28230" w:history="1">
        <w:r>
          <w:rPr>
            <w:rFonts w:ascii="仿宋" w:eastAsia="仿宋" w:hAnsi="仿宋" w:cs="仿宋" w:hint="eastAsia"/>
            <w:lang w:eastAsia="zh-CN"/>
          </w:rPr>
          <w:t>七、圆形堆取料机项目社会影响</w:t>
        </w:r>
        <w:r>
          <w:tab/>
        </w:r>
        <w:r>
          <w:fldChar w:fldCharType="begin"/>
        </w:r>
        <w:r>
          <w:instrText xml:space="preserve"> PAGEREF _Toc28230 \h </w:instrText>
        </w:r>
        <w:r>
          <w:fldChar w:fldCharType="separate"/>
        </w:r>
        <w:r>
          <w:t>22</w:t>
        </w:r>
        <w:r>
          <w:fldChar w:fldCharType="end"/>
        </w:r>
      </w:hyperlink>
    </w:p>
    <w:p>
      <w:pPr>
        <w:pStyle w:val="TOC2"/>
        <w:tabs>
          <w:tab w:val="right" w:leader="dot" w:pos="8306"/>
        </w:tabs>
      </w:pPr>
      <w:hyperlink w:anchor="_Toc14998" w:history="1">
        <w:r>
          <w:rPr>
            <w:rFonts w:ascii="仿宋" w:eastAsia="仿宋" w:hAnsi="仿宋" w:cs="仿宋" w:hint="eastAsia"/>
            <w:lang w:eastAsia="zh-CN"/>
          </w:rPr>
          <w:t>(一)、社会责任与义务</w:t>
        </w:r>
        <w:r>
          <w:tab/>
        </w:r>
        <w:r>
          <w:fldChar w:fldCharType="begin"/>
        </w:r>
        <w:r>
          <w:instrText xml:space="preserve"> PAGEREF _Toc14998 \h </w:instrText>
        </w:r>
        <w:r>
          <w:fldChar w:fldCharType="separate"/>
        </w:r>
        <w:r>
          <w:t>22</w:t>
        </w:r>
        <w:r>
          <w:fldChar w:fldCharType="end"/>
        </w:r>
      </w:hyperlink>
    </w:p>
    <w:p>
      <w:pPr>
        <w:pStyle w:val="TOC2"/>
        <w:tabs>
          <w:tab w:val="right" w:leader="dot" w:pos="8306"/>
        </w:tabs>
      </w:pPr>
      <w:hyperlink w:anchor="_Toc10338" w:history="1">
        <w:r>
          <w:rPr>
            <w:rFonts w:ascii="仿宋" w:eastAsia="仿宋" w:hAnsi="仿宋" w:cs="仿宋" w:hint="eastAsia"/>
            <w:lang w:eastAsia="zh-CN"/>
          </w:rPr>
          <w:t>(二)、社会参与与沟通</w:t>
        </w:r>
        <w:r>
          <w:tab/>
        </w:r>
        <w:r>
          <w:fldChar w:fldCharType="begin"/>
        </w:r>
        <w:r>
          <w:instrText xml:space="preserve"> PAGEREF _Toc10338 \h </w:instrText>
        </w:r>
        <w:r>
          <w:fldChar w:fldCharType="separate"/>
        </w:r>
        <w:r>
          <w:t>23</w:t>
        </w:r>
        <w:r>
          <w:fldChar w:fldCharType="end"/>
        </w:r>
      </w:hyperlink>
    </w:p>
    <w:p>
      <w:pPr>
        <w:pStyle w:val="TOC1"/>
        <w:tabs>
          <w:tab w:val="right" w:leader="dot" w:pos="8306"/>
        </w:tabs>
      </w:pPr>
      <w:hyperlink w:anchor="_Toc27576" w:history="1">
        <w:r>
          <w:rPr>
            <w:rFonts w:ascii="仿宋" w:eastAsia="仿宋" w:hAnsi="仿宋" w:cs="仿宋" w:hint="eastAsia"/>
            <w:lang w:eastAsia="zh-CN"/>
          </w:rPr>
          <w:t>八、圆形堆取料机项目技术管理</w:t>
        </w:r>
        <w:r>
          <w:tab/>
        </w:r>
        <w:r>
          <w:fldChar w:fldCharType="begin"/>
        </w:r>
        <w:r>
          <w:instrText xml:space="preserve"> PAGEREF _Toc27576 \h </w:instrText>
        </w:r>
        <w:r>
          <w:fldChar w:fldCharType="separate"/>
        </w:r>
        <w:r>
          <w:t>24</w:t>
        </w:r>
        <w:r>
          <w:fldChar w:fldCharType="end"/>
        </w:r>
      </w:hyperlink>
    </w:p>
    <w:p>
      <w:pPr>
        <w:pStyle w:val="TOC2"/>
        <w:tabs>
          <w:tab w:val="right" w:leader="dot" w:pos="8306"/>
        </w:tabs>
      </w:pPr>
      <w:hyperlink w:anchor="_Toc11445" w:history="1">
        <w:r>
          <w:rPr>
            <w:rFonts w:ascii="仿宋" w:eastAsia="仿宋" w:hAnsi="仿宋" w:cs="仿宋" w:hint="eastAsia"/>
            <w:lang w:eastAsia="zh-CN"/>
          </w:rPr>
          <w:t>(一)、技术方案选用方向</w:t>
        </w:r>
        <w:r>
          <w:tab/>
        </w:r>
        <w:r>
          <w:fldChar w:fldCharType="begin"/>
        </w:r>
        <w:r>
          <w:instrText xml:space="preserve"> PAGEREF _Toc11445 \h </w:instrText>
        </w:r>
        <w:r>
          <w:fldChar w:fldCharType="separate"/>
        </w:r>
        <w:r>
          <w:t>24</w:t>
        </w:r>
        <w:r>
          <w:fldChar w:fldCharType="end"/>
        </w:r>
      </w:hyperlink>
    </w:p>
    <w:p>
      <w:pPr>
        <w:pStyle w:val="TOC2"/>
        <w:tabs>
          <w:tab w:val="right" w:leader="dot" w:pos="8306"/>
        </w:tabs>
      </w:pPr>
      <w:hyperlink w:anchor="_Toc29999" w:history="1">
        <w:r>
          <w:rPr>
            <w:rFonts w:ascii="仿宋" w:eastAsia="仿宋" w:hAnsi="仿宋" w:cs="仿宋" w:hint="eastAsia"/>
            <w:lang w:eastAsia="zh-CN"/>
          </w:rPr>
          <w:t>(二)、工艺技术方案选用原则</w:t>
        </w:r>
        <w:r>
          <w:tab/>
        </w:r>
        <w:r>
          <w:fldChar w:fldCharType="begin"/>
        </w:r>
        <w:r>
          <w:instrText xml:space="preserve"> PAGEREF _Toc29999 \h </w:instrText>
        </w:r>
        <w:r>
          <w:fldChar w:fldCharType="separate"/>
        </w:r>
        <w:r>
          <w:t>26</w:t>
        </w:r>
        <w:r>
          <w:fldChar w:fldCharType="end"/>
        </w:r>
      </w:hyperlink>
    </w:p>
    <w:p>
      <w:pPr>
        <w:pStyle w:val="TOC2"/>
        <w:tabs>
          <w:tab w:val="right" w:leader="dot" w:pos="8306"/>
        </w:tabs>
      </w:pPr>
      <w:hyperlink w:anchor="_Toc13348" w:history="1">
        <w:r>
          <w:rPr>
            <w:rFonts w:ascii="仿宋" w:eastAsia="仿宋" w:hAnsi="仿宋" w:cs="仿宋" w:hint="eastAsia"/>
            <w:lang w:eastAsia="zh-CN"/>
          </w:rPr>
          <w:t>(三)、工艺技术方案要求</w:t>
        </w:r>
        <w:r>
          <w:tab/>
        </w:r>
        <w:r>
          <w:fldChar w:fldCharType="begin"/>
        </w:r>
        <w:r>
          <w:instrText xml:space="preserve"> PAGEREF _Toc13348 \h </w:instrText>
        </w:r>
        <w:r>
          <w:fldChar w:fldCharType="separate"/>
        </w:r>
        <w:r>
          <w:t>28</w:t>
        </w:r>
        <w:r>
          <w:fldChar w:fldCharType="end"/>
        </w:r>
      </w:hyperlink>
    </w:p>
    <w:p>
      <w:pPr>
        <w:pStyle w:val="TOC1"/>
        <w:tabs>
          <w:tab w:val="right" w:leader="dot" w:pos="8306"/>
        </w:tabs>
      </w:pPr>
      <w:hyperlink w:anchor="_Toc15882" w:history="1">
        <w:r>
          <w:rPr>
            <w:rFonts w:ascii="仿宋" w:eastAsia="仿宋" w:hAnsi="仿宋" w:cs="仿宋" w:hint="eastAsia"/>
            <w:lang w:eastAsia="zh-CN"/>
          </w:rPr>
          <w:t>九、生产安全保护</w:t>
        </w:r>
        <w:r>
          <w:tab/>
        </w:r>
        <w:r>
          <w:fldChar w:fldCharType="begin"/>
        </w:r>
        <w:r>
          <w:instrText xml:space="preserve"> PAGEREF _Toc15882 \h </w:instrText>
        </w:r>
        <w:r>
          <w:fldChar w:fldCharType="separate"/>
        </w:r>
        <w:r>
          <w:t>30</w:t>
        </w:r>
        <w:r>
          <w:fldChar w:fldCharType="end"/>
        </w:r>
      </w:hyperlink>
    </w:p>
    <w:p>
      <w:pPr>
        <w:pStyle w:val="TOC2"/>
        <w:tabs>
          <w:tab w:val="right" w:leader="dot" w:pos="8306"/>
        </w:tabs>
      </w:pPr>
      <w:hyperlink w:anchor="_Toc23606" w:history="1">
        <w:r>
          <w:rPr>
            <w:rFonts w:ascii="仿宋" w:eastAsia="仿宋" w:hAnsi="仿宋" w:cs="仿宋" w:hint="eastAsia"/>
            <w:lang w:eastAsia="zh-CN"/>
          </w:rPr>
          <w:t>(一)、消防安全</w:t>
        </w:r>
        <w:r>
          <w:tab/>
        </w:r>
        <w:r>
          <w:fldChar w:fldCharType="begin"/>
        </w:r>
        <w:r>
          <w:instrText xml:space="preserve"> PAGEREF _Toc23606 \h </w:instrText>
        </w:r>
        <w:r>
          <w:fldChar w:fldCharType="separate"/>
        </w:r>
        <w:r>
          <w:t>30</w:t>
        </w:r>
        <w:r>
          <w:fldChar w:fldCharType="end"/>
        </w:r>
      </w:hyperlink>
    </w:p>
    <w:p>
      <w:pPr>
        <w:pStyle w:val="TOC2"/>
        <w:tabs>
          <w:tab w:val="right" w:leader="dot" w:pos="8306"/>
        </w:tabs>
      </w:pPr>
      <w:hyperlink w:anchor="_Toc23947" w:history="1">
        <w:r>
          <w:rPr>
            <w:rFonts w:ascii="仿宋" w:eastAsia="仿宋" w:hAnsi="仿宋" w:cs="仿宋" w:hint="eastAsia"/>
            <w:lang w:eastAsia="zh-CN"/>
          </w:rPr>
          <w:t>(二)、防火防爆总图布置措施</w:t>
        </w:r>
        <w:r>
          <w:tab/>
        </w:r>
        <w:r>
          <w:fldChar w:fldCharType="begin"/>
        </w:r>
        <w:r>
          <w:instrText xml:space="preserve"> PAGEREF _Toc23947 \h </w:instrText>
        </w:r>
        <w:r>
          <w:fldChar w:fldCharType="separate"/>
        </w:r>
        <w:r>
          <w:t>32</w:t>
        </w:r>
        <w:r>
          <w:fldChar w:fldCharType="end"/>
        </w:r>
      </w:hyperlink>
    </w:p>
    <w:p>
      <w:pPr>
        <w:pStyle w:val="TOC2"/>
        <w:tabs>
          <w:tab w:val="right" w:leader="dot" w:pos="8306"/>
        </w:tabs>
      </w:pPr>
      <w:hyperlink w:anchor="_Toc22450" w:history="1">
        <w:r>
          <w:rPr>
            <w:rFonts w:ascii="仿宋" w:eastAsia="仿宋" w:hAnsi="仿宋" w:cs="仿宋" w:hint="eastAsia"/>
            <w:lang w:eastAsia="zh-CN"/>
          </w:rPr>
          <w:t>(三)、自然灾害防范措施</w:t>
        </w:r>
        <w:r>
          <w:tab/>
        </w:r>
        <w:r>
          <w:fldChar w:fldCharType="begin"/>
        </w:r>
        <w:r>
          <w:instrText xml:space="preserve"> PAGEREF _Toc22450 \h </w:instrText>
        </w:r>
        <w:r>
          <w:fldChar w:fldCharType="separate"/>
        </w:r>
        <w:r>
          <w:t>33</w:t>
        </w:r>
        <w:r>
          <w:fldChar w:fldCharType="end"/>
        </w:r>
      </w:hyperlink>
    </w:p>
    <w:p>
      <w:pPr>
        <w:pStyle w:val="TOC2"/>
        <w:tabs>
          <w:tab w:val="right" w:leader="dot" w:pos="8306"/>
        </w:tabs>
      </w:pPr>
      <w:hyperlink w:anchor="_Toc31163" w:history="1">
        <w:r>
          <w:rPr>
            <w:rFonts w:ascii="仿宋" w:eastAsia="仿宋" w:hAnsi="仿宋" w:cs="仿宋" w:hint="eastAsia"/>
            <w:lang w:eastAsia="zh-CN"/>
          </w:rPr>
          <w:t>(四)、安全色及安全标志使用要求</w:t>
        </w:r>
        <w:r>
          <w:tab/>
        </w:r>
        <w:r>
          <w:fldChar w:fldCharType="begin"/>
        </w:r>
        <w:r>
          <w:instrText xml:space="preserve"> PAGEREF _Toc31163 \h </w:instrText>
        </w:r>
        <w:r>
          <w:fldChar w:fldCharType="separate"/>
        </w:r>
        <w:r>
          <w:t>34</w:t>
        </w:r>
        <w:r>
          <w:fldChar w:fldCharType="end"/>
        </w:r>
      </w:hyperlink>
    </w:p>
    <w:p>
      <w:pPr>
        <w:pStyle w:val="TOC2"/>
        <w:tabs>
          <w:tab w:val="right" w:leader="dot" w:pos="8306"/>
        </w:tabs>
      </w:pPr>
      <w:hyperlink w:anchor="_Toc342" w:history="1">
        <w:r>
          <w:rPr>
            <w:rFonts w:ascii="仿宋" w:eastAsia="仿宋" w:hAnsi="仿宋" w:cs="仿宋" w:hint="eastAsia"/>
            <w:lang w:eastAsia="zh-CN"/>
          </w:rPr>
          <w:t>(五)、防尘防毒措施</w:t>
        </w:r>
        <w:r>
          <w:tab/>
        </w:r>
        <w:r>
          <w:fldChar w:fldCharType="begin"/>
        </w:r>
        <w:r>
          <w:instrText xml:space="preserve"> PAGEREF _Toc342 \h </w:instrText>
        </w:r>
        <w:r>
          <w:fldChar w:fldCharType="separate"/>
        </w:r>
        <w:r>
          <w:t>35</w:t>
        </w:r>
        <w:r>
          <w:fldChar w:fldCharType="end"/>
        </w:r>
      </w:hyperlink>
    </w:p>
    <w:p>
      <w:pPr>
        <w:pStyle w:val="TOC2"/>
        <w:tabs>
          <w:tab w:val="right" w:leader="dot" w:pos="8306"/>
        </w:tabs>
      </w:pPr>
      <w:hyperlink w:anchor="_Toc979" w:history="1">
        <w:r>
          <w:rPr>
            <w:rFonts w:ascii="仿宋" w:eastAsia="仿宋" w:hAnsi="仿宋" w:cs="仿宋" w:hint="eastAsia"/>
            <w:lang w:eastAsia="zh-CN"/>
          </w:rPr>
          <w:t>(六)、防静电、触电防护及防雷措施</w:t>
        </w:r>
        <w:r>
          <w:tab/>
        </w:r>
        <w:r>
          <w:fldChar w:fldCharType="begin"/>
        </w:r>
        <w:r>
          <w:instrText xml:space="preserve"> PAGEREF _Toc979 \h </w:instrText>
        </w:r>
        <w:r>
          <w:fldChar w:fldCharType="separate"/>
        </w:r>
        <w:r>
          <w:t>36</w:t>
        </w:r>
        <w:r>
          <w:fldChar w:fldCharType="end"/>
        </w:r>
      </w:hyperlink>
    </w:p>
    <w:p>
      <w:pPr>
        <w:pStyle w:val="TOC2"/>
        <w:tabs>
          <w:tab w:val="right" w:leader="dot" w:pos="8306"/>
        </w:tabs>
      </w:pPr>
      <w:hyperlink w:anchor="_Toc18722" w:history="1">
        <w:r>
          <w:rPr>
            <w:rFonts w:ascii="仿宋" w:eastAsia="仿宋" w:hAnsi="仿宋" w:cs="仿宋" w:hint="eastAsia"/>
            <w:lang w:eastAsia="zh-CN"/>
          </w:rPr>
          <w:t>(七)、机械设备安全保障措施</w:t>
        </w:r>
        <w:r>
          <w:tab/>
        </w:r>
        <w:r>
          <w:fldChar w:fldCharType="begin"/>
        </w:r>
        <w:r>
          <w:instrText xml:space="preserve"> PAGEREF _Toc18722 \h </w:instrText>
        </w:r>
        <w:r>
          <w:fldChar w:fldCharType="separate"/>
        </w:r>
        <w:r>
          <w:t>37</w:t>
        </w:r>
        <w:r>
          <w:fldChar w:fldCharType="end"/>
        </w:r>
      </w:hyperlink>
    </w:p>
    <w:p>
      <w:pPr>
        <w:pStyle w:val="TOC1"/>
        <w:tabs>
          <w:tab w:val="right" w:leader="dot" w:pos="8306"/>
        </w:tabs>
      </w:pPr>
      <w:hyperlink w:anchor="_Toc2262" w:history="1">
        <w:r>
          <w:rPr>
            <w:rFonts w:ascii="仿宋" w:eastAsia="仿宋" w:hAnsi="仿宋" w:cs="仿宋" w:hint="eastAsia"/>
            <w:lang w:eastAsia="zh-CN"/>
          </w:rPr>
          <w:t>十、圆形堆取料机项目人力资源管理</w:t>
        </w:r>
        <w:r>
          <w:tab/>
        </w:r>
        <w:r>
          <w:fldChar w:fldCharType="begin"/>
        </w:r>
        <w:r>
          <w:instrText xml:space="preserve"> PAGEREF _Toc2262 \h </w:instrText>
        </w:r>
        <w:r>
          <w:fldChar w:fldCharType="separate"/>
        </w:r>
        <w:r>
          <w:t>38</w:t>
        </w:r>
        <w:r>
          <w:fldChar w:fldCharType="end"/>
        </w:r>
      </w:hyperlink>
    </w:p>
    <w:p>
      <w:pPr>
        <w:pStyle w:val="TOC2"/>
        <w:tabs>
          <w:tab w:val="right" w:leader="dot" w:pos="8306"/>
        </w:tabs>
      </w:pPr>
      <w:hyperlink w:anchor="_Toc30979" w:history="1">
        <w:r>
          <w:rPr>
            <w:rFonts w:ascii="仿宋" w:eastAsia="仿宋" w:hAnsi="仿宋" w:cs="仿宋" w:hint="eastAsia"/>
            <w:lang w:eastAsia="zh-CN"/>
          </w:rPr>
          <w:t>(一)、建立健全的预算管理制度</w:t>
        </w:r>
        <w:r>
          <w:tab/>
        </w:r>
        <w:r>
          <w:fldChar w:fldCharType="begin"/>
        </w:r>
        <w:r>
          <w:instrText xml:space="preserve"> PAGEREF _Toc30979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398" w:history="1">
        <w:r>
          <w:rPr>
            <w:rFonts w:ascii="仿宋" w:eastAsia="仿宋" w:hAnsi="仿宋" w:cs="仿宋" w:hint="eastAsia"/>
            <w:lang w:eastAsia="zh-CN"/>
          </w:rPr>
          <w:t>(二)、加强资金流动监控</w:t>
        </w:r>
        <w:r>
          <w:tab/>
        </w:r>
        <w:r>
          <w:fldChar w:fldCharType="begin"/>
        </w:r>
        <w:r>
          <w:instrText xml:space="preserve"> PAGEREF _Toc16398 \h </w:instrText>
        </w:r>
        <w:r>
          <w:fldChar w:fldCharType="separate"/>
        </w:r>
        <w:r>
          <w:t>40</w:t>
        </w:r>
        <w:r>
          <w:fldChar w:fldCharType="end"/>
        </w:r>
      </w:hyperlink>
    </w:p>
    <w:p>
      <w:pPr>
        <w:pStyle w:val="TOC2"/>
        <w:tabs>
          <w:tab w:val="right" w:leader="dot" w:pos="8306"/>
        </w:tabs>
      </w:pPr>
      <w:hyperlink w:anchor="_Toc29676" w:history="1">
        <w:r>
          <w:rPr>
            <w:rFonts w:ascii="仿宋" w:eastAsia="仿宋" w:hAnsi="仿宋" w:cs="仿宋" w:hint="eastAsia"/>
            <w:lang w:eastAsia="zh-CN"/>
          </w:rPr>
          <w:t>(三)、制定完善的风险控制机制</w:t>
        </w:r>
        <w:r>
          <w:tab/>
        </w:r>
        <w:r>
          <w:fldChar w:fldCharType="begin"/>
        </w:r>
        <w:r>
          <w:instrText xml:space="preserve"> PAGEREF _Toc29676 \h </w:instrText>
        </w:r>
        <w:r>
          <w:fldChar w:fldCharType="separate"/>
        </w:r>
        <w:r>
          <w:t>41</w:t>
        </w:r>
        <w:r>
          <w:fldChar w:fldCharType="end"/>
        </w:r>
      </w:hyperlink>
    </w:p>
    <w:p>
      <w:pPr>
        <w:pStyle w:val="TOC2"/>
        <w:tabs>
          <w:tab w:val="right" w:leader="dot" w:pos="8306"/>
        </w:tabs>
      </w:pPr>
      <w:hyperlink w:anchor="_Toc3650" w:history="1">
        <w:r>
          <w:rPr>
            <w:rFonts w:ascii="仿宋" w:eastAsia="仿宋" w:hAnsi="仿宋" w:cs="仿宋" w:hint="eastAsia"/>
            <w:lang w:eastAsia="zh-CN"/>
          </w:rPr>
          <w:t>(四)、优化成本管理</w:t>
        </w:r>
        <w:r>
          <w:tab/>
        </w:r>
        <w:r>
          <w:fldChar w:fldCharType="begin"/>
        </w:r>
        <w:r>
          <w:instrText xml:space="preserve"> PAGEREF _Toc3650 \h </w:instrText>
        </w:r>
        <w:r>
          <w:fldChar w:fldCharType="separate"/>
        </w:r>
        <w:r>
          <w:t>43</w:t>
        </w:r>
        <w:r>
          <w:fldChar w:fldCharType="end"/>
        </w:r>
      </w:hyperlink>
    </w:p>
    <w:p>
      <w:pPr>
        <w:pStyle w:val="TOC1"/>
        <w:tabs>
          <w:tab w:val="right" w:leader="dot" w:pos="8306"/>
        </w:tabs>
      </w:pPr>
      <w:hyperlink w:anchor="_Toc27294" w:history="1">
        <w:r>
          <w:rPr>
            <w:rFonts w:ascii="仿宋" w:eastAsia="仿宋" w:hAnsi="仿宋" w:cs="仿宋" w:hint="eastAsia"/>
            <w:lang w:eastAsia="zh-CN"/>
          </w:rPr>
          <w:t>十一、圆形堆取料机项目人力资源培养与发展</w:t>
        </w:r>
        <w:r>
          <w:tab/>
        </w:r>
        <w:r>
          <w:fldChar w:fldCharType="begin"/>
        </w:r>
        <w:r>
          <w:instrText xml:space="preserve"> PAGEREF _Toc27294 \h </w:instrText>
        </w:r>
        <w:r>
          <w:fldChar w:fldCharType="separate"/>
        </w:r>
        <w:r>
          <w:t>44</w:t>
        </w:r>
        <w:r>
          <w:fldChar w:fldCharType="end"/>
        </w:r>
      </w:hyperlink>
    </w:p>
    <w:p>
      <w:pPr>
        <w:pStyle w:val="TOC2"/>
        <w:tabs>
          <w:tab w:val="right" w:leader="dot" w:pos="8306"/>
        </w:tabs>
      </w:pPr>
      <w:hyperlink w:anchor="_Toc11239" w:history="1">
        <w:r>
          <w:rPr>
            <w:rFonts w:ascii="仿宋" w:eastAsia="仿宋" w:hAnsi="仿宋" w:cs="仿宋" w:hint="eastAsia"/>
            <w:lang w:eastAsia="zh-CN"/>
          </w:rPr>
          <w:t>(一)、人才需求与规划</w:t>
        </w:r>
        <w:r>
          <w:tab/>
        </w:r>
        <w:r>
          <w:fldChar w:fldCharType="begin"/>
        </w:r>
        <w:r>
          <w:instrText xml:space="preserve"> PAGEREF _Toc11239 \h </w:instrText>
        </w:r>
        <w:r>
          <w:fldChar w:fldCharType="separate"/>
        </w:r>
        <w:r>
          <w:t>44</w:t>
        </w:r>
        <w:r>
          <w:fldChar w:fldCharType="end"/>
        </w:r>
      </w:hyperlink>
    </w:p>
    <w:p>
      <w:pPr>
        <w:pStyle w:val="TOC2"/>
        <w:tabs>
          <w:tab w:val="right" w:leader="dot" w:pos="8306"/>
        </w:tabs>
      </w:pPr>
      <w:hyperlink w:anchor="_Toc7074" w:history="1">
        <w:r>
          <w:rPr>
            <w:rFonts w:ascii="仿宋" w:eastAsia="仿宋" w:hAnsi="仿宋" w:cs="仿宋" w:hint="eastAsia"/>
            <w:lang w:eastAsia="zh-CN"/>
          </w:rPr>
          <w:t>(二)、培训与发展计划</w:t>
        </w:r>
        <w:r>
          <w:tab/>
        </w:r>
        <w:r>
          <w:fldChar w:fldCharType="begin"/>
        </w:r>
        <w:r>
          <w:instrText xml:space="preserve"> PAGEREF _Toc7074 \h </w:instrText>
        </w:r>
        <w:r>
          <w:fldChar w:fldCharType="separate"/>
        </w:r>
        <w:r>
          <w:t>44</w:t>
        </w:r>
        <w:r>
          <w:fldChar w:fldCharType="end"/>
        </w:r>
      </w:hyperlink>
    </w:p>
    <w:p>
      <w:pPr>
        <w:pStyle w:val="TOC1"/>
        <w:tabs>
          <w:tab w:val="right" w:leader="dot" w:pos="8306"/>
        </w:tabs>
      </w:pPr>
      <w:hyperlink w:anchor="_Toc19870" w:history="1">
        <w:r>
          <w:rPr>
            <w:rFonts w:ascii="仿宋" w:eastAsia="仿宋" w:hAnsi="仿宋" w:cs="仿宋" w:hint="eastAsia"/>
            <w:lang w:eastAsia="zh-CN"/>
          </w:rPr>
          <w:t>十二、圆形堆取料机项目创新与研发</w:t>
        </w:r>
        <w:r>
          <w:tab/>
        </w:r>
        <w:r>
          <w:fldChar w:fldCharType="begin"/>
        </w:r>
        <w:r>
          <w:instrText xml:space="preserve"> PAGEREF _Toc19870 \h </w:instrText>
        </w:r>
        <w:r>
          <w:fldChar w:fldCharType="separate"/>
        </w:r>
        <w:r>
          <w:t>45</w:t>
        </w:r>
        <w:r>
          <w:fldChar w:fldCharType="end"/>
        </w:r>
      </w:hyperlink>
    </w:p>
    <w:p>
      <w:pPr>
        <w:pStyle w:val="TOC2"/>
        <w:tabs>
          <w:tab w:val="right" w:leader="dot" w:pos="8306"/>
        </w:tabs>
      </w:pPr>
      <w:hyperlink w:anchor="_Toc8273" w:history="1">
        <w:r>
          <w:rPr>
            <w:rFonts w:ascii="仿宋" w:eastAsia="仿宋" w:hAnsi="仿宋" w:cs="仿宋" w:hint="eastAsia"/>
            <w:lang w:eastAsia="zh-CN"/>
          </w:rPr>
          <w:t>(一)、创新策略与方向</w:t>
        </w:r>
        <w:r>
          <w:tab/>
        </w:r>
        <w:r>
          <w:fldChar w:fldCharType="begin"/>
        </w:r>
        <w:r>
          <w:instrText xml:space="preserve"> PAGEREF _Toc8273 \h </w:instrText>
        </w:r>
        <w:r>
          <w:fldChar w:fldCharType="separate"/>
        </w:r>
        <w:r>
          <w:t>45</w:t>
        </w:r>
        <w:r>
          <w:fldChar w:fldCharType="end"/>
        </w:r>
      </w:hyperlink>
    </w:p>
    <w:p>
      <w:pPr>
        <w:pStyle w:val="TOC2"/>
        <w:tabs>
          <w:tab w:val="right" w:leader="dot" w:pos="8306"/>
        </w:tabs>
      </w:pPr>
      <w:hyperlink w:anchor="_Toc27056" w:history="1">
        <w:r>
          <w:rPr>
            <w:rFonts w:ascii="仿宋" w:eastAsia="仿宋" w:hAnsi="仿宋" w:cs="仿宋" w:hint="eastAsia"/>
            <w:lang w:eastAsia="zh-CN"/>
          </w:rPr>
          <w:t>(二)、研发规划与投入</w:t>
        </w:r>
        <w:r>
          <w:tab/>
        </w:r>
        <w:r>
          <w:fldChar w:fldCharType="begin"/>
        </w:r>
        <w:r>
          <w:instrText xml:space="preserve"> PAGEREF _Toc27056 \h </w:instrText>
        </w:r>
        <w:r>
          <w:fldChar w:fldCharType="separate"/>
        </w:r>
        <w:r>
          <w:t>46</w:t>
        </w:r>
        <w:r>
          <w:fldChar w:fldCharType="end"/>
        </w:r>
      </w:hyperlink>
    </w:p>
    <w:p>
      <w:pPr>
        <w:pStyle w:val="TOC1"/>
        <w:tabs>
          <w:tab w:val="right" w:leader="dot" w:pos="8306"/>
        </w:tabs>
      </w:pPr>
      <w:hyperlink w:anchor="_Toc5851" w:history="1">
        <w:r>
          <w:rPr>
            <w:rFonts w:ascii="仿宋" w:eastAsia="仿宋" w:hAnsi="仿宋" w:cs="仿宋" w:hint="eastAsia"/>
            <w:lang w:eastAsia="zh-CN"/>
          </w:rPr>
          <w:t>十三、风险识别与分类</w:t>
        </w:r>
        <w:r>
          <w:tab/>
        </w:r>
        <w:r>
          <w:fldChar w:fldCharType="begin"/>
        </w:r>
        <w:r>
          <w:instrText xml:space="preserve"> PAGEREF _Toc5851 \h </w:instrText>
        </w:r>
        <w:r>
          <w:fldChar w:fldCharType="separate"/>
        </w:r>
        <w:r>
          <w:t>48</w:t>
        </w:r>
        <w:r>
          <w:fldChar w:fldCharType="end"/>
        </w:r>
      </w:hyperlink>
    </w:p>
    <w:p>
      <w:pPr>
        <w:pStyle w:val="TOC2"/>
        <w:tabs>
          <w:tab w:val="right" w:leader="dot" w:pos="8306"/>
        </w:tabs>
      </w:pPr>
      <w:hyperlink w:anchor="_Toc19056" w:history="1">
        <w:r>
          <w:rPr>
            <w:rFonts w:ascii="仿宋" w:eastAsia="仿宋" w:hAnsi="仿宋" w:cs="仿宋" w:hint="eastAsia"/>
            <w:lang w:eastAsia="zh-CN"/>
          </w:rPr>
          <w:t>(一)、风险识别</w:t>
        </w:r>
        <w:r>
          <w:tab/>
        </w:r>
        <w:r>
          <w:fldChar w:fldCharType="begin"/>
        </w:r>
        <w:r>
          <w:instrText xml:space="preserve"> PAGEREF _Toc19056 \h </w:instrText>
        </w:r>
        <w:r>
          <w:fldChar w:fldCharType="separate"/>
        </w:r>
        <w:r>
          <w:t>48</w:t>
        </w:r>
        <w:r>
          <w:fldChar w:fldCharType="end"/>
        </w:r>
      </w:hyperlink>
    </w:p>
    <w:p>
      <w:pPr>
        <w:pStyle w:val="TOC2"/>
        <w:tabs>
          <w:tab w:val="right" w:leader="dot" w:pos="8306"/>
        </w:tabs>
      </w:pPr>
      <w:hyperlink w:anchor="_Toc14755" w:history="1">
        <w:r>
          <w:rPr>
            <w:rFonts w:ascii="仿宋" w:eastAsia="仿宋" w:hAnsi="仿宋" w:cs="仿宋" w:hint="eastAsia"/>
            <w:lang w:eastAsia="zh-CN"/>
          </w:rPr>
          <w:t>(二)、风险分类</w:t>
        </w:r>
        <w:r>
          <w:tab/>
        </w:r>
        <w:r>
          <w:fldChar w:fldCharType="begin"/>
        </w:r>
        <w:r>
          <w:instrText xml:space="preserve"> PAGEREF _Toc14755 \h </w:instrText>
        </w:r>
        <w:r>
          <w:fldChar w:fldCharType="separate"/>
        </w:r>
        <w:r>
          <w:t>49</w:t>
        </w:r>
        <w:r>
          <w:fldChar w:fldCharType="end"/>
        </w:r>
      </w:hyperlink>
    </w:p>
    <w:p>
      <w:pPr>
        <w:pStyle w:val="TOC1"/>
        <w:tabs>
          <w:tab w:val="right" w:leader="dot" w:pos="8306"/>
        </w:tabs>
      </w:pPr>
      <w:hyperlink w:anchor="_Toc23720" w:history="1">
        <w:r>
          <w:rPr>
            <w:rFonts w:ascii="仿宋" w:eastAsia="仿宋" w:hAnsi="仿宋" w:cs="仿宋" w:hint="eastAsia"/>
            <w:lang w:eastAsia="zh-CN"/>
          </w:rPr>
          <w:t>十四、圆形堆取料机项目实施保障措施</w:t>
        </w:r>
        <w:r>
          <w:tab/>
        </w:r>
        <w:r>
          <w:fldChar w:fldCharType="begin"/>
        </w:r>
        <w:r>
          <w:instrText xml:space="preserve"> PAGEREF _Toc23720 \h </w:instrText>
        </w:r>
        <w:r>
          <w:fldChar w:fldCharType="separate"/>
        </w:r>
        <w:r>
          <w:t>51</w:t>
        </w:r>
        <w:r>
          <w:fldChar w:fldCharType="end"/>
        </w:r>
      </w:hyperlink>
    </w:p>
    <w:p>
      <w:pPr>
        <w:pStyle w:val="TOC2"/>
        <w:tabs>
          <w:tab w:val="right" w:leader="dot" w:pos="8306"/>
        </w:tabs>
      </w:pPr>
      <w:hyperlink w:anchor="_Toc13937" w:history="1">
        <w:r>
          <w:rPr>
            <w:rFonts w:ascii="仿宋" w:eastAsia="仿宋" w:hAnsi="仿宋" w:cs="仿宋" w:hint="eastAsia"/>
            <w:lang w:eastAsia="zh-CN"/>
          </w:rPr>
          <w:t>(一)、圆形堆取料机项目实施保障机制</w:t>
        </w:r>
        <w:r>
          <w:tab/>
        </w:r>
        <w:r>
          <w:fldChar w:fldCharType="begin"/>
        </w:r>
        <w:r>
          <w:instrText xml:space="preserve"> PAGEREF _Toc13937 \h </w:instrText>
        </w:r>
        <w:r>
          <w:fldChar w:fldCharType="separate"/>
        </w:r>
        <w:r>
          <w:t>51</w:t>
        </w:r>
        <w:r>
          <w:fldChar w:fldCharType="end"/>
        </w:r>
      </w:hyperlink>
    </w:p>
    <w:p>
      <w:pPr>
        <w:pStyle w:val="TOC2"/>
        <w:tabs>
          <w:tab w:val="right" w:leader="dot" w:pos="8306"/>
        </w:tabs>
      </w:pPr>
      <w:hyperlink w:anchor="_Toc25215" w:history="1">
        <w:r>
          <w:rPr>
            <w:rFonts w:ascii="仿宋" w:eastAsia="仿宋" w:hAnsi="仿宋" w:cs="仿宋" w:hint="eastAsia"/>
            <w:lang w:eastAsia="zh-CN"/>
          </w:rPr>
          <w:t>(二)、圆形堆取料机项目法律合规要求</w:t>
        </w:r>
        <w:r>
          <w:tab/>
        </w:r>
        <w:r>
          <w:fldChar w:fldCharType="begin"/>
        </w:r>
        <w:r>
          <w:instrText xml:space="preserve"> PAGEREF _Toc25215 \h </w:instrText>
        </w:r>
        <w:r>
          <w:fldChar w:fldCharType="separate"/>
        </w:r>
        <w:r>
          <w:t>55</w:t>
        </w:r>
        <w:r>
          <w:fldChar w:fldCharType="end"/>
        </w:r>
      </w:hyperlink>
    </w:p>
    <w:p>
      <w:pPr>
        <w:pStyle w:val="TOC2"/>
        <w:tabs>
          <w:tab w:val="right" w:leader="dot" w:pos="8306"/>
        </w:tabs>
      </w:pPr>
      <w:hyperlink w:anchor="_Toc27721" w:history="1">
        <w:r>
          <w:rPr>
            <w:rFonts w:ascii="仿宋" w:eastAsia="仿宋" w:hAnsi="仿宋" w:cs="仿宋" w:hint="eastAsia"/>
            <w:lang w:eastAsia="zh-CN"/>
          </w:rPr>
          <w:t>(三)、圆形堆取料机项目合同管理与法律事务</w:t>
        </w:r>
        <w:r>
          <w:tab/>
        </w:r>
        <w:r>
          <w:fldChar w:fldCharType="begin"/>
        </w:r>
        <w:r>
          <w:instrText xml:space="preserve"> PAGEREF _Toc27721 \h </w:instrText>
        </w:r>
        <w:r>
          <w:fldChar w:fldCharType="separate"/>
        </w:r>
        <w:r>
          <w:t>59</w:t>
        </w:r>
        <w:r>
          <w:fldChar w:fldCharType="end"/>
        </w:r>
      </w:hyperlink>
    </w:p>
    <w:p>
      <w:pPr>
        <w:pStyle w:val="TOC2"/>
        <w:tabs>
          <w:tab w:val="right" w:leader="dot" w:pos="8306"/>
        </w:tabs>
      </w:pPr>
      <w:hyperlink w:anchor="_Toc13945" w:history="1">
        <w:r>
          <w:rPr>
            <w:rFonts w:ascii="仿宋" w:eastAsia="仿宋" w:hAnsi="仿宋" w:cs="仿宋" w:hint="eastAsia"/>
            <w:lang w:eastAsia="zh-CN"/>
          </w:rPr>
          <w:t>(四)、圆形堆取料机项目知识产权保护策略</w:t>
        </w:r>
        <w:r>
          <w:tab/>
        </w:r>
        <w:r>
          <w:fldChar w:fldCharType="begin"/>
        </w:r>
        <w:r>
          <w:instrText xml:space="preserve"> PAGEREF _Toc13945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15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481"/>
      <w:r>
        <w:rPr>
          <w:rFonts w:ascii="仿宋" w:eastAsia="仿宋" w:hAnsi="仿宋" w:cs="仿宋" w:hint="eastAsia"/>
          <w:sz w:val="28"/>
          <w:lang w:eastAsia="zh-CN"/>
        </w:rPr>
        <w:t>一、圆形堆取料机项目可持续发展</w:t>
      </w:r>
      <w:bookmarkEnd w:id="2"/>
    </w:p>
    <w:p>
      <w:pPr>
        <w:pStyle w:val="Heading2"/>
        <w:rPr>
          <w:rFonts w:ascii="仿宋" w:eastAsia="仿宋" w:hAnsi="仿宋" w:cs="仿宋" w:hint="eastAsia"/>
          <w:lang w:eastAsia="zh-CN"/>
        </w:rPr>
      </w:pPr>
      <w:bookmarkStart w:id="3" w:name="_Toc1668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圆形堆取料机项目中，圆形堆取料机项目团队着眼于未来，明确了可持续发展的战略方向。制定的具体可持续发展目标包括降低资源使用、采用环保技术、最大化社会效益等。这一步骤不仅有助于圆形堆取料机项目在环保和社会责任方面达到最高标准，也为未来提供了明确的指引，确保圆形堆取料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可持续实践的融入圆形堆取料机项目管理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圆形堆取料机项目管理周期。从圆形堆取料机项目规划开始，圆形堆取料机项目团队就考虑了环境和社会的因素。在执行阶段，圆形堆取料机项目团队积极推动绿色技术的应用，优化资源利用。此外，关注员工的社会责任，通过培训和沟通活动提高员工对可持续发展的认知，使他们能够在日常工作中践行可持续实践。这些举措不仅为圆形堆取料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538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扎根于圆形堆取料机项目的可持续发展理念，我们深信环保与社会责任是圆形堆取料机项目成功的关键支柱。在圆形堆取料机项目的每一步，我们都致力于通过创新和实践，履行对环境和社会的坚定责任。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圆形堆取料机项目团队通过引入先进的环保技术、建立高效的废物处理系统以及推动能源节约措施，积极履行环保责任。定期的环保监测和评估确保圆形堆取料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圆形堆取料机项目不仅致力于自身可持续发展，还注重对社会的回馈。通过支持社区圆形堆取料机项目、参与慈善事业、提供培训机会等方式，圆形堆取料机项目积极履行社会责任。与当地社区建立积极互动，关注员工的工作与生活平衡，以及员工的身心健康，是圆形堆取料机项目在社会责任层面的关键举措。这样的实践不仅增强了圆形堆取料机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145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2152"/>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圆形堆取料机项目的技术管理特点体现在其创新导向。通过引入最先进的技术趋势和解决方案，圆形堆取料机项目致力于提升科技含量、提高质量和效率水平。这意味着我们将采用最新的工具和方法，确保圆形堆取料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圆形堆取料机项目技术管理的显著特征。通过整合不同领域的技术资源，我们实现了跨学科的协同工作。这有助于优化技术架构，提高整体效能。此外，整合性策略还促进了不同技术团队之间的紧密沟通和高效合作，确保圆形堆取料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圆形堆取料机项目所采用的技术。通过不断优化技术方案，圆形堆取料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圆形堆取料机项目团队将在圆形堆取料机项目初期识别可能的技术风险，并采取相应的预防和应对措施。通过建立健全的风险评估机制，圆形堆取料机项目能够在实施过程中及时发现并解决潜在的技术问题，保障圆形堆取料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圆形堆取料机项目中，技术将成为圆形堆取料机项目成功的有力支持。这一深度剖析揭示了技术管理在圆形堆取料机项目实施中的关键作用，为圆形堆取料机项目的技术基础奠定了坚实的基础。</w:t>
      </w:r>
    </w:p>
    <w:p>
      <w:pPr>
        <w:pStyle w:val="Heading2"/>
        <w:ind w:firstLine="560" w:firstLineChars="200"/>
        <w:rPr>
          <w:rFonts w:ascii="仿宋" w:eastAsia="仿宋" w:hAnsi="仿宋" w:cs="仿宋" w:hint="eastAsia"/>
          <w:sz w:val="28"/>
          <w:lang w:eastAsia="zh-CN"/>
        </w:rPr>
      </w:pPr>
      <w:bookmarkStart w:id="7" w:name="_Toc20005"/>
      <w:r>
        <w:rPr>
          <w:rFonts w:ascii="仿宋" w:eastAsia="仿宋" w:hAnsi="仿宋" w:cs="仿宋" w:hint="eastAsia"/>
          <w:sz w:val="28"/>
          <w:lang w:eastAsia="zh-CN"/>
        </w:rPr>
        <w:t>(二)、圆形堆取料机项目工艺技术设计方案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圆形堆取料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圆形堆取料机项目将严格按照相关行业规范要求进行组织。通过有效控制产品质量，圆形堆取料机项目将致力于为顾客提供优质的圆形堆取料机项目产品和良好的服务。这体现了圆形堆取料机项目对于生产活动合规性和质量标准的高度重视，为圆形堆取料机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圆形堆取料机项目注重生态效益和清洁生产原则。圆形堆取料机项目建设将紧密结合地方特色经济发展，与社会经济发展规划和区域环境保护规划方案相协调一致。通过与当地区域自然生态系统的结合，圆形堆取料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圆形堆取料机项目产品具有多样化的客户需求和个性化的特点。因此，圆形堆取料机项目产品规格品种多样，且单批生产数量较小。为满足这一特点，圆形堆取料机项目承办单位将建设先进的柔性制造生产线。通过广泛应用柔性制造技术，圆形堆取料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圆形堆取料机项目采用的技术具有较高的技术含量和自动化水平，处于国内先进水平。这一技术选用不仅体现了对生产效率、质量和环境友好性的高标准要求，同时为圆形堆取料机项目的可持续发展奠定了坚实的基础。</w:t>
      </w:r>
    </w:p>
    <w:p>
      <w:pPr>
        <w:pStyle w:val="Heading2"/>
        <w:ind w:firstLine="560" w:firstLineChars="200"/>
        <w:rPr>
          <w:rFonts w:ascii="仿宋" w:eastAsia="仿宋" w:hAnsi="仿宋" w:cs="仿宋" w:hint="eastAsia"/>
          <w:sz w:val="28"/>
          <w:lang w:eastAsia="zh-CN"/>
        </w:rPr>
      </w:pPr>
      <w:bookmarkStart w:id="8" w:name="_Toc20691"/>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为确保圆形堆取料机项目的高效生产和技术实施，我们制定了一套精心设计的设备选型方案，以满足圆形堆取料机项目生产、质量和环保的要求。该方案的主要特点如下：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圆形堆取料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针对圆形堆取料机项目产品的多样性和小批量生产的特点，我们将建设柔性制造生产线。通过在设备选型中考虑柔性制造技术，可以灵活应对不同产品规格和生产需求，实现生产线的高度灵活性和适应性。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4605"/>
      <w:r>
        <w:rPr>
          <w:rFonts w:ascii="仿宋" w:eastAsia="仿宋" w:hAnsi="仿宋" w:cs="仿宋" w:hint="eastAsia"/>
          <w:sz w:val="28"/>
          <w:lang w:eastAsia="zh-CN"/>
        </w:rPr>
        <w:t>三、圆形堆取料机项目建设单位说明</w:t>
      </w:r>
      <w:bookmarkEnd w:id="9"/>
    </w:p>
    <w:p>
      <w:pPr>
        <w:pStyle w:val="Heading2"/>
        <w:rPr>
          <w:rFonts w:ascii="仿宋" w:eastAsia="仿宋" w:hAnsi="仿宋" w:cs="仿宋" w:hint="eastAsia"/>
          <w:lang w:eastAsia="zh-CN"/>
        </w:rPr>
      </w:pPr>
      <w:bookmarkStart w:id="10" w:name="_Toc16465"/>
      <w:r>
        <w:rPr>
          <w:rFonts w:ascii="仿宋" w:eastAsia="仿宋" w:hAnsi="仿宋" w:cs="仿宋" w:hint="eastAsia"/>
          <w:lang w:eastAsia="zh-CN"/>
        </w:rPr>
        <w:t>(一)、圆形堆取料机项目承办单位基本情况</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4223"/>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圆形堆取料机项目承办单位的XXXX，我们着眼于实现可持续的经济效益。通过技术创新和解决方案的提供，公司预计在圆形堆取料机项目执行期间将获得可观的收入增长。这一收入来源主要包括圆形堆取料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同时，我们注重成本控制和效率提升，以确保圆形堆取料机项目的可持续盈利。透过精细的管理和资源优化，公司期望实现圆形堆取料机项目利润最大化。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圆形堆取料机项目实施进行全面的投资评估，包括圆形堆取料机项目启动阶段的资金投入和后续运营成本。通过对圆形堆取料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圆形堆取料机项目实施过程中具备足够的资金流动性，公司将进行详尽的现金流分析。这包括资金需求的合理预测、圆形堆取料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049"/>
      <w:r>
        <w:rPr>
          <w:rFonts w:ascii="仿宋" w:eastAsia="仿宋" w:hAnsi="仿宋" w:cs="仿宋" w:hint="eastAsia"/>
          <w:sz w:val="28"/>
          <w:lang w:eastAsia="zh-CN"/>
        </w:rPr>
        <w:t>四、圆形堆取料机项目文档管理</w:t>
      </w:r>
      <w:bookmarkEnd w:id="12"/>
    </w:p>
    <w:p>
      <w:pPr>
        <w:pStyle w:val="Heading2"/>
        <w:rPr>
          <w:rFonts w:ascii="仿宋" w:eastAsia="仿宋" w:hAnsi="仿宋" w:cs="仿宋" w:hint="eastAsia"/>
          <w:lang w:eastAsia="zh-CN"/>
        </w:rPr>
      </w:pPr>
      <w:bookmarkStart w:id="13" w:name="_Toc7391"/>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圆形堆取料机项目高度重视文档的质量和准确性，以支持圆形堆取料机项目的各项活动和决策。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圆形堆取料机项目文档的编制始于圆形堆取料机项目计划的初期，我们制定了详细的文档编制计划，明确了每个文档的内容、格式和编写责任人。在圆形堆取料机项目启动阶段，我们首先编制了圆形堆取料机项目章程，明确定义了圆形堆取料机项目的目标、范围、风险等关键要素。随后，圆形堆取料机项目团队根据计划陆续编制了需求文档、设计文档、测试文档等各类文档，确保圆形堆取料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圆形堆取料机项目管理中的重要环节，旨在确保圆形堆取料机项目文档符合质量标准和圆形堆取料机项目需求。在圆形堆取料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圆形堆取料机项目相关利益方和专业领域的专家对文档进行独立审查。这有助于获取更全面、客观的反馈，确保圆形堆取料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圆形堆取料机项目在文档编制与审查方面建立了严格的管理机制，通过规范的流程和多维度的审查，确保圆形堆取料机项目文档的质量、准确性和可靠性，为圆形堆取料机项目的顺利推进提供了有力支持。</w:t>
      </w:r>
    </w:p>
    <w:p>
      <w:pPr>
        <w:pStyle w:val="Heading2"/>
        <w:ind w:firstLine="560" w:firstLineChars="200"/>
        <w:rPr>
          <w:rFonts w:ascii="仿宋" w:eastAsia="仿宋" w:hAnsi="仿宋" w:cs="仿宋" w:hint="eastAsia"/>
          <w:sz w:val="28"/>
          <w:lang w:eastAsia="zh-CN"/>
        </w:rPr>
      </w:pPr>
      <w:bookmarkStart w:id="14" w:name="_Toc22476"/>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在圆形堆取料机项目中，我们致力于优化文档发布与分发过程，以确保信息的高效传递和团队间协作的顺畅进行。以下是我们采取的关键优化策略：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我们通过多渠道发布文档，包括电子邮件、圆形堆取料机项目管理平台、内部网站等，以满足不同团队成员的偏好和需求。多渠道发布确保了信息的全面覆盖。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我们采用了精细的权限控制，确保只有授权人员可以访问敏感信息。这种安全措施保护了圆形堆取料机项目文档的机密性，防止了未经授权的信息泄露。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2007"/>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文档存档与归档是圆形堆取料机项目生命周期中一个至关重要的环节，直接关系到圆形堆取料机项目信息的长期保存和历史记录的完整性。在圆形堆取料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1139"/>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11154"/>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圆形堆取料机项目的主要产品是XXXX，预计年产值为XXX万元。这一产品在市场中占据着重要的地位，其广泛的应用范围使得该圆形堆取料机项目的市场前景非常广阔。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圆形堆取料机项目的xxx产品作为重要的原材料之一，将在多个领域发挥关键作用。其在建筑、交通、能源等方面的广泛应用将为整个产业链提供强大的支持，形成产业协同效应。圆形堆取料机项目的年产值XXX万XXX万XXX万万元不仅反映了其在市场上的巨大潜力，更预示着它对国民经济的积极贡献。这种关联度高、涉及面广的产业关系，使得该圆形堆取料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22417"/>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圆形堆取料机项目总征地面积为XXXX平方米，相当于约XX.XX亩，其中净用地面积为XXXX平方米，红线范围内相当于约XX.XX亩。这一用地规模充分考虑了圆形堆取料机项目的建设需求，保障了圆形堆取料机项目在合适的空间内得以充分发展。圆形堆取料机项目规划的总建筑面积为XXXX平方米，其中主体工程建设占XXXX平方米，计容建筑面积达XXXX平方米。预计建筑工程的投资将达到XXXX万元，为圆形堆取料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圆形堆取料机项目计划购置的设备共计XXXX台（套），设备购置费用为XXXX万元。这一设备购置计划充分考虑到圆形堆取料机项目的生产需求和技术要求，确保了圆形堆取料机项目在生产运营中具备先进的技术装备和高效的生产能力。设备的合理配置将为圆形堆取料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圆形堆取料机项目计划总投资为XXXX万元，预计年实现营业收入为XXXX万元。这一产能规模的设定旨在确保圆形堆取料机项目能够在投资与回报之间取得平衡，实现长期可持续的发展。圆形堆取料机项目的总投资充分考虑到各个方面的需求，包括用地建设、设备购置等多个环节，以确保圆形堆取料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1111"/>
      <w:r>
        <w:rPr>
          <w:rFonts w:ascii="仿宋" w:eastAsia="仿宋" w:hAnsi="仿宋" w:cs="仿宋" w:hint="eastAsia"/>
          <w:sz w:val="28"/>
          <w:lang w:eastAsia="zh-CN"/>
        </w:rPr>
        <w:t>六、圆形堆取料机项目概论</w:t>
      </w:r>
      <w:bookmarkEnd w:id="19"/>
    </w:p>
    <w:p>
      <w:pPr>
        <w:pStyle w:val="Heading2"/>
        <w:rPr>
          <w:rFonts w:ascii="仿宋" w:eastAsia="仿宋" w:hAnsi="仿宋" w:cs="仿宋" w:hint="eastAsia"/>
          <w:lang w:eastAsia="zh-CN"/>
        </w:rPr>
      </w:pPr>
      <w:bookmarkStart w:id="20" w:name="_Toc10924"/>
      <w:r>
        <w:rPr>
          <w:rFonts w:ascii="仿宋" w:eastAsia="仿宋" w:hAnsi="仿宋" w:cs="仿宋" w:hint="eastAsia"/>
          <w:lang w:eastAsia="zh-CN"/>
        </w:rPr>
        <w:t>(一)、圆形堆取料机项目概况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圆形堆取料机项目的起源追溯至对市场的深入洞察。市场的不断演变与变革为圆形堆取料机项目提供了难得的机遇。当前市场存在的需求缺口和变革的大环境共同构成了圆形堆取料机项目的背景。这个圆形堆取料机项目旨在充分利用市场机遇，填补行业中尚未满足的需求，为客户提供全新的解决方案。市场的变革和需求的增长使得这个圆形堆取料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圆形堆取料机项目名称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圆形堆取料机项目正式命名为圆形堆取料机。这个名称不仅仅是一个标识，更代表了圆形堆取料机项目的核心理念和愿景。它蕴含着圆形堆取料机项目所要解决问题的关键字，具有强烈的表达和辨识度，为圆形堆取料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圆形堆取料机项目目标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圆形堆取料机项目的核心目标是提供一种全新、高效的解决方案，满足客户日益增长的需求。圆形堆取料机项目追求的不仅仅是满足市场需求，更是在市场中获得卓越的竞争优势。通过不断提升产品或服务的质量和创新水平，圆形堆取料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圆形堆取料机项目范围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https://d.book118.com/536150220110010101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圆形堆取料机项目规划设计蓝图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圆形堆取料机项目规划设计蓝图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圆形堆取料机项目规划设计蓝图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圆形堆取料机项目规划设计蓝图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圆形堆取料机项目规划设计蓝图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圆形堆取料机项目规划设计蓝图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圆形堆取料机项目规划设计蓝图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圆形堆取料机项目规划设计蓝图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圆形堆取料机项目规划设计蓝图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圆形堆取料机项目规划设计蓝图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圆形堆取料机项目规划设计蓝图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圆形堆取料机项目规划设计蓝图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圆形堆取料机项目规划设计蓝图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圆形堆取料机项目规划设计蓝图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圆形堆取料机项目规划设计蓝图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圆形堆取料机项目规划设计蓝图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圆形堆取料机项目规划设计蓝图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9D63FC"/>
    <w:rsid w:val="689D63F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6150220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2024-03-01T13:37:00Z</dcterms:created>
  <dcterms:modified xsi:type="dcterms:W3CDTF">2024-03-01T13:37:22Z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39E37231361948ABB13EA10631395598_11</vt:lpwstr>
  </property>
  <property fmtid="{D5CDD505-2E9C-101B-9397-08002B2CF9AE}" pid="3" name="KSOProductBuildVer">
    <vt:lpwstr>2052-12.1.0.16388</vt:lpwstr>
  </property>
</Properties>
</file>