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高纯氮化铝粉体项目规划设计方案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90" w:history="1">
        <w:r>
          <w:rPr>
            <w:rFonts w:ascii="仿宋" w:eastAsia="仿宋" w:hAnsi="仿宋" w:cs="仿宋" w:hint="eastAsia"/>
            <w:lang w:eastAsia="zh-CN"/>
          </w:rPr>
          <w:t>序言</w:t>
        </w:r>
        <w:r>
          <w:tab/>
        </w:r>
        <w:r>
          <w:fldChar w:fldCharType="begin"/>
        </w:r>
        <w:r>
          <w:instrText xml:space="preserve"> PAGEREF _Toc4290 \h </w:instrText>
        </w:r>
        <w:r>
          <w:fldChar w:fldCharType="separate"/>
        </w:r>
        <w:r>
          <w:t>3</w:t>
        </w:r>
        <w:r>
          <w:fldChar w:fldCharType="end"/>
        </w:r>
      </w:hyperlink>
    </w:p>
    <w:p>
      <w:pPr>
        <w:pStyle w:val="TOC1"/>
        <w:tabs>
          <w:tab w:val="right" w:leader="dot" w:pos="8306"/>
        </w:tabs>
      </w:pPr>
      <w:hyperlink w:anchor="_Toc25406" w:history="1">
        <w:r>
          <w:rPr>
            <w:rFonts w:ascii="仿宋" w:eastAsia="仿宋" w:hAnsi="仿宋" w:cs="仿宋" w:hint="eastAsia"/>
            <w:lang w:eastAsia="zh-CN"/>
          </w:rPr>
          <w:t>一、高纯氮化铝粉体项目选址可行性分析</w:t>
        </w:r>
        <w:r>
          <w:tab/>
        </w:r>
        <w:r>
          <w:fldChar w:fldCharType="begin"/>
        </w:r>
        <w:r>
          <w:instrText xml:space="preserve"> PAGEREF _Toc25406 \h </w:instrText>
        </w:r>
        <w:r>
          <w:fldChar w:fldCharType="separate"/>
        </w:r>
        <w:r>
          <w:t>3</w:t>
        </w:r>
        <w:r>
          <w:fldChar w:fldCharType="end"/>
        </w:r>
      </w:hyperlink>
    </w:p>
    <w:p>
      <w:pPr>
        <w:pStyle w:val="TOC2"/>
        <w:tabs>
          <w:tab w:val="right" w:leader="dot" w:pos="8306"/>
        </w:tabs>
      </w:pPr>
      <w:hyperlink w:anchor="_Toc9502" w:history="1">
        <w:r>
          <w:rPr>
            <w:rFonts w:ascii="仿宋" w:eastAsia="仿宋" w:hAnsi="仿宋" w:cs="仿宋" w:hint="eastAsia"/>
            <w:lang w:eastAsia="zh-CN"/>
          </w:rPr>
          <w:t>(一)、高纯氮化铝粉体项目选址</w:t>
        </w:r>
        <w:r>
          <w:tab/>
        </w:r>
        <w:r>
          <w:fldChar w:fldCharType="begin"/>
        </w:r>
        <w:r>
          <w:instrText xml:space="preserve"> PAGEREF _Toc9502 \h </w:instrText>
        </w:r>
        <w:r>
          <w:fldChar w:fldCharType="separate"/>
        </w:r>
        <w:r>
          <w:t>3</w:t>
        </w:r>
        <w:r>
          <w:fldChar w:fldCharType="end"/>
        </w:r>
      </w:hyperlink>
    </w:p>
    <w:p>
      <w:pPr>
        <w:pStyle w:val="TOC2"/>
        <w:tabs>
          <w:tab w:val="right" w:leader="dot" w:pos="8306"/>
        </w:tabs>
      </w:pPr>
      <w:hyperlink w:anchor="_Toc23607" w:history="1">
        <w:r>
          <w:rPr>
            <w:rFonts w:ascii="仿宋" w:eastAsia="仿宋" w:hAnsi="仿宋" w:cs="仿宋" w:hint="eastAsia"/>
            <w:lang w:eastAsia="zh-CN"/>
          </w:rPr>
          <w:t>(二)、用地控制指标</w:t>
        </w:r>
        <w:r>
          <w:tab/>
        </w:r>
        <w:r>
          <w:fldChar w:fldCharType="begin"/>
        </w:r>
        <w:r>
          <w:instrText xml:space="preserve"> PAGEREF _Toc23607 \h </w:instrText>
        </w:r>
        <w:r>
          <w:fldChar w:fldCharType="separate"/>
        </w:r>
        <w:r>
          <w:t>3</w:t>
        </w:r>
        <w:r>
          <w:fldChar w:fldCharType="end"/>
        </w:r>
      </w:hyperlink>
    </w:p>
    <w:p>
      <w:pPr>
        <w:pStyle w:val="TOC2"/>
        <w:tabs>
          <w:tab w:val="right" w:leader="dot" w:pos="8306"/>
        </w:tabs>
      </w:pPr>
      <w:hyperlink w:anchor="_Toc1714" w:history="1">
        <w:r>
          <w:rPr>
            <w:rFonts w:ascii="仿宋" w:eastAsia="仿宋" w:hAnsi="仿宋" w:cs="仿宋" w:hint="eastAsia"/>
            <w:lang w:eastAsia="zh-CN"/>
          </w:rPr>
          <w:t>(三)、节约用地措施</w:t>
        </w:r>
        <w:r>
          <w:tab/>
        </w:r>
        <w:r>
          <w:fldChar w:fldCharType="begin"/>
        </w:r>
        <w:r>
          <w:instrText xml:space="preserve"> PAGEREF _Toc1714 \h </w:instrText>
        </w:r>
        <w:r>
          <w:fldChar w:fldCharType="separate"/>
        </w:r>
        <w:r>
          <w:t>5</w:t>
        </w:r>
        <w:r>
          <w:fldChar w:fldCharType="end"/>
        </w:r>
      </w:hyperlink>
    </w:p>
    <w:p>
      <w:pPr>
        <w:pStyle w:val="TOC2"/>
        <w:tabs>
          <w:tab w:val="right" w:leader="dot" w:pos="8306"/>
        </w:tabs>
      </w:pPr>
      <w:hyperlink w:anchor="_Toc1566" w:history="1">
        <w:r>
          <w:rPr>
            <w:rFonts w:ascii="仿宋" w:eastAsia="仿宋" w:hAnsi="仿宋" w:cs="仿宋" w:hint="eastAsia"/>
            <w:lang w:eastAsia="zh-CN"/>
          </w:rPr>
          <w:t>(四)、总图布置方案</w:t>
        </w:r>
        <w:r>
          <w:tab/>
        </w:r>
        <w:r>
          <w:fldChar w:fldCharType="begin"/>
        </w:r>
        <w:r>
          <w:instrText xml:space="preserve"> PAGEREF _Toc1566 \h </w:instrText>
        </w:r>
        <w:r>
          <w:fldChar w:fldCharType="separate"/>
        </w:r>
        <w:r>
          <w:t>6</w:t>
        </w:r>
        <w:r>
          <w:fldChar w:fldCharType="end"/>
        </w:r>
      </w:hyperlink>
    </w:p>
    <w:p>
      <w:pPr>
        <w:pStyle w:val="TOC2"/>
        <w:tabs>
          <w:tab w:val="right" w:leader="dot" w:pos="8306"/>
        </w:tabs>
      </w:pPr>
      <w:hyperlink w:anchor="_Toc175" w:history="1">
        <w:r>
          <w:rPr>
            <w:rFonts w:ascii="仿宋" w:eastAsia="仿宋" w:hAnsi="仿宋" w:cs="仿宋" w:hint="eastAsia"/>
            <w:lang w:eastAsia="zh-CN"/>
          </w:rPr>
          <w:t>(五)、选址综合评价</w:t>
        </w:r>
        <w:r>
          <w:tab/>
        </w:r>
        <w:r>
          <w:fldChar w:fldCharType="begin"/>
        </w:r>
        <w:r>
          <w:instrText xml:space="preserve"> PAGEREF _Toc175 \h </w:instrText>
        </w:r>
        <w:r>
          <w:fldChar w:fldCharType="separate"/>
        </w:r>
        <w:r>
          <w:t>7</w:t>
        </w:r>
        <w:r>
          <w:fldChar w:fldCharType="end"/>
        </w:r>
      </w:hyperlink>
    </w:p>
    <w:p>
      <w:pPr>
        <w:pStyle w:val="TOC1"/>
        <w:tabs>
          <w:tab w:val="right" w:leader="dot" w:pos="8306"/>
        </w:tabs>
      </w:pPr>
      <w:hyperlink w:anchor="_Toc1585" w:history="1">
        <w:r>
          <w:rPr>
            <w:rFonts w:ascii="仿宋" w:eastAsia="仿宋" w:hAnsi="仿宋" w:cs="仿宋" w:hint="eastAsia"/>
            <w:lang w:eastAsia="zh-CN"/>
          </w:rPr>
          <w:t>二、高纯氮化铝粉体项目危机管理</w:t>
        </w:r>
        <w:r>
          <w:tab/>
        </w:r>
        <w:r>
          <w:fldChar w:fldCharType="begin"/>
        </w:r>
        <w:r>
          <w:instrText xml:space="preserve"> PAGEREF _Toc1585 \h </w:instrText>
        </w:r>
        <w:r>
          <w:fldChar w:fldCharType="separate"/>
        </w:r>
        <w:r>
          <w:t>8</w:t>
        </w:r>
        <w:r>
          <w:fldChar w:fldCharType="end"/>
        </w:r>
      </w:hyperlink>
    </w:p>
    <w:p>
      <w:pPr>
        <w:pStyle w:val="TOC2"/>
        <w:tabs>
          <w:tab w:val="right" w:leader="dot" w:pos="8306"/>
        </w:tabs>
      </w:pPr>
      <w:hyperlink w:anchor="_Toc14079" w:history="1">
        <w:r>
          <w:rPr>
            <w:rFonts w:ascii="仿宋" w:eastAsia="仿宋" w:hAnsi="仿宋" w:cs="仿宋" w:hint="eastAsia"/>
            <w:lang w:eastAsia="zh-CN"/>
          </w:rPr>
          <w:t>(一)、危机预警与识别</w:t>
        </w:r>
        <w:r>
          <w:tab/>
        </w:r>
        <w:r>
          <w:fldChar w:fldCharType="begin"/>
        </w:r>
        <w:r>
          <w:instrText xml:space="preserve"> PAGEREF _Toc14079 \h </w:instrText>
        </w:r>
        <w:r>
          <w:fldChar w:fldCharType="separate"/>
        </w:r>
        <w:r>
          <w:t>8</w:t>
        </w:r>
        <w:r>
          <w:fldChar w:fldCharType="end"/>
        </w:r>
      </w:hyperlink>
    </w:p>
    <w:p>
      <w:pPr>
        <w:pStyle w:val="TOC2"/>
        <w:tabs>
          <w:tab w:val="right" w:leader="dot" w:pos="8306"/>
        </w:tabs>
      </w:pPr>
      <w:hyperlink w:anchor="_Toc15811" w:history="1">
        <w:r>
          <w:rPr>
            <w:rFonts w:ascii="仿宋" w:eastAsia="仿宋" w:hAnsi="仿宋" w:cs="仿宋" w:hint="eastAsia"/>
            <w:lang w:eastAsia="zh-CN"/>
          </w:rPr>
          <w:t>(二)、危机应对与恢复</w:t>
        </w:r>
        <w:r>
          <w:tab/>
        </w:r>
        <w:r>
          <w:fldChar w:fldCharType="begin"/>
        </w:r>
        <w:r>
          <w:instrText xml:space="preserve"> PAGEREF _Toc15811 \h </w:instrText>
        </w:r>
        <w:r>
          <w:fldChar w:fldCharType="separate"/>
        </w:r>
        <w:r>
          <w:t>9</w:t>
        </w:r>
        <w:r>
          <w:fldChar w:fldCharType="end"/>
        </w:r>
      </w:hyperlink>
    </w:p>
    <w:p>
      <w:pPr>
        <w:pStyle w:val="TOC1"/>
        <w:tabs>
          <w:tab w:val="right" w:leader="dot" w:pos="8306"/>
        </w:tabs>
      </w:pPr>
      <w:hyperlink w:anchor="_Toc1625" w:history="1">
        <w:r>
          <w:rPr>
            <w:rFonts w:ascii="仿宋" w:eastAsia="仿宋" w:hAnsi="仿宋" w:cs="仿宋" w:hint="eastAsia"/>
            <w:lang w:eastAsia="zh-CN"/>
          </w:rPr>
          <w:t>三、高纯氮化铝粉体项目建设背景及必要性分析</w:t>
        </w:r>
        <w:r>
          <w:tab/>
        </w:r>
        <w:r>
          <w:fldChar w:fldCharType="begin"/>
        </w:r>
        <w:r>
          <w:instrText xml:space="preserve"> PAGEREF _Toc1625 \h </w:instrText>
        </w:r>
        <w:r>
          <w:fldChar w:fldCharType="separate"/>
        </w:r>
        <w:r>
          <w:t>11</w:t>
        </w:r>
        <w:r>
          <w:fldChar w:fldCharType="end"/>
        </w:r>
      </w:hyperlink>
    </w:p>
    <w:p>
      <w:pPr>
        <w:pStyle w:val="TOC2"/>
        <w:tabs>
          <w:tab w:val="right" w:leader="dot" w:pos="8306"/>
        </w:tabs>
      </w:pPr>
      <w:hyperlink w:anchor="_Toc23714" w:history="1">
        <w:r>
          <w:rPr>
            <w:rFonts w:ascii="仿宋" w:eastAsia="仿宋" w:hAnsi="仿宋" w:cs="仿宋" w:hint="eastAsia"/>
            <w:lang w:eastAsia="zh-CN"/>
          </w:rPr>
          <w:t>(一)、高纯氮化铝粉体项目背景分析</w:t>
        </w:r>
        <w:r>
          <w:tab/>
        </w:r>
        <w:r>
          <w:fldChar w:fldCharType="begin"/>
        </w:r>
        <w:r>
          <w:instrText xml:space="preserve"> PAGEREF _Toc23714 \h </w:instrText>
        </w:r>
        <w:r>
          <w:fldChar w:fldCharType="separate"/>
        </w:r>
        <w:r>
          <w:t>11</w:t>
        </w:r>
        <w:r>
          <w:fldChar w:fldCharType="end"/>
        </w:r>
      </w:hyperlink>
    </w:p>
    <w:p>
      <w:pPr>
        <w:pStyle w:val="TOC2"/>
        <w:tabs>
          <w:tab w:val="right" w:leader="dot" w:pos="8306"/>
        </w:tabs>
      </w:pPr>
      <w:hyperlink w:anchor="_Toc13720" w:history="1">
        <w:r>
          <w:rPr>
            <w:rFonts w:ascii="仿宋" w:eastAsia="仿宋" w:hAnsi="仿宋" w:cs="仿宋" w:hint="eastAsia"/>
            <w:lang w:eastAsia="zh-CN"/>
          </w:rPr>
          <w:t>(二)、高纯氮化铝粉体项目建设必要性分析</w:t>
        </w:r>
        <w:r>
          <w:tab/>
        </w:r>
        <w:r>
          <w:fldChar w:fldCharType="begin"/>
        </w:r>
        <w:r>
          <w:instrText xml:space="preserve"> PAGEREF _Toc13720 \h </w:instrText>
        </w:r>
        <w:r>
          <w:fldChar w:fldCharType="separate"/>
        </w:r>
        <w:r>
          <w:t>13</w:t>
        </w:r>
        <w:r>
          <w:fldChar w:fldCharType="end"/>
        </w:r>
      </w:hyperlink>
    </w:p>
    <w:p>
      <w:pPr>
        <w:pStyle w:val="TOC1"/>
        <w:tabs>
          <w:tab w:val="right" w:leader="dot" w:pos="8306"/>
        </w:tabs>
      </w:pPr>
      <w:hyperlink w:anchor="_Toc4980" w:history="1">
        <w:r>
          <w:rPr>
            <w:rFonts w:ascii="仿宋" w:eastAsia="仿宋" w:hAnsi="仿宋" w:cs="仿宋" w:hint="eastAsia"/>
            <w:lang w:eastAsia="zh-CN"/>
          </w:rPr>
          <w:t>四、高纯氮化铝粉体项目概论</w:t>
        </w:r>
        <w:r>
          <w:tab/>
        </w:r>
        <w:r>
          <w:fldChar w:fldCharType="begin"/>
        </w:r>
        <w:r>
          <w:instrText xml:space="preserve"> PAGEREF _Toc4980 \h </w:instrText>
        </w:r>
        <w:r>
          <w:fldChar w:fldCharType="separate"/>
        </w:r>
        <w:r>
          <w:t>14</w:t>
        </w:r>
        <w:r>
          <w:fldChar w:fldCharType="end"/>
        </w:r>
      </w:hyperlink>
    </w:p>
    <w:p>
      <w:pPr>
        <w:pStyle w:val="TOC2"/>
        <w:tabs>
          <w:tab w:val="right" w:leader="dot" w:pos="8306"/>
        </w:tabs>
      </w:pPr>
      <w:hyperlink w:anchor="_Toc2844" w:history="1">
        <w:r>
          <w:rPr>
            <w:rFonts w:ascii="仿宋" w:eastAsia="仿宋" w:hAnsi="仿宋" w:cs="仿宋" w:hint="eastAsia"/>
            <w:lang w:eastAsia="zh-CN"/>
          </w:rPr>
          <w:t>(一)、高纯氮化铝粉体项目概况</w:t>
        </w:r>
        <w:r>
          <w:tab/>
        </w:r>
        <w:r>
          <w:fldChar w:fldCharType="begin"/>
        </w:r>
        <w:r>
          <w:instrText xml:space="preserve"> PAGEREF _Toc2844 \h </w:instrText>
        </w:r>
        <w:r>
          <w:fldChar w:fldCharType="separate"/>
        </w:r>
        <w:r>
          <w:t>14</w:t>
        </w:r>
        <w:r>
          <w:fldChar w:fldCharType="end"/>
        </w:r>
      </w:hyperlink>
    </w:p>
    <w:p>
      <w:pPr>
        <w:pStyle w:val="TOC2"/>
        <w:tabs>
          <w:tab w:val="right" w:leader="dot" w:pos="8306"/>
        </w:tabs>
      </w:pPr>
      <w:hyperlink w:anchor="_Toc20001" w:history="1">
        <w:r>
          <w:rPr>
            <w:rFonts w:ascii="仿宋" w:eastAsia="仿宋" w:hAnsi="仿宋" w:cs="仿宋" w:hint="eastAsia"/>
            <w:lang w:eastAsia="zh-CN"/>
          </w:rPr>
          <w:t>(二)、高纯氮化铝粉体项目目标</w:t>
        </w:r>
        <w:r>
          <w:tab/>
        </w:r>
        <w:r>
          <w:fldChar w:fldCharType="begin"/>
        </w:r>
        <w:r>
          <w:instrText xml:space="preserve"> PAGEREF _Toc20001 \h </w:instrText>
        </w:r>
        <w:r>
          <w:fldChar w:fldCharType="separate"/>
        </w:r>
        <w:r>
          <w:t>16</w:t>
        </w:r>
        <w:r>
          <w:fldChar w:fldCharType="end"/>
        </w:r>
      </w:hyperlink>
    </w:p>
    <w:p>
      <w:pPr>
        <w:pStyle w:val="TOC2"/>
        <w:tabs>
          <w:tab w:val="right" w:leader="dot" w:pos="8306"/>
        </w:tabs>
      </w:pPr>
      <w:hyperlink w:anchor="_Toc11787" w:history="1">
        <w:r>
          <w:rPr>
            <w:rFonts w:ascii="仿宋" w:eastAsia="仿宋" w:hAnsi="仿宋" w:cs="仿宋" w:hint="eastAsia"/>
            <w:lang w:eastAsia="zh-CN"/>
          </w:rPr>
          <w:t>(三)、高纯氮化铝粉体项目提出的理由</w:t>
        </w:r>
        <w:r>
          <w:tab/>
        </w:r>
        <w:r>
          <w:fldChar w:fldCharType="begin"/>
        </w:r>
        <w:r>
          <w:instrText xml:space="preserve"> PAGEREF _Toc11787 \h </w:instrText>
        </w:r>
        <w:r>
          <w:fldChar w:fldCharType="separate"/>
        </w:r>
        <w:r>
          <w:t>17</w:t>
        </w:r>
        <w:r>
          <w:fldChar w:fldCharType="end"/>
        </w:r>
      </w:hyperlink>
    </w:p>
    <w:p>
      <w:pPr>
        <w:pStyle w:val="TOC2"/>
        <w:tabs>
          <w:tab w:val="right" w:leader="dot" w:pos="8306"/>
        </w:tabs>
      </w:pPr>
      <w:hyperlink w:anchor="_Toc24209" w:history="1">
        <w:r>
          <w:rPr>
            <w:rFonts w:ascii="仿宋" w:eastAsia="仿宋" w:hAnsi="仿宋" w:cs="仿宋" w:hint="eastAsia"/>
            <w:lang w:eastAsia="zh-CN"/>
          </w:rPr>
          <w:t>(四)、高纯氮化铝粉体项目意义</w:t>
        </w:r>
        <w:r>
          <w:tab/>
        </w:r>
        <w:r>
          <w:fldChar w:fldCharType="begin"/>
        </w:r>
        <w:r>
          <w:instrText xml:space="preserve"> PAGEREF _Toc24209 \h </w:instrText>
        </w:r>
        <w:r>
          <w:fldChar w:fldCharType="separate"/>
        </w:r>
        <w:r>
          <w:t>19</w:t>
        </w:r>
        <w:r>
          <w:fldChar w:fldCharType="end"/>
        </w:r>
      </w:hyperlink>
    </w:p>
    <w:p>
      <w:pPr>
        <w:pStyle w:val="TOC2"/>
        <w:tabs>
          <w:tab w:val="right" w:leader="dot" w:pos="8306"/>
        </w:tabs>
      </w:pPr>
      <w:hyperlink w:anchor="_Toc15008" w:history="1">
        <w:r>
          <w:rPr>
            <w:rFonts w:ascii="仿宋" w:eastAsia="仿宋" w:hAnsi="仿宋" w:cs="仿宋" w:hint="eastAsia"/>
            <w:lang w:eastAsia="zh-CN"/>
          </w:rPr>
          <w:t>(五)、高纯氮化铝粉体项目背景</w:t>
        </w:r>
        <w:r>
          <w:tab/>
        </w:r>
        <w:r>
          <w:fldChar w:fldCharType="begin"/>
        </w:r>
        <w:r>
          <w:instrText xml:space="preserve"> PAGEREF _Toc15008 \h </w:instrText>
        </w:r>
        <w:r>
          <w:fldChar w:fldCharType="separate"/>
        </w:r>
        <w:r>
          <w:t>20</w:t>
        </w:r>
        <w:r>
          <w:fldChar w:fldCharType="end"/>
        </w:r>
      </w:hyperlink>
    </w:p>
    <w:p>
      <w:pPr>
        <w:pStyle w:val="TOC1"/>
        <w:tabs>
          <w:tab w:val="right" w:leader="dot" w:pos="8306"/>
        </w:tabs>
      </w:pPr>
      <w:hyperlink w:anchor="_Toc575" w:history="1">
        <w:r>
          <w:rPr>
            <w:rFonts w:ascii="仿宋" w:eastAsia="仿宋" w:hAnsi="仿宋" w:cs="仿宋" w:hint="eastAsia"/>
            <w:lang w:eastAsia="zh-CN"/>
          </w:rPr>
          <w:t>五、工艺说明</w:t>
        </w:r>
        <w:r>
          <w:tab/>
        </w:r>
        <w:r>
          <w:fldChar w:fldCharType="begin"/>
        </w:r>
        <w:r>
          <w:instrText xml:space="preserve"> PAGEREF _Toc575 \h </w:instrText>
        </w:r>
        <w:r>
          <w:fldChar w:fldCharType="separate"/>
        </w:r>
        <w:r>
          <w:t>21</w:t>
        </w:r>
        <w:r>
          <w:fldChar w:fldCharType="end"/>
        </w:r>
      </w:hyperlink>
    </w:p>
    <w:p>
      <w:pPr>
        <w:pStyle w:val="TOC2"/>
        <w:tabs>
          <w:tab w:val="right" w:leader="dot" w:pos="8306"/>
        </w:tabs>
      </w:pPr>
      <w:hyperlink w:anchor="_Toc27117" w:history="1">
        <w:r>
          <w:rPr>
            <w:rFonts w:ascii="仿宋" w:eastAsia="仿宋" w:hAnsi="仿宋" w:cs="仿宋" w:hint="eastAsia"/>
            <w:lang w:eastAsia="zh-CN"/>
          </w:rPr>
          <w:t>(一)、技术管理特点</w:t>
        </w:r>
        <w:r>
          <w:tab/>
        </w:r>
        <w:r>
          <w:fldChar w:fldCharType="begin"/>
        </w:r>
        <w:r>
          <w:instrText xml:space="preserve"> PAGEREF _Toc27117 \h </w:instrText>
        </w:r>
        <w:r>
          <w:fldChar w:fldCharType="separate"/>
        </w:r>
        <w:r>
          <w:t>21</w:t>
        </w:r>
        <w:r>
          <w:fldChar w:fldCharType="end"/>
        </w:r>
      </w:hyperlink>
    </w:p>
    <w:p>
      <w:pPr>
        <w:pStyle w:val="TOC2"/>
        <w:tabs>
          <w:tab w:val="right" w:leader="dot" w:pos="8306"/>
        </w:tabs>
      </w:pPr>
      <w:hyperlink w:anchor="_Toc16750" w:history="1">
        <w:r>
          <w:rPr>
            <w:rFonts w:ascii="仿宋" w:eastAsia="仿宋" w:hAnsi="仿宋" w:cs="仿宋" w:hint="eastAsia"/>
            <w:lang w:eastAsia="zh-CN"/>
          </w:rPr>
          <w:t>(二)、高纯氮化铝粉体项目工艺技术设计方案</w:t>
        </w:r>
        <w:r>
          <w:tab/>
        </w:r>
        <w:r>
          <w:fldChar w:fldCharType="begin"/>
        </w:r>
        <w:r>
          <w:instrText xml:space="preserve"> PAGEREF _Toc16750 \h </w:instrText>
        </w:r>
        <w:r>
          <w:fldChar w:fldCharType="separate"/>
        </w:r>
        <w:r>
          <w:t>22</w:t>
        </w:r>
        <w:r>
          <w:fldChar w:fldCharType="end"/>
        </w:r>
      </w:hyperlink>
    </w:p>
    <w:p>
      <w:pPr>
        <w:pStyle w:val="TOC2"/>
        <w:tabs>
          <w:tab w:val="right" w:leader="dot" w:pos="8306"/>
        </w:tabs>
      </w:pPr>
      <w:hyperlink w:anchor="_Toc28862" w:history="1">
        <w:r>
          <w:rPr>
            <w:rFonts w:ascii="仿宋" w:eastAsia="仿宋" w:hAnsi="仿宋" w:cs="仿宋" w:hint="eastAsia"/>
            <w:lang w:eastAsia="zh-CN"/>
          </w:rPr>
          <w:t>(三)、设备选型方案</w:t>
        </w:r>
        <w:r>
          <w:tab/>
        </w:r>
        <w:r>
          <w:fldChar w:fldCharType="begin"/>
        </w:r>
        <w:r>
          <w:instrText xml:space="preserve"> PAGEREF _Toc28862 \h </w:instrText>
        </w:r>
        <w:r>
          <w:fldChar w:fldCharType="separate"/>
        </w:r>
        <w:r>
          <w:t>23</w:t>
        </w:r>
        <w:r>
          <w:fldChar w:fldCharType="end"/>
        </w:r>
      </w:hyperlink>
    </w:p>
    <w:p>
      <w:pPr>
        <w:pStyle w:val="TOC1"/>
        <w:tabs>
          <w:tab w:val="right" w:leader="dot" w:pos="8306"/>
        </w:tabs>
      </w:pPr>
      <w:hyperlink w:anchor="_Toc23813" w:history="1">
        <w:r>
          <w:rPr>
            <w:rFonts w:ascii="仿宋" w:eastAsia="仿宋" w:hAnsi="仿宋" w:cs="仿宋" w:hint="eastAsia"/>
            <w:lang w:eastAsia="zh-CN"/>
          </w:rPr>
          <w:t>六、高纯氮化铝粉体项目建设单位说明</w:t>
        </w:r>
        <w:r>
          <w:tab/>
        </w:r>
        <w:r>
          <w:fldChar w:fldCharType="begin"/>
        </w:r>
        <w:r>
          <w:instrText xml:space="preserve"> PAGEREF _Toc23813 \h </w:instrText>
        </w:r>
        <w:r>
          <w:fldChar w:fldCharType="separate"/>
        </w:r>
        <w:r>
          <w:t>25</w:t>
        </w:r>
        <w:r>
          <w:fldChar w:fldCharType="end"/>
        </w:r>
      </w:hyperlink>
    </w:p>
    <w:p>
      <w:pPr>
        <w:pStyle w:val="TOC2"/>
        <w:tabs>
          <w:tab w:val="right" w:leader="dot" w:pos="8306"/>
        </w:tabs>
      </w:pPr>
      <w:hyperlink w:anchor="_Toc5756" w:history="1">
        <w:r>
          <w:rPr>
            <w:rFonts w:ascii="仿宋" w:eastAsia="仿宋" w:hAnsi="仿宋" w:cs="仿宋" w:hint="eastAsia"/>
            <w:lang w:eastAsia="zh-CN"/>
          </w:rPr>
          <w:t>(一)、高纯氮化铝粉体项目承办单位基本情况</w:t>
        </w:r>
        <w:r>
          <w:tab/>
        </w:r>
        <w:r>
          <w:fldChar w:fldCharType="begin"/>
        </w:r>
        <w:r>
          <w:instrText xml:space="preserve"> PAGEREF _Toc5756 \h </w:instrText>
        </w:r>
        <w:r>
          <w:fldChar w:fldCharType="separate"/>
        </w:r>
        <w:r>
          <w:t>25</w:t>
        </w:r>
        <w:r>
          <w:fldChar w:fldCharType="end"/>
        </w:r>
      </w:hyperlink>
    </w:p>
    <w:p>
      <w:pPr>
        <w:pStyle w:val="TOC2"/>
        <w:tabs>
          <w:tab w:val="right" w:leader="dot" w:pos="8306"/>
        </w:tabs>
      </w:pPr>
      <w:hyperlink w:anchor="_Toc26721" w:history="1">
        <w:r>
          <w:rPr>
            <w:rFonts w:ascii="仿宋" w:eastAsia="仿宋" w:hAnsi="仿宋" w:cs="仿宋" w:hint="eastAsia"/>
            <w:lang w:eastAsia="zh-CN"/>
          </w:rPr>
          <w:t>(二)、公司经济效益分析</w:t>
        </w:r>
        <w:r>
          <w:tab/>
        </w:r>
        <w:r>
          <w:fldChar w:fldCharType="begin"/>
        </w:r>
        <w:r>
          <w:instrText xml:space="preserve"> PAGEREF _Toc26721 \h </w:instrText>
        </w:r>
        <w:r>
          <w:fldChar w:fldCharType="separate"/>
        </w:r>
        <w:r>
          <w:t>25</w:t>
        </w:r>
        <w:r>
          <w:fldChar w:fldCharType="end"/>
        </w:r>
      </w:hyperlink>
    </w:p>
    <w:p>
      <w:pPr>
        <w:pStyle w:val="TOC1"/>
        <w:tabs>
          <w:tab w:val="right" w:leader="dot" w:pos="8306"/>
        </w:tabs>
      </w:pPr>
      <w:hyperlink w:anchor="_Toc19522" w:history="1">
        <w:r>
          <w:rPr>
            <w:rFonts w:ascii="仿宋" w:eastAsia="仿宋" w:hAnsi="仿宋" w:cs="仿宋" w:hint="eastAsia"/>
            <w:lang w:eastAsia="zh-CN"/>
          </w:rPr>
          <w:t>七、高纯氮化铝粉体项目财务管理</w:t>
        </w:r>
        <w:r>
          <w:tab/>
        </w:r>
        <w:r>
          <w:fldChar w:fldCharType="begin"/>
        </w:r>
        <w:r>
          <w:instrText xml:space="preserve"> PAGEREF _Toc19522 \h </w:instrText>
        </w:r>
        <w:r>
          <w:fldChar w:fldCharType="separate"/>
        </w:r>
        <w:r>
          <w:t>26</w:t>
        </w:r>
        <w:r>
          <w:fldChar w:fldCharType="end"/>
        </w:r>
      </w:hyperlink>
    </w:p>
    <w:p>
      <w:pPr>
        <w:pStyle w:val="TOC2"/>
        <w:tabs>
          <w:tab w:val="right" w:leader="dot" w:pos="8306"/>
        </w:tabs>
      </w:pPr>
      <w:hyperlink w:anchor="_Toc22174" w:history="1">
        <w:r>
          <w:rPr>
            <w:rFonts w:ascii="仿宋" w:eastAsia="仿宋" w:hAnsi="仿宋" w:cs="仿宋" w:hint="eastAsia"/>
            <w:lang w:eastAsia="zh-CN"/>
          </w:rPr>
          <w:t>(一)、资金需求大</w:t>
        </w:r>
        <w:r>
          <w:tab/>
        </w:r>
        <w:r>
          <w:fldChar w:fldCharType="begin"/>
        </w:r>
        <w:r>
          <w:instrText xml:space="preserve"> PAGEREF _Toc22174 \h </w:instrText>
        </w:r>
        <w:r>
          <w:fldChar w:fldCharType="separate"/>
        </w:r>
        <w:r>
          <w:t>26</w:t>
        </w:r>
        <w:r>
          <w:fldChar w:fldCharType="end"/>
        </w:r>
      </w:hyperlink>
    </w:p>
    <w:p>
      <w:pPr>
        <w:pStyle w:val="TOC2"/>
        <w:tabs>
          <w:tab w:val="right" w:leader="dot" w:pos="8306"/>
        </w:tabs>
      </w:pPr>
      <w:hyperlink w:anchor="_Toc3459" w:history="1">
        <w:r>
          <w:rPr>
            <w:rFonts w:ascii="仿宋" w:eastAsia="仿宋" w:hAnsi="仿宋" w:cs="仿宋" w:hint="eastAsia"/>
            <w:lang w:eastAsia="zh-CN"/>
          </w:rPr>
          <w:t>(二)、研发周期长</w:t>
        </w:r>
        <w:r>
          <w:tab/>
        </w:r>
        <w:r>
          <w:fldChar w:fldCharType="begin"/>
        </w:r>
        <w:r>
          <w:instrText xml:space="preserve"> PAGEREF _Toc3459 \h </w:instrText>
        </w:r>
        <w:r>
          <w:fldChar w:fldCharType="separate"/>
        </w:r>
        <w:r>
          <w:t>27</w:t>
        </w:r>
        <w:r>
          <w:fldChar w:fldCharType="end"/>
        </w:r>
      </w:hyperlink>
    </w:p>
    <w:p>
      <w:pPr>
        <w:pStyle w:val="TOC2"/>
        <w:tabs>
          <w:tab w:val="right" w:leader="dot" w:pos="8306"/>
        </w:tabs>
      </w:pPr>
      <w:hyperlink w:anchor="_Toc16154" w:history="1">
        <w:r>
          <w:rPr>
            <w:rFonts w:ascii="仿宋" w:eastAsia="仿宋" w:hAnsi="仿宋" w:cs="仿宋" w:hint="eastAsia"/>
            <w:lang w:eastAsia="zh-CN"/>
          </w:rPr>
          <w:t>(三)、市场风险大</w:t>
        </w:r>
        <w:r>
          <w:tab/>
        </w:r>
        <w:r>
          <w:fldChar w:fldCharType="begin"/>
        </w:r>
        <w:r>
          <w:instrText xml:space="preserve"> PAGEREF _Toc16154 \h </w:instrText>
        </w:r>
        <w:r>
          <w:fldChar w:fldCharType="separate"/>
        </w:r>
        <w:r>
          <w:t>29</w:t>
        </w:r>
        <w:r>
          <w:fldChar w:fldCharType="end"/>
        </w:r>
      </w:hyperlink>
    </w:p>
    <w:p>
      <w:pPr>
        <w:pStyle w:val="TOC2"/>
        <w:tabs>
          <w:tab w:val="right" w:leader="dot" w:pos="8306"/>
        </w:tabs>
      </w:pPr>
      <w:hyperlink w:anchor="_Toc24303" w:history="1">
        <w:r>
          <w:rPr>
            <w:rFonts w:ascii="仿宋" w:eastAsia="仿宋" w:hAnsi="仿宋" w:cs="仿宋" w:hint="eastAsia"/>
            <w:lang w:eastAsia="zh-CN"/>
          </w:rPr>
          <w:t>(四)、利润率高</w:t>
        </w:r>
        <w:r>
          <w:tab/>
        </w:r>
        <w:r>
          <w:fldChar w:fldCharType="begin"/>
        </w:r>
        <w:r>
          <w:instrText xml:space="preserve"> PAGEREF _Toc24303 \h </w:instrText>
        </w:r>
        <w:r>
          <w:fldChar w:fldCharType="separate"/>
        </w:r>
        <w:r>
          <w:t>31</w:t>
        </w:r>
        <w:r>
          <w:fldChar w:fldCharType="end"/>
        </w:r>
      </w:hyperlink>
    </w:p>
    <w:p>
      <w:pPr>
        <w:pStyle w:val="TOC1"/>
        <w:tabs>
          <w:tab w:val="right" w:leader="dot" w:pos="8306"/>
        </w:tabs>
      </w:pPr>
      <w:hyperlink w:anchor="_Toc31568" w:history="1">
        <w:r>
          <w:rPr>
            <w:rFonts w:ascii="仿宋" w:eastAsia="仿宋" w:hAnsi="仿宋" w:cs="仿宋" w:hint="eastAsia"/>
            <w:lang w:eastAsia="zh-CN"/>
          </w:rPr>
          <w:t>八、高纯氮化铝粉体项目技术管理</w:t>
        </w:r>
        <w:r>
          <w:tab/>
        </w:r>
        <w:r>
          <w:fldChar w:fldCharType="begin"/>
        </w:r>
        <w:r>
          <w:instrText xml:space="preserve"> PAGEREF _Toc31568 \h </w:instrText>
        </w:r>
        <w:r>
          <w:fldChar w:fldCharType="separate"/>
        </w:r>
        <w:r>
          <w:t>34</w:t>
        </w:r>
        <w:r>
          <w:fldChar w:fldCharType="end"/>
        </w:r>
      </w:hyperlink>
    </w:p>
    <w:p>
      <w:pPr>
        <w:pStyle w:val="TOC2"/>
        <w:tabs>
          <w:tab w:val="right" w:leader="dot" w:pos="8306"/>
        </w:tabs>
      </w:pPr>
      <w:hyperlink w:anchor="_Toc9598" w:history="1">
        <w:r>
          <w:rPr>
            <w:rFonts w:ascii="仿宋" w:eastAsia="仿宋" w:hAnsi="仿宋" w:cs="仿宋" w:hint="eastAsia"/>
            <w:lang w:eastAsia="zh-CN"/>
          </w:rPr>
          <w:t>(一)、技术方案选用方向</w:t>
        </w:r>
        <w:r>
          <w:tab/>
        </w:r>
        <w:r>
          <w:fldChar w:fldCharType="begin"/>
        </w:r>
        <w:r>
          <w:instrText xml:space="preserve"> PAGEREF _Toc9598 \h </w:instrText>
        </w:r>
        <w:r>
          <w:fldChar w:fldCharType="separate"/>
        </w:r>
        <w:r>
          <w:t>34</w:t>
        </w:r>
        <w:r>
          <w:fldChar w:fldCharType="end"/>
        </w:r>
      </w:hyperlink>
    </w:p>
    <w:p>
      <w:pPr>
        <w:pStyle w:val="TOC2"/>
        <w:tabs>
          <w:tab w:val="right" w:leader="dot" w:pos="8306"/>
        </w:tabs>
      </w:pPr>
      <w:hyperlink w:anchor="_Toc4147" w:history="1">
        <w:r>
          <w:rPr>
            <w:rFonts w:ascii="仿宋" w:eastAsia="仿宋" w:hAnsi="仿宋" w:cs="仿宋" w:hint="eastAsia"/>
            <w:lang w:eastAsia="zh-CN"/>
          </w:rPr>
          <w:t>(二)、工艺技术方案选用原则</w:t>
        </w:r>
        <w:r>
          <w:tab/>
        </w:r>
        <w:r>
          <w:fldChar w:fldCharType="begin"/>
        </w:r>
        <w:r>
          <w:instrText xml:space="preserve"> PAGEREF _Toc4147 \h </w:instrText>
        </w:r>
        <w:r>
          <w:fldChar w:fldCharType="separate"/>
        </w:r>
        <w:r>
          <w:t>35</w:t>
        </w:r>
        <w:r>
          <w:fldChar w:fldCharType="end"/>
        </w:r>
      </w:hyperlink>
    </w:p>
    <w:p>
      <w:pPr>
        <w:pStyle w:val="TOC2"/>
        <w:tabs>
          <w:tab w:val="right" w:leader="dot" w:pos="8306"/>
        </w:tabs>
      </w:pPr>
      <w:hyperlink w:anchor="_Toc7876" w:history="1">
        <w:r>
          <w:rPr>
            <w:rFonts w:ascii="仿宋" w:eastAsia="仿宋" w:hAnsi="仿宋" w:cs="仿宋" w:hint="eastAsia"/>
            <w:lang w:eastAsia="zh-CN"/>
          </w:rPr>
          <w:t>(三)、工艺技术方案要求</w:t>
        </w:r>
        <w:r>
          <w:tab/>
        </w:r>
        <w:r>
          <w:fldChar w:fldCharType="begin"/>
        </w:r>
        <w:r>
          <w:instrText xml:space="preserve"> PAGEREF _Toc7876 \h </w:instrText>
        </w:r>
        <w:r>
          <w:fldChar w:fldCharType="separate"/>
        </w:r>
        <w:r>
          <w:t>38</w:t>
        </w:r>
        <w:r>
          <w:fldChar w:fldCharType="end"/>
        </w:r>
      </w:hyperlink>
    </w:p>
    <w:p>
      <w:pPr>
        <w:pStyle w:val="TOC1"/>
        <w:tabs>
          <w:tab w:val="right" w:leader="dot" w:pos="8306"/>
        </w:tabs>
      </w:pPr>
      <w:hyperlink w:anchor="_Toc10161" w:history="1">
        <w:r>
          <w:rPr>
            <w:rFonts w:ascii="仿宋" w:eastAsia="仿宋" w:hAnsi="仿宋" w:cs="仿宋" w:hint="eastAsia"/>
            <w:lang w:eastAsia="zh-CN"/>
          </w:rPr>
          <w:t>九、高纯氮化铝粉体项目投资规划</w:t>
        </w:r>
        <w:r>
          <w:tab/>
        </w:r>
        <w:r>
          <w:fldChar w:fldCharType="begin"/>
        </w:r>
        <w:r>
          <w:instrText xml:space="preserve"> PAGEREF _Toc10161 \h </w:instrText>
        </w:r>
        <w:r>
          <w:fldChar w:fldCharType="separate"/>
        </w:r>
        <w:r>
          <w:t>40</w:t>
        </w:r>
        <w:r>
          <w:fldChar w:fldCharType="end"/>
        </w:r>
      </w:hyperlink>
    </w:p>
    <w:p>
      <w:pPr>
        <w:pStyle w:val="TOC2"/>
        <w:tabs>
          <w:tab w:val="right" w:leader="dot" w:pos="8306"/>
        </w:tabs>
      </w:pPr>
      <w:hyperlink w:anchor="_Toc19711" w:history="1">
        <w:r>
          <w:rPr>
            <w:rFonts w:ascii="仿宋" w:eastAsia="仿宋" w:hAnsi="仿宋" w:cs="仿宋" w:hint="eastAsia"/>
            <w:lang w:eastAsia="zh-CN"/>
          </w:rPr>
          <w:t>(一)、高纯氮化铝粉体项目总投资估算</w:t>
        </w:r>
        <w:r>
          <w:tab/>
        </w:r>
        <w:r>
          <w:fldChar w:fldCharType="begin"/>
        </w:r>
        <w:r>
          <w:instrText xml:space="preserve"> PAGEREF _Toc19711 \h </w:instrText>
        </w:r>
        <w:r>
          <w:fldChar w:fldCharType="separate"/>
        </w:r>
        <w:r>
          <w:t>40</w:t>
        </w:r>
        <w:r>
          <w:fldChar w:fldCharType="end"/>
        </w:r>
      </w:hyperlink>
    </w:p>
    <w:p>
      <w:pPr>
        <w:pStyle w:val="TOC2"/>
        <w:tabs>
          <w:tab w:val="right" w:leader="dot" w:pos="8306"/>
        </w:tabs>
      </w:pPr>
      <w:hyperlink w:anchor="_Toc17160" w:history="1">
        <w:r>
          <w:rPr>
            <w:rFonts w:ascii="仿宋" w:eastAsia="仿宋" w:hAnsi="仿宋" w:cs="仿宋" w:hint="eastAsia"/>
            <w:lang w:eastAsia="zh-CN"/>
          </w:rPr>
          <w:t>(二)、资金筹措</w:t>
        </w:r>
        <w:r>
          <w:tab/>
        </w:r>
        <w:r>
          <w:fldChar w:fldCharType="begin"/>
        </w:r>
        <w:r>
          <w:instrText xml:space="preserve"> PAGEREF _Toc17160 \h </w:instrText>
        </w:r>
        <w:r>
          <w:fldChar w:fldCharType="separate"/>
        </w:r>
        <w:r>
          <w:t>41</w:t>
        </w:r>
        <w:r>
          <w:fldChar w:fldCharType="end"/>
        </w:r>
      </w:hyperlink>
    </w:p>
    <w:p>
      <w:pPr>
        <w:pStyle w:val="TOC1"/>
        <w:tabs>
          <w:tab w:val="right" w:leader="dot" w:pos="8306"/>
        </w:tabs>
      </w:pPr>
      <w:hyperlink w:anchor="_Toc31870" w:history="1">
        <w:r>
          <w:rPr>
            <w:rFonts w:ascii="仿宋" w:eastAsia="仿宋" w:hAnsi="仿宋" w:cs="仿宋" w:hint="eastAsia"/>
            <w:lang w:eastAsia="zh-CN"/>
          </w:rPr>
          <w:t>十、高纯氮化铝粉体项目人力资源管理</w:t>
        </w:r>
        <w:r>
          <w:tab/>
        </w:r>
        <w:r>
          <w:fldChar w:fldCharType="begin"/>
        </w:r>
        <w:r>
          <w:instrText xml:space="preserve"> PAGEREF _Toc31870 \h </w:instrText>
        </w:r>
        <w:r>
          <w:fldChar w:fldCharType="separate"/>
        </w:r>
        <w:r>
          <w:t>42</w:t>
        </w:r>
        <w:r>
          <w:fldChar w:fldCharType="end"/>
        </w:r>
      </w:hyperlink>
    </w:p>
    <w:p>
      <w:pPr>
        <w:pStyle w:val="TOC2"/>
        <w:tabs>
          <w:tab w:val="right" w:leader="dot" w:pos="8306"/>
        </w:tabs>
      </w:pPr>
      <w:hyperlink w:anchor="_Toc21783" w:history="1">
        <w:r>
          <w:rPr>
            <w:rFonts w:ascii="仿宋" w:eastAsia="仿宋" w:hAnsi="仿宋" w:cs="仿宋" w:hint="eastAsia"/>
            <w:lang w:eastAsia="zh-CN"/>
          </w:rPr>
          <w:t>(一)、建立健全的预算管理制度</w:t>
        </w:r>
        <w:r>
          <w:tab/>
        </w:r>
        <w:r>
          <w:fldChar w:fldCharType="begin"/>
        </w:r>
        <w:r>
          <w:instrText xml:space="preserve"> PAGEREF _Toc21783 \h </w:instrText>
        </w:r>
        <w:r>
          <w:fldChar w:fldCharType="separate"/>
        </w:r>
        <w:r>
          <w:t>42</w:t>
        </w:r>
        <w:r>
          <w:fldChar w:fldCharType="end"/>
        </w:r>
      </w:hyperlink>
    </w:p>
    <w:p>
      <w:pPr>
        <w:pStyle w:val="TOC2"/>
        <w:tabs>
          <w:tab w:val="right" w:leader="dot" w:pos="8306"/>
        </w:tabs>
      </w:pPr>
      <w:hyperlink w:anchor="_Toc30032" w:history="1">
        <w:r>
          <w:rPr>
            <w:rFonts w:ascii="仿宋" w:eastAsia="仿宋" w:hAnsi="仿宋" w:cs="仿宋" w:hint="eastAsia"/>
            <w:lang w:eastAsia="zh-CN"/>
          </w:rPr>
          <w:t>(二)、加强资金流动监控</w:t>
        </w:r>
        <w:r>
          <w:tab/>
        </w:r>
        <w:r>
          <w:fldChar w:fldCharType="begin"/>
        </w:r>
        <w:r>
          <w:instrText xml:space="preserve"> PAGEREF _Toc30032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09" w:history="1">
        <w:r>
          <w:rPr>
            <w:rFonts w:ascii="仿宋" w:eastAsia="仿宋" w:hAnsi="仿宋" w:cs="仿宋" w:hint="eastAsia"/>
            <w:lang w:eastAsia="zh-CN"/>
          </w:rPr>
          <w:t>(三)、制定完善的风险控制机制</w:t>
        </w:r>
        <w:r>
          <w:tab/>
        </w:r>
        <w:r>
          <w:fldChar w:fldCharType="begin"/>
        </w:r>
        <w:r>
          <w:instrText xml:space="preserve"> PAGEREF _Toc11209 \h </w:instrText>
        </w:r>
        <w:r>
          <w:fldChar w:fldCharType="separate"/>
        </w:r>
        <w:r>
          <w:t>45</w:t>
        </w:r>
        <w:r>
          <w:fldChar w:fldCharType="end"/>
        </w:r>
      </w:hyperlink>
    </w:p>
    <w:p>
      <w:pPr>
        <w:pStyle w:val="TOC2"/>
        <w:tabs>
          <w:tab w:val="right" w:leader="dot" w:pos="8306"/>
        </w:tabs>
      </w:pPr>
      <w:hyperlink w:anchor="_Toc17246" w:history="1">
        <w:r>
          <w:rPr>
            <w:rFonts w:ascii="仿宋" w:eastAsia="仿宋" w:hAnsi="仿宋" w:cs="仿宋" w:hint="eastAsia"/>
            <w:lang w:eastAsia="zh-CN"/>
          </w:rPr>
          <w:t>(四)、优化成本管理</w:t>
        </w:r>
        <w:r>
          <w:tab/>
        </w:r>
        <w:r>
          <w:fldChar w:fldCharType="begin"/>
        </w:r>
        <w:r>
          <w:instrText xml:space="preserve"> PAGEREF _Toc17246 \h </w:instrText>
        </w:r>
        <w:r>
          <w:fldChar w:fldCharType="separate"/>
        </w:r>
        <w:r>
          <w:t>46</w:t>
        </w:r>
        <w:r>
          <w:fldChar w:fldCharType="end"/>
        </w:r>
      </w:hyperlink>
    </w:p>
    <w:p>
      <w:pPr>
        <w:pStyle w:val="TOC1"/>
        <w:tabs>
          <w:tab w:val="right" w:leader="dot" w:pos="8306"/>
        </w:tabs>
      </w:pPr>
      <w:hyperlink w:anchor="_Toc2640" w:history="1">
        <w:r>
          <w:rPr>
            <w:rFonts w:ascii="仿宋" w:eastAsia="仿宋" w:hAnsi="仿宋" w:cs="仿宋" w:hint="eastAsia"/>
            <w:lang w:eastAsia="zh-CN"/>
          </w:rPr>
          <w:t>十一、高纯氮化铝粉体项目经营效益</w:t>
        </w:r>
        <w:r>
          <w:tab/>
        </w:r>
        <w:r>
          <w:fldChar w:fldCharType="begin"/>
        </w:r>
        <w:r>
          <w:instrText xml:space="preserve"> PAGEREF _Toc2640 \h </w:instrText>
        </w:r>
        <w:r>
          <w:fldChar w:fldCharType="separate"/>
        </w:r>
        <w:r>
          <w:t>48</w:t>
        </w:r>
        <w:r>
          <w:fldChar w:fldCharType="end"/>
        </w:r>
      </w:hyperlink>
    </w:p>
    <w:p>
      <w:pPr>
        <w:pStyle w:val="TOC2"/>
        <w:tabs>
          <w:tab w:val="right" w:leader="dot" w:pos="8306"/>
        </w:tabs>
      </w:pPr>
      <w:hyperlink w:anchor="_Toc4186" w:history="1">
        <w:r>
          <w:rPr>
            <w:rFonts w:ascii="仿宋" w:eastAsia="仿宋" w:hAnsi="仿宋" w:cs="仿宋" w:hint="eastAsia"/>
            <w:lang w:eastAsia="zh-CN"/>
          </w:rPr>
          <w:t>(一)、经济评价财务测算</w:t>
        </w:r>
        <w:r>
          <w:tab/>
        </w:r>
        <w:r>
          <w:fldChar w:fldCharType="begin"/>
        </w:r>
        <w:r>
          <w:instrText xml:space="preserve"> PAGEREF _Toc4186 \h </w:instrText>
        </w:r>
        <w:r>
          <w:fldChar w:fldCharType="separate"/>
        </w:r>
        <w:r>
          <w:t>48</w:t>
        </w:r>
        <w:r>
          <w:fldChar w:fldCharType="end"/>
        </w:r>
      </w:hyperlink>
    </w:p>
    <w:p>
      <w:pPr>
        <w:pStyle w:val="TOC2"/>
        <w:tabs>
          <w:tab w:val="right" w:leader="dot" w:pos="8306"/>
        </w:tabs>
      </w:pPr>
      <w:hyperlink w:anchor="_Toc8654" w:history="1">
        <w:r>
          <w:rPr>
            <w:rFonts w:ascii="仿宋" w:eastAsia="仿宋" w:hAnsi="仿宋" w:cs="仿宋" w:hint="eastAsia"/>
            <w:lang w:eastAsia="zh-CN"/>
          </w:rPr>
          <w:t>(二)、高纯氮化铝粉体项目盈利能力分析</w:t>
        </w:r>
        <w:r>
          <w:tab/>
        </w:r>
        <w:r>
          <w:fldChar w:fldCharType="begin"/>
        </w:r>
        <w:r>
          <w:instrText xml:space="preserve"> PAGEREF _Toc8654 \h </w:instrText>
        </w:r>
        <w:r>
          <w:fldChar w:fldCharType="separate"/>
        </w:r>
        <w:r>
          <w:t>49</w:t>
        </w:r>
        <w:r>
          <w:fldChar w:fldCharType="end"/>
        </w:r>
      </w:hyperlink>
    </w:p>
    <w:p>
      <w:pPr>
        <w:pStyle w:val="TOC1"/>
        <w:tabs>
          <w:tab w:val="right" w:leader="dot" w:pos="8306"/>
        </w:tabs>
      </w:pPr>
      <w:hyperlink w:anchor="_Toc9772" w:history="1">
        <w:r>
          <w:rPr>
            <w:rFonts w:ascii="仿宋" w:eastAsia="仿宋" w:hAnsi="仿宋" w:cs="仿宋" w:hint="eastAsia"/>
            <w:lang w:eastAsia="zh-CN"/>
          </w:rPr>
          <w:t>十二、高纯氮化铝粉体项目计划安排</w:t>
        </w:r>
        <w:r>
          <w:tab/>
        </w:r>
        <w:r>
          <w:fldChar w:fldCharType="begin"/>
        </w:r>
        <w:r>
          <w:instrText xml:space="preserve"> PAGEREF _Toc9772 \h </w:instrText>
        </w:r>
        <w:r>
          <w:fldChar w:fldCharType="separate"/>
        </w:r>
        <w:r>
          <w:t>50</w:t>
        </w:r>
        <w:r>
          <w:fldChar w:fldCharType="end"/>
        </w:r>
      </w:hyperlink>
    </w:p>
    <w:p>
      <w:pPr>
        <w:pStyle w:val="TOC2"/>
        <w:tabs>
          <w:tab w:val="right" w:leader="dot" w:pos="8306"/>
        </w:tabs>
      </w:pPr>
      <w:hyperlink w:anchor="_Toc17555" w:history="1">
        <w:r>
          <w:rPr>
            <w:rFonts w:ascii="仿宋" w:eastAsia="仿宋" w:hAnsi="仿宋" w:cs="仿宋" w:hint="eastAsia"/>
            <w:lang w:eastAsia="zh-CN"/>
          </w:rPr>
          <w:t>(一)、建设周期</w:t>
        </w:r>
        <w:r>
          <w:tab/>
        </w:r>
        <w:r>
          <w:fldChar w:fldCharType="begin"/>
        </w:r>
        <w:r>
          <w:instrText xml:space="preserve"> PAGEREF _Toc17555 \h </w:instrText>
        </w:r>
        <w:r>
          <w:fldChar w:fldCharType="separate"/>
        </w:r>
        <w:r>
          <w:t>50</w:t>
        </w:r>
        <w:r>
          <w:fldChar w:fldCharType="end"/>
        </w:r>
      </w:hyperlink>
    </w:p>
    <w:p>
      <w:pPr>
        <w:pStyle w:val="TOC2"/>
        <w:tabs>
          <w:tab w:val="right" w:leader="dot" w:pos="8306"/>
        </w:tabs>
      </w:pPr>
      <w:hyperlink w:anchor="_Toc9669" w:history="1">
        <w:r>
          <w:rPr>
            <w:rFonts w:ascii="仿宋" w:eastAsia="仿宋" w:hAnsi="仿宋" w:cs="仿宋" w:hint="eastAsia"/>
            <w:lang w:eastAsia="zh-CN"/>
          </w:rPr>
          <w:t>(二)、建设进度</w:t>
        </w:r>
        <w:r>
          <w:tab/>
        </w:r>
        <w:r>
          <w:fldChar w:fldCharType="begin"/>
        </w:r>
        <w:r>
          <w:instrText xml:space="preserve"> PAGEREF _Toc9669 \h </w:instrText>
        </w:r>
        <w:r>
          <w:fldChar w:fldCharType="separate"/>
        </w:r>
        <w:r>
          <w:t>51</w:t>
        </w:r>
        <w:r>
          <w:fldChar w:fldCharType="end"/>
        </w:r>
      </w:hyperlink>
    </w:p>
    <w:p>
      <w:pPr>
        <w:pStyle w:val="TOC2"/>
        <w:tabs>
          <w:tab w:val="right" w:leader="dot" w:pos="8306"/>
        </w:tabs>
      </w:pPr>
      <w:hyperlink w:anchor="_Toc20522" w:history="1">
        <w:r>
          <w:rPr>
            <w:rFonts w:ascii="仿宋" w:eastAsia="仿宋" w:hAnsi="仿宋" w:cs="仿宋" w:hint="eastAsia"/>
            <w:lang w:eastAsia="zh-CN"/>
          </w:rPr>
          <w:t>(三)、进度安排注意事项</w:t>
        </w:r>
        <w:r>
          <w:tab/>
        </w:r>
        <w:r>
          <w:fldChar w:fldCharType="begin"/>
        </w:r>
        <w:r>
          <w:instrText xml:space="preserve"> PAGEREF _Toc20522 \h </w:instrText>
        </w:r>
        <w:r>
          <w:fldChar w:fldCharType="separate"/>
        </w:r>
        <w:r>
          <w:t>52</w:t>
        </w:r>
        <w:r>
          <w:fldChar w:fldCharType="end"/>
        </w:r>
      </w:hyperlink>
    </w:p>
    <w:p>
      <w:pPr>
        <w:pStyle w:val="TOC2"/>
        <w:tabs>
          <w:tab w:val="right" w:leader="dot" w:pos="8306"/>
        </w:tabs>
      </w:pPr>
      <w:hyperlink w:anchor="_Toc7548" w:history="1">
        <w:r>
          <w:rPr>
            <w:rFonts w:ascii="仿宋" w:eastAsia="仿宋" w:hAnsi="仿宋" w:cs="仿宋" w:hint="eastAsia"/>
            <w:lang w:eastAsia="zh-CN"/>
          </w:rPr>
          <w:t>(四)、人力资源配置</w:t>
        </w:r>
        <w:r>
          <w:tab/>
        </w:r>
        <w:r>
          <w:fldChar w:fldCharType="begin"/>
        </w:r>
        <w:r>
          <w:instrText xml:space="preserve"> PAGEREF _Toc7548 \h </w:instrText>
        </w:r>
        <w:r>
          <w:fldChar w:fldCharType="separate"/>
        </w:r>
        <w:r>
          <w:t>53</w:t>
        </w:r>
        <w:r>
          <w:fldChar w:fldCharType="end"/>
        </w:r>
      </w:hyperlink>
    </w:p>
    <w:p>
      <w:pPr>
        <w:pStyle w:val="TOC1"/>
        <w:tabs>
          <w:tab w:val="right" w:leader="dot" w:pos="8306"/>
        </w:tabs>
      </w:pPr>
      <w:hyperlink w:anchor="_Toc27831" w:history="1">
        <w:r>
          <w:rPr>
            <w:rFonts w:ascii="仿宋" w:eastAsia="仿宋" w:hAnsi="仿宋" w:cs="仿宋" w:hint="eastAsia"/>
            <w:lang w:eastAsia="zh-CN"/>
          </w:rPr>
          <w:t>十三、高纯氮化铝粉体项目变更管理</w:t>
        </w:r>
        <w:r>
          <w:tab/>
        </w:r>
        <w:r>
          <w:fldChar w:fldCharType="begin"/>
        </w:r>
        <w:r>
          <w:instrText xml:space="preserve"> PAGEREF _Toc27831 \h </w:instrText>
        </w:r>
        <w:r>
          <w:fldChar w:fldCharType="separate"/>
        </w:r>
        <w:r>
          <w:t>54</w:t>
        </w:r>
        <w:r>
          <w:fldChar w:fldCharType="end"/>
        </w:r>
      </w:hyperlink>
    </w:p>
    <w:p>
      <w:pPr>
        <w:pStyle w:val="TOC2"/>
        <w:tabs>
          <w:tab w:val="right" w:leader="dot" w:pos="8306"/>
        </w:tabs>
      </w:pPr>
      <w:hyperlink w:anchor="_Toc17249" w:history="1">
        <w:r>
          <w:rPr>
            <w:rFonts w:ascii="仿宋" w:eastAsia="仿宋" w:hAnsi="仿宋" w:cs="仿宋" w:hint="eastAsia"/>
            <w:lang w:eastAsia="zh-CN"/>
          </w:rPr>
          <w:t>(一)、变更申请与评估</w:t>
        </w:r>
        <w:r>
          <w:tab/>
        </w:r>
        <w:r>
          <w:fldChar w:fldCharType="begin"/>
        </w:r>
        <w:r>
          <w:instrText xml:space="preserve"> PAGEREF _Toc17249 \h </w:instrText>
        </w:r>
        <w:r>
          <w:fldChar w:fldCharType="separate"/>
        </w:r>
        <w:r>
          <w:t>54</w:t>
        </w:r>
        <w:r>
          <w:fldChar w:fldCharType="end"/>
        </w:r>
      </w:hyperlink>
    </w:p>
    <w:p>
      <w:pPr>
        <w:pStyle w:val="TOC2"/>
        <w:tabs>
          <w:tab w:val="right" w:leader="dot" w:pos="8306"/>
        </w:tabs>
      </w:pPr>
      <w:hyperlink w:anchor="_Toc29826" w:history="1">
        <w:r>
          <w:rPr>
            <w:rFonts w:ascii="仿宋" w:eastAsia="仿宋" w:hAnsi="仿宋" w:cs="仿宋" w:hint="eastAsia"/>
            <w:lang w:eastAsia="zh-CN"/>
          </w:rPr>
          <w:t>(二)、变更实施与控制</w:t>
        </w:r>
        <w:r>
          <w:tab/>
        </w:r>
        <w:r>
          <w:fldChar w:fldCharType="begin"/>
        </w:r>
        <w:r>
          <w:instrText xml:space="preserve"> PAGEREF _Toc29826 \h </w:instrText>
        </w:r>
        <w:r>
          <w:fldChar w:fldCharType="separate"/>
        </w:r>
        <w:r>
          <w:t>54</w:t>
        </w:r>
        <w:r>
          <w:fldChar w:fldCharType="end"/>
        </w:r>
      </w:hyperlink>
    </w:p>
    <w:p>
      <w:pPr>
        <w:pStyle w:val="TOC1"/>
        <w:tabs>
          <w:tab w:val="right" w:leader="dot" w:pos="8306"/>
        </w:tabs>
      </w:pPr>
      <w:hyperlink w:anchor="_Toc31536" w:history="1">
        <w:r>
          <w:rPr>
            <w:rFonts w:ascii="仿宋" w:eastAsia="仿宋" w:hAnsi="仿宋" w:cs="仿宋" w:hint="eastAsia"/>
            <w:lang w:eastAsia="zh-CN"/>
          </w:rPr>
          <w:t>十四、供应链管理</w:t>
        </w:r>
        <w:r>
          <w:tab/>
        </w:r>
        <w:r>
          <w:fldChar w:fldCharType="begin"/>
        </w:r>
        <w:r>
          <w:instrText xml:space="preserve"> PAGEREF _Toc31536 \h </w:instrText>
        </w:r>
        <w:r>
          <w:fldChar w:fldCharType="separate"/>
        </w:r>
        <w:r>
          <w:t>55</w:t>
        </w:r>
        <w:r>
          <w:fldChar w:fldCharType="end"/>
        </w:r>
      </w:hyperlink>
    </w:p>
    <w:p>
      <w:pPr>
        <w:pStyle w:val="TOC2"/>
        <w:tabs>
          <w:tab w:val="right" w:leader="dot" w:pos="8306"/>
        </w:tabs>
      </w:pPr>
      <w:hyperlink w:anchor="_Toc11427" w:history="1">
        <w:r>
          <w:rPr>
            <w:rFonts w:ascii="仿宋" w:eastAsia="仿宋" w:hAnsi="仿宋" w:cs="仿宋" w:hint="eastAsia"/>
            <w:lang w:eastAsia="zh-CN"/>
          </w:rPr>
          <w:t>(一)、供应链战略规划</w:t>
        </w:r>
        <w:r>
          <w:tab/>
        </w:r>
        <w:r>
          <w:fldChar w:fldCharType="begin"/>
        </w:r>
        <w:r>
          <w:instrText xml:space="preserve"> PAGEREF _Toc11427 \h </w:instrText>
        </w:r>
        <w:r>
          <w:fldChar w:fldCharType="separate"/>
        </w:r>
        <w:r>
          <w:t>55</w:t>
        </w:r>
        <w:r>
          <w:fldChar w:fldCharType="end"/>
        </w:r>
      </w:hyperlink>
    </w:p>
    <w:p>
      <w:pPr>
        <w:pStyle w:val="TOC2"/>
        <w:tabs>
          <w:tab w:val="right" w:leader="dot" w:pos="8306"/>
        </w:tabs>
      </w:pPr>
      <w:hyperlink w:anchor="_Toc19653" w:history="1">
        <w:r>
          <w:rPr>
            <w:rFonts w:ascii="仿宋" w:eastAsia="仿宋" w:hAnsi="仿宋" w:cs="仿宋" w:hint="eastAsia"/>
            <w:lang w:eastAsia="zh-CN"/>
          </w:rPr>
          <w:t>(二)、供应商选择与合作</w:t>
        </w:r>
        <w:r>
          <w:tab/>
        </w:r>
        <w:r>
          <w:fldChar w:fldCharType="begin"/>
        </w:r>
        <w:r>
          <w:instrText xml:space="preserve"> PAGEREF _Toc19653 \h </w:instrText>
        </w:r>
        <w:r>
          <w:fldChar w:fldCharType="separate"/>
        </w:r>
        <w:r>
          <w:t>57</w:t>
        </w:r>
        <w:r>
          <w:fldChar w:fldCharType="end"/>
        </w:r>
      </w:hyperlink>
    </w:p>
    <w:p>
      <w:pPr>
        <w:pStyle w:val="TOC2"/>
        <w:tabs>
          <w:tab w:val="right" w:leader="dot" w:pos="8306"/>
        </w:tabs>
      </w:pPr>
      <w:hyperlink w:anchor="_Toc32" w:history="1">
        <w:r>
          <w:rPr>
            <w:rFonts w:ascii="仿宋" w:eastAsia="仿宋" w:hAnsi="仿宋" w:cs="仿宋" w:hint="eastAsia"/>
            <w:lang w:eastAsia="zh-CN"/>
          </w:rPr>
          <w:t>(三)、物流与库存管理</w:t>
        </w:r>
        <w:r>
          <w:tab/>
        </w:r>
        <w:r>
          <w:fldChar w:fldCharType="begin"/>
        </w:r>
        <w:r>
          <w:instrText xml:space="preserve"> PAGEREF _Toc32 \h </w:instrText>
        </w:r>
        <w:r>
          <w:fldChar w:fldCharType="separate"/>
        </w:r>
        <w:r>
          <w:t>58</w:t>
        </w:r>
        <w:r>
          <w:fldChar w:fldCharType="end"/>
        </w:r>
      </w:hyperlink>
    </w:p>
    <w:p>
      <w:pPr>
        <w:pStyle w:val="TOC1"/>
        <w:tabs>
          <w:tab w:val="right" w:leader="dot" w:pos="8306"/>
        </w:tabs>
      </w:pPr>
      <w:hyperlink w:anchor="_Toc22334" w:history="1">
        <w:r>
          <w:rPr>
            <w:rFonts w:ascii="仿宋" w:eastAsia="仿宋" w:hAnsi="仿宋" w:cs="仿宋" w:hint="eastAsia"/>
            <w:lang w:eastAsia="zh-CN"/>
          </w:rPr>
          <w:t>十五、利益相关者分析与沟通计划</w:t>
        </w:r>
        <w:r>
          <w:tab/>
        </w:r>
        <w:r>
          <w:fldChar w:fldCharType="begin"/>
        </w:r>
        <w:r>
          <w:instrText xml:space="preserve"> PAGEREF _Toc22334 \h </w:instrText>
        </w:r>
        <w:r>
          <w:fldChar w:fldCharType="separate"/>
        </w:r>
        <w:r>
          <w:t>59</w:t>
        </w:r>
        <w:r>
          <w:fldChar w:fldCharType="end"/>
        </w:r>
      </w:hyperlink>
    </w:p>
    <w:p>
      <w:pPr>
        <w:pStyle w:val="TOC2"/>
        <w:tabs>
          <w:tab w:val="right" w:leader="dot" w:pos="8306"/>
        </w:tabs>
      </w:pPr>
      <w:hyperlink w:anchor="_Toc14598" w:history="1">
        <w:r>
          <w:rPr>
            <w:rFonts w:ascii="仿宋" w:eastAsia="仿宋" w:hAnsi="仿宋" w:cs="仿宋" w:hint="eastAsia"/>
            <w:lang w:eastAsia="zh-CN"/>
          </w:rPr>
          <w:t>(一)、利益相关者分析</w:t>
        </w:r>
        <w:r>
          <w:tab/>
        </w:r>
        <w:r>
          <w:fldChar w:fldCharType="begin"/>
        </w:r>
        <w:r>
          <w:instrText xml:space="preserve"> PAGEREF _Toc14598 \h </w:instrText>
        </w:r>
        <w:r>
          <w:fldChar w:fldCharType="separate"/>
        </w:r>
        <w:r>
          <w:t>59</w:t>
        </w:r>
        <w:r>
          <w:fldChar w:fldCharType="end"/>
        </w:r>
      </w:hyperlink>
    </w:p>
    <w:p>
      <w:pPr>
        <w:pStyle w:val="TOC2"/>
        <w:tabs>
          <w:tab w:val="right" w:leader="dot" w:pos="8306"/>
        </w:tabs>
      </w:pPr>
      <w:hyperlink w:anchor="_Toc28214" w:history="1">
        <w:r>
          <w:rPr>
            <w:rFonts w:ascii="仿宋" w:eastAsia="仿宋" w:hAnsi="仿宋" w:cs="仿宋" w:hint="eastAsia"/>
            <w:lang w:eastAsia="zh-CN"/>
          </w:rPr>
          <w:t>(二)、沟通计划</w:t>
        </w:r>
        <w:r>
          <w:tab/>
        </w:r>
        <w:r>
          <w:fldChar w:fldCharType="begin"/>
        </w:r>
        <w:r>
          <w:instrText xml:space="preserve"> PAGEREF _Toc28214 \h </w:instrText>
        </w:r>
        <w:r>
          <w:fldChar w:fldCharType="separate"/>
        </w:r>
        <w:r>
          <w:t>61</w:t>
        </w:r>
        <w:r>
          <w:fldChar w:fldCharType="end"/>
        </w:r>
      </w:hyperlink>
    </w:p>
    <w:p>
      <w:pPr>
        <w:pStyle w:val="TOC1"/>
        <w:tabs>
          <w:tab w:val="right" w:leader="dot" w:pos="8306"/>
        </w:tabs>
      </w:pPr>
      <w:hyperlink w:anchor="_Toc20291" w:history="1">
        <w:r>
          <w:rPr>
            <w:rFonts w:ascii="仿宋" w:eastAsia="仿宋" w:hAnsi="仿宋" w:cs="仿宋" w:hint="eastAsia"/>
            <w:lang w:eastAsia="zh-CN"/>
          </w:rPr>
          <w:t>十六、高纯氮化铝粉体项目实施保障措施</w:t>
        </w:r>
        <w:r>
          <w:tab/>
        </w:r>
        <w:r>
          <w:fldChar w:fldCharType="begin"/>
        </w:r>
        <w:r>
          <w:instrText xml:space="preserve"> PAGEREF _Toc20291 \h </w:instrText>
        </w:r>
        <w:r>
          <w:fldChar w:fldCharType="separate"/>
        </w:r>
        <w:r>
          <w:t>62</w:t>
        </w:r>
        <w:r>
          <w:fldChar w:fldCharType="end"/>
        </w:r>
      </w:hyperlink>
    </w:p>
    <w:p>
      <w:pPr>
        <w:pStyle w:val="TOC2"/>
        <w:tabs>
          <w:tab w:val="right" w:leader="dot" w:pos="8306"/>
        </w:tabs>
      </w:pPr>
      <w:hyperlink w:anchor="_Toc14772" w:history="1">
        <w:r>
          <w:rPr>
            <w:rFonts w:ascii="仿宋" w:eastAsia="仿宋" w:hAnsi="仿宋" w:cs="仿宋" w:hint="eastAsia"/>
            <w:lang w:eastAsia="zh-CN"/>
          </w:rPr>
          <w:t>(一)、高纯氮化铝粉体项目实施保障机制</w:t>
        </w:r>
        <w:r>
          <w:tab/>
        </w:r>
        <w:r>
          <w:fldChar w:fldCharType="begin"/>
        </w:r>
        <w:r>
          <w:instrText xml:space="preserve"> PAGEREF _Toc14772 \h </w:instrText>
        </w:r>
        <w:r>
          <w:fldChar w:fldCharType="separate"/>
        </w:r>
        <w:r>
          <w:t>62</w:t>
        </w:r>
        <w:r>
          <w:fldChar w:fldCharType="end"/>
        </w:r>
      </w:hyperlink>
    </w:p>
    <w:p>
      <w:pPr>
        <w:pStyle w:val="TOC2"/>
        <w:tabs>
          <w:tab w:val="right" w:leader="dot" w:pos="8306"/>
        </w:tabs>
      </w:pPr>
      <w:hyperlink w:anchor="_Toc25416" w:history="1">
        <w:r>
          <w:rPr>
            <w:rFonts w:ascii="仿宋" w:eastAsia="仿宋" w:hAnsi="仿宋" w:cs="仿宋" w:hint="eastAsia"/>
            <w:lang w:eastAsia="zh-CN"/>
          </w:rPr>
          <w:t>(二)、高纯氮化铝粉体项目法律合规要求</w:t>
        </w:r>
        <w:r>
          <w:tab/>
        </w:r>
        <w:r>
          <w:fldChar w:fldCharType="begin"/>
        </w:r>
        <w:r>
          <w:instrText xml:space="preserve"> PAGEREF _Toc25416 \h </w:instrText>
        </w:r>
        <w:r>
          <w:fldChar w:fldCharType="separate"/>
        </w:r>
        <w:r>
          <w:t>65</w:t>
        </w:r>
        <w:r>
          <w:fldChar w:fldCharType="end"/>
        </w:r>
      </w:hyperlink>
    </w:p>
    <w:p>
      <w:pPr>
        <w:pStyle w:val="TOC2"/>
        <w:tabs>
          <w:tab w:val="right" w:leader="dot" w:pos="8306"/>
        </w:tabs>
      </w:pPr>
      <w:hyperlink w:anchor="_Toc14026" w:history="1">
        <w:r>
          <w:rPr>
            <w:rFonts w:ascii="仿宋" w:eastAsia="仿宋" w:hAnsi="仿宋" w:cs="仿宋" w:hint="eastAsia"/>
            <w:lang w:eastAsia="zh-CN"/>
          </w:rPr>
          <w:t>(三)、高纯氮化铝粉体项目合同管理与法律事务</w:t>
        </w:r>
        <w:r>
          <w:tab/>
        </w:r>
        <w:r>
          <w:fldChar w:fldCharType="begin"/>
        </w:r>
        <w:r>
          <w:instrText xml:space="preserve"> PAGEREF _Toc14026 \h </w:instrText>
        </w:r>
        <w:r>
          <w:fldChar w:fldCharType="separate"/>
        </w:r>
        <w:r>
          <w:t>70</w:t>
        </w:r>
        <w:r>
          <w:fldChar w:fldCharType="end"/>
        </w:r>
      </w:hyperlink>
    </w:p>
    <w:p>
      <w:pPr>
        <w:pStyle w:val="TOC2"/>
        <w:tabs>
          <w:tab w:val="right" w:leader="dot" w:pos="8306"/>
        </w:tabs>
      </w:pPr>
      <w:hyperlink w:anchor="_Toc27321" w:history="1">
        <w:r>
          <w:rPr>
            <w:rFonts w:ascii="仿宋" w:eastAsia="仿宋" w:hAnsi="仿宋" w:cs="仿宋" w:hint="eastAsia"/>
            <w:lang w:eastAsia="zh-CN"/>
          </w:rPr>
          <w:t>(四)、高纯氮化铝粉体项目知识产权保护策略</w:t>
        </w:r>
        <w:r>
          <w:tab/>
        </w:r>
        <w:r>
          <w:fldChar w:fldCharType="begin"/>
        </w:r>
        <w:r>
          <w:instrText xml:space="preserve"> PAGEREF _Toc27321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406"/>
      <w:r>
        <w:rPr>
          <w:rFonts w:ascii="仿宋" w:eastAsia="仿宋" w:hAnsi="仿宋" w:cs="仿宋" w:hint="eastAsia"/>
          <w:sz w:val="28"/>
          <w:lang w:eastAsia="zh-CN"/>
        </w:rPr>
        <w:t>一、高纯氮化铝粉体项目选址可行性分析</w:t>
      </w:r>
      <w:bookmarkEnd w:id="2"/>
    </w:p>
    <w:p>
      <w:pPr>
        <w:pStyle w:val="Heading2"/>
        <w:rPr>
          <w:rFonts w:ascii="仿宋" w:eastAsia="仿宋" w:hAnsi="仿宋" w:cs="仿宋" w:hint="eastAsia"/>
          <w:lang w:eastAsia="zh-CN"/>
        </w:rPr>
      </w:pPr>
      <w:bookmarkStart w:id="3" w:name="_Toc9502"/>
      <w:r>
        <w:rPr>
          <w:rFonts w:ascii="仿宋" w:eastAsia="仿宋" w:hAnsi="仿宋" w:cs="仿宋" w:hint="eastAsia"/>
          <w:lang w:eastAsia="zh-CN"/>
        </w:rPr>
        <w:t>(一)、高纯氮化铝粉体项目选址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该高纯氮化铝粉体项目选址位于XX省XX市XX区XXX街道</w:t>
      </w:r>
    </w:p>
    <w:p>
      <w:pPr>
        <w:pStyle w:val="Heading2"/>
        <w:ind w:firstLine="560" w:firstLineChars="200"/>
        <w:rPr>
          <w:rFonts w:ascii="仿宋" w:eastAsia="仿宋" w:hAnsi="仿宋" w:cs="仿宋" w:hint="eastAsia"/>
          <w:sz w:val="28"/>
          <w:lang w:eastAsia="zh-CN"/>
        </w:rPr>
      </w:pPr>
      <w:bookmarkStart w:id="4" w:name="_Toc2360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高纯氮化铝粉体项目的征地面积将根据高纯氮化铝粉体项目的实际规模和需求进行精确规划。具体面积XXX平方米，旨在确保高纯氮化铝粉体项目不仅能够满足当前的发展需求，还能够预留空间以适应未来的扩展。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净用地面积是在征地面积基础上去除不可利用面积后的实际可开发用地。具体面积XXX平方米，考虑到环保、交通、安全等多方面因素，以确保高纯氮化铝粉体项目在整体利用效率上达到最优。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高纯氮化铝粉体项目计划建设的建筑总规模具体面积XXX平方米。这一规模的确定综合考虑了高纯氮化铝粉体项目的性质、规模，以及城市规划的相关要求，确保建筑布局与周边环境协调一致。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绿地率是高纯氮化铝粉体项目用地中被规划为绿地的比例。具体面积XXX平方米，旨在通过合理规划绿地，改善高纯氮化铝粉体项目周边环境，提升居民生活质量，并符合城市整体绿化规划。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容积率是用地上可以建设的建筑总体积与用地面积之比。具体面积XXX，通过合理的容积率规划，确保高纯氮化铝粉体项目建筑规模与周边环境和谐共生。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纯氮化铝粉体项目选址与当地城市规划相一致，具体面积XXX平方米。通过与城市规划部门深入沟通，确保高纯氮化铝粉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纯氮化铝粉体项目选址符合当地产业政策，具体面积XXX平方米。这包括高纯氮化铝粉体项目对当地经济的促进作用，以及对相关产业的带动效应，确保高纯氮化铝粉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用地总体要求必须符合环保和可持续发展的原则，具体面积XXX平方米。通过采用绿色建筑设计、节能减排等措施，确保高纯氮化铝粉体项目在建设和运营过程中对环境的影响最小化，达到可持续发展的要求。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确保高纯氮化铝粉体项目选址具备必要的公共设施配套，具体面积XXX平方米。这包括交通便利性、教育、医疗等基础设施，以提高居民生活品质，使得高纯氮化铝粉体项目选址更具吸引力。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考虑用地总体要求对当地社会稳定性的影响，具体面积XXX平方米。通过深入了解当地社区反馈，确保高纯氮化铝粉体项目的选址和建设过程对当地社会和谐稳定产生积极作用。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纯氮化铝粉体项目选址不仅符合法规和规划，还在实际操作中具有可行性。这一全面规划将为高纯氮化铝粉体项目的成功实施提供坚实的基础，确保高纯氮化铝粉体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1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氮化铝粉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纯氮化铝粉体项目的设备规划和空间设计中，我们将采取灵活设备布局的措施。设备布局将根据实际需求进行灵活设计，避免不必要的浪费。通过合理规划设备摆放位置，我们将提高设备的利用率，减少设备间距，以确保高纯氮化铝粉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纯氮化铝粉体项目内部引入共享设施的概念，例如共享会议室、办公区等。通过这种方式，我们可以减少对资源的重复建设，提高资源共享效率，从而减小高纯氮化铝粉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6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纯氮化铝粉体项目的总图布置中，我们将不同功能区域进行明确的规划，以最大程度满足高纯氮化铝粉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纯氮化铝粉体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纯氮化铝粉体项目对环境的影响是综合评价的重要因素之一。我们将详细考虑选址周边的自然环境、生态保护区、水源地等情况，确保高纯氮化铝粉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对选址的评价还需充分考虑当地政府的产业政策和法规。我们将详细了解高纯氮化铝粉体项目所在地的相关政策，确保高纯氮化铝粉体项目的规划和运营与当地法规相符，降低不必要的法律风险。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考虑到社会稳定性对企业运营的重要性，我们将评估选址地区的社会安全情况、劳工关系、社区反馈等方面，以确保高纯氮化铝粉体项目的建设和运营不会受到社会稳定性的负面影响。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最后，我们将综合考虑用地成本，包括土地购置费用、土地开发成本等。通过对用地成本的详细评估，我们能够做出更为精确的经济效益分析，为高纯氮化铝粉体项目的投资决策提供有力支持。</w:t>
      </w:r>
    </w:p>
    <w:p>
      <w:pPr>
        <w:pStyle w:val="Heading1"/>
        <w:ind w:firstLine="560" w:firstLineChars="200"/>
        <w:rPr>
          <w:rFonts w:ascii="仿宋" w:eastAsia="仿宋" w:hAnsi="仿宋" w:cs="仿宋" w:hint="eastAsia"/>
          <w:sz w:val="28"/>
          <w:lang w:eastAsia="zh-CN"/>
        </w:rPr>
      </w:pPr>
      <w:bookmarkStart w:id="8" w:name="_Toc1585"/>
      <w:r>
        <w:rPr>
          <w:rFonts w:ascii="仿宋" w:eastAsia="仿宋" w:hAnsi="仿宋" w:cs="仿宋" w:hint="eastAsia"/>
          <w:sz w:val="28"/>
          <w:lang w:eastAsia="zh-CN"/>
        </w:rPr>
        <w:t>二、高纯氮化铝粉体项目危机管理</w:t>
      </w:r>
      <w:bookmarkEnd w:id="8"/>
    </w:p>
    <w:p>
      <w:pPr>
        <w:pStyle w:val="Heading2"/>
        <w:rPr>
          <w:rFonts w:ascii="仿宋" w:eastAsia="仿宋" w:hAnsi="仿宋" w:cs="仿宋" w:hint="eastAsia"/>
          <w:lang w:eastAsia="zh-CN"/>
        </w:rPr>
      </w:pPr>
      <w:bookmarkStart w:id="9" w:name="_Toc1407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氮化铝粉体项目危机管理中，危机预警与识别是确保高纯氮化铝粉体项目稳健运行的核心步骤。通过建立全面的监测机制，高纯氮化铝粉体项目团队旨在及时发现和理解潜在的风险和危机因素，以便采取及时的预防和应对措施，确保高纯氮化铝粉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纯氮化铝粉体项目团队全面分析了整个高纯氮化铝粉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纯氮化铝粉体项目团队着重于明确定义高纯氮化铝粉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纯氮化铝粉体项目进展的持续监控，团队能够及时发现潜在问题并作出迅速反应。高纯氮化铝粉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在这一阶段，团队的专业素养和反应速度将发挥至关重要的作用，以确保潜在危机能够在初期得到有效的处理，最大程度地减轻负面影响。通过危机预警与识别，高纯氮化铝粉体项目得以更有序、可控地推进。</w:t>
      </w:r>
    </w:p>
    <w:p>
      <w:pPr>
        <w:pStyle w:val="Heading2"/>
        <w:ind w:firstLine="560" w:firstLineChars="200"/>
        <w:rPr>
          <w:rFonts w:ascii="仿宋" w:eastAsia="仿宋" w:hAnsi="仿宋" w:cs="仿宋" w:hint="eastAsia"/>
          <w:sz w:val="28"/>
          <w:lang w:eastAsia="zh-CN"/>
        </w:rPr>
      </w:pPr>
      <w:bookmarkStart w:id="10" w:name="_Toc1581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在危机发生时，高纯氮化铝粉体项目团队立即行动，成立了应急小组。该小组的任务是迅速制定并实施紧急应对措施，以最小化潜在损失。以下是采取的主要措施：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暂停高纯氮化铝粉体项目进度：为遏制危机蔓延，高纯氮化铝粉体项目暂时停止进行，以便全面评估当前状况。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资源重新分配：重新评估高纯氮化铝粉体项目资源的分配，确保最大限度地减小损失。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实时沟通：与关键利益相关者建立实时沟通机制，向他们传递高纯氮化铝粉体项目危机的实际状况，保障高纯氮化铝粉体项目核心利益。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在紧急应对的同时，高纯氮化铝粉体项目团队强调了团队协作和有效沟通的重要性。以下是团队协作的关键举措：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信息共享机制：建立了信息共享平台，确保团队成员能够及时获取高纯氮化铝粉体项目危机的实时信息。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领导者沟通：高纯氮化铝粉体项目领导者通过定期会议和即时沟通工具，指导团队应对危机，保持团队稳定运行。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随着危机得到初步控制，高纯氮化铝粉体项目团队转向制定恢复计划，以确保高纯氮化铝粉体项目能够从中迅速恢复。主要恢复计划包括：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修复受损的进度计划：重新评估高纯氮化铝粉体项目进度，制定修复计划，确保高纯氮化铝粉体项目尽快回归正常进程。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重新调整资源分配：优化资源分配，确保高纯氮化铝粉体项目在有限资源下高效运转。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风险管理机制加强：对高纯氮化铝粉体项目风险进行全面评估，制定更强化的风险管理策略，以预防未来可能的危机。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625"/>
      <w:r>
        <w:rPr>
          <w:rFonts w:ascii="仿宋" w:eastAsia="仿宋" w:hAnsi="仿宋" w:cs="仿宋" w:hint="eastAsia"/>
          <w:sz w:val="28"/>
          <w:lang w:eastAsia="zh-CN"/>
        </w:rPr>
        <w:t>三、高纯氮化铝粉体项目建设背景及必要性分析</w:t>
      </w:r>
      <w:bookmarkEnd w:id="11"/>
    </w:p>
    <w:p>
      <w:pPr>
        <w:pStyle w:val="Heading2"/>
        <w:rPr>
          <w:rFonts w:ascii="仿宋" w:eastAsia="仿宋" w:hAnsi="仿宋" w:cs="仿宋" w:hint="eastAsia"/>
          <w:lang w:eastAsia="zh-CN"/>
        </w:rPr>
      </w:pPr>
      <w:bookmarkStart w:id="12" w:name="_Toc23714"/>
      <w:r>
        <w:rPr>
          <w:rFonts w:ascii="仿宋" w:eastAsia="仿宋" w:hAnsi="仿宋" w:cs="仿宋" w:hint="eastAsia"/>
          <w:lang w:eastAsia="zh-CN"/>
        </w:rPr>
        <w:t>(一)、高纯氮化铝粉体项目背景分析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纯氮化铝粉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纯氮化铝粉体项目在这个潮流中的定位。同时，我们将关注行业内涌现的新兴机遇，以便高纯氮化铝粉体项目更好地融入行业发展的潮流中。</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纯氮化铝粉体项目提供了强大的发展动力。我们将聚焦于行业内最新的技术发展趋势，包括但不限于人工智能、大数据分析、物联网等领域。通过深度的技术研究，我们将确保高纯氮化铝粉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纯氮化铝粉体项目发展的源泉。我们将投入更多的精力对市场需求进行深入剖析，超越表面的需求，深入挖掘潜在的市场痛点和机遇。通过对市场需求的细致了解，高纯氮化铝粉体项目将更有针对性地设计解决方案，满足市场的多样化需求，从而更好地促进高纯氮化铝粉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纯氮化铝粉体项目战略至关重要。我们将对竞争态势进行更为深入的分析，包括但不限于市场份额、产品特点、客户满意度等多个维度。通过深度的竞争分析，高纯氮化铝粉体项目将能够更准确地把握市场脉搏，制定具有竞争力的高纯氮化铝粉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纯氮化铝粉体项目的发展具有直接的影响。我们将进行更为全面的法规和政策分析，了解行业发展中的潜在法律风险和合规挑战。通过充分了解和遵守相关法规，高纯氮化铝粉体项目将确保在法律框架内合法合规运营，为高纯氮化铝粉体项目的稳健发展提供有力支持。</w:t>
      </w:r>
    </w:p>
    <w:p>
      <w:pPr>
        <w:pStyle w:val="Heading2"/>
        <w:ind w:firstLine="560" w:firstLineChars="200"/>
        <w:rPr>
          <w:rFonts w:ascii="仿宋" w:eastAsia="仿宋" w:hAnsi="仿宋" w:cs="仿宋" w:hint="eastAsia"/>
          <w:sz w:val="28"/>
          <w:lang w:eastAsia="zh-CN"/>
        </w:rPr>
      </w:pPr>
      <w:bookmarkStart w:id="13" w:name="_Toc13720"/>
      <w:r>
        <w:rPr>
          <w:rFonts w:ascii="仿宋" w:eastAsia="仿宋" w:hAnsi="仿宋" w:cs="仿宋" w:hint="eastAsia"/>
          <w:sz w:val="28"/>
          <w:lang w:eastAsia="zh-CN"/>
        </w:rPr>
        <w:t>(二)、高纯氮化铝粉体项目建设必要性分析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建设的迫切性源于对行业发展趋势的深刻洞察。我们正处于一个行业变革的时代，科技创新、数字化转型成为企业发展的关键动力。高纯氮化铝粉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建设不仅仅是为了跟上潮流，更是为了通过技术创新推动企业的持续发展。通过引入先进的技术和解决方案，高纯氮化铝粉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纯氮化铝粉体项目的建设成为必然选择，通过提高产品质量、拓展服务领域，从而在竞争中获得更多的机会。高纯氮化铝粉体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纯氮化铝粉体项目建设的必要性体现在对客户需求更精准的满足。通过高纯氮化铝粉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建设的背后是对企业持续创新的追求。只有通过不断创新，企业才能在竞争中立于不败之地。高纯氮化铝粉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4980"/>
      <w:r>
        <w:rPr>
          <w:rFonts w:ascii="仿宋" w:eastAsia="仿宋" w:hAnsi="仿宋" w:cs="仿宋" w:hint="eastAsia"/>
          <w:sz w:val="28"/>
          <w:lang w:eastAsia="zh-CN"/>
        </w:rPr>
        <w:t>四、高纯氮化铝粉体项目概论</w:t>
      </w:r>
      <w:bookmarkEnd w:id="14"/>
    </w:p>
    <w:p>
      <w:pPr>
        <w:pStyle w:val="Heading2"/>
        <w:rPr>
          <w:rFonts w:ascii="仿宋" w:eastAsia="仿宋" w:hAnsi="仿宋" w:cs="仿宋" w:hint="eastAsia"/>
          <w:lang w:eastAsia="zh-CN"/>
        </w:rPr>
      </w:pPr>
      <w:bookmarkStart w:id="15" w:name="_Toc2844"/>
      <w:r>
        <w:rPr>
          <w:rFonts w:ascii="仿宋" w:eastAsia="仿宋" w:hAnsi="仿宋" w:cs="仿宋" w:hint="eastAsia"/>
          <w:lang w:eastAsia="zh-CN"/>
        </w:rPr>
        <w:t>(一)、高纯氮化铝粉体项目概况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的起源追溯至对市场的深入洞察。市场的不断演变与变革为高纯氮化铝粉体项目提供了难得的机遇。当前市场存在的需求缺口和变革的大环境共同构成了高纯氮化铝粉体项目的背景。这个高纯氮化铝粉体项目旨在充分利用市场机遇，填补行业中尚未满足的需求，为客户提供全新的解决方案。市场的变革和需求的增长使得这个高纯氮化铝粉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高纯氮化铝粉体项目名称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正式命名为高纯氮化铝粉体。这个名称不仅仅是一个标识，更代表了高纯氮化铝粉体项目的核心理念和愿景。它蕴含着高纯氮化铝粉体项目所要解决问题的关键字，具有强烈的表达和辨识度，为高纯氮化铝粉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高纯氮化铝粉体项目目标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的核心目标是提供一种全新、高效的解决方案，满足客户日益增长的需求。高纯氮化铝粉体项目追求的不仅仅是满足市场需求，更是在市场中获得卓越的竞争优势。通过不断提升产品或服务的质量和创新水平，高纯氮化铝粉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高纯氮化铝粉体项目范围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全面涵盖了产品研发、制造、市场推广和售后服务，确保从产品设计到最终用户体验的全方位关注。这一全面的高纯氮化铝粉体项目范围是为了确保高纯氮化铝粉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高纯氮化铝粉体项目时间表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高纯氮化铝粉体项目计划在未来18个月内完成，包括研发、测试、市场试点和正式推出等不同阶段。这个时间表的合理设计是为了确保高纯氮化铝粉体项目各个阶段的顺利推进，以便按时交付高质量的成果。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高纯氮化铝粉体项目预算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总预算估算为XX百万美元，主要分配在研发、市场推广、人员培训和运营等方面。这一充足的预算为高纯氮化铝粉体项目提供了充足的资源，确保高纯氮化铝粉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高纯氮化铝粉体项目风险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可能面临的风险包括市场接受度低、技术难题、竞争激烈等。高纯氮化铝粉体项目团队已经制定了相应的风险应对计划，通过前瞻性的风险管理，确保高纯氮化铝粉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高纯氮化铝粉体项目团队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高纯氮化铝粉体项目汇聚了一支经验丰富、多领域专业素养的核心团队，确保高纯氮化铝粉体项目在各个方面都能拥有高水平的执行力。团队的协同作战是高纯氮化铝粉体项目成功的关键因素之一。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高纯氮化铝粉体项目背景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高纯氮化铝粉体项目的背景根植于市场对更高效、创新产品的渴望，同时也受到科技发展对行业格局的深刻改变的影响。这为高纯氮化铝粉体项目提供了广阔的发展空间和市场需求。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高纯氮化铝粉体项目现状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截至目前，高纯氮化铝粉体项目已完成市场调研和技术验证，取得了初步的成功。这为高纯氮化铝粉体项目在未来的发展奠定了坚实的基础，为更远大的目标打下了坚实的基石。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0001"/>
      <w:r>
        <w:rPr>
          <w:rFonts w:ascii="仿宋" w:eastAsia="仿宋" w:hAnsi="仿宋" w:cs="仿宋" w:hint="eastAsia"/>
          <w:sz w:val="28"/>
          <w:lang w:eastAsia="zh-CN"/>
        </w:rPr>
        <w:t>(二)、高纯氮化铝粉体项目目标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https://d.book118.com/536230210202010103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08191A"/>
    <w:rsid w:val="060819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6230210202010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2024-03-06T20:13:00Z</dcterms:created>
  <dcterms:modified xsi:type="dcterms:W3CDTF">2024-03-06T20:14:16Z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99ECC63E3EDB48A6995B40F6D95EEBAE_11</vt:lpwstr>
  </property>
  <property fmtid="{D5CDD505-2E9C-101B-9397-08002B2CF9AE}" pid="3" name="KSOProductBuildVer">
    <vt:lpwstr>2052-12.1.0.16388</vt:lpwstr>
  </property>
</Properties>
</file>