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6"/>
        </w:rPr>
      </w:pPr>
    </w:p>
    <w:p>
      <w:pPr>
        <w:spacing w:before="0" w:line="858" w:lineRule="exact"/>
        <w:ind w:left="1701" w:right="0" w:firstLine="0"/>
        <w:jc w:val="left"/>
        <w:rPr>
          <w:b/>
          <w:sz w:val="29"/>
        </w:rPr>
      </w:pPr>
      <w:r>
        <w:rPr>
          <w:b/>
          <w:position w:val="-18"/>
          <w:sz w:val="48"/>
        </w:rPr>
        <w:t>附件 1：</w:t>
      </w:r>
      <w:r>
        <w:rPr>
          <w:b/>
          <w:sz w:val="29"/>
        </w:rPr>
        <w:t>铁路建设施工现场安全文明标志</w:t>
      </w:r>
    </w:p>
    <w:p>
      <w:pPr>
        <w:pStyle w:val="BodyText"/>
        <w:spacing w:before="8"/>
        <w:rPr>
          <w:b/>
          <w:sz w:val="34"/>
        </w:rPr>
      </w:pPr>
    </w:p>
    <w:p>
      <w:pPr>
        <w:pStyle w:val="Heading1"/>
        <w:numPr>
          <w:ilvl w:val="0"/>
          <w:numId w:val="8"/>
        </w:numPr>
        <w:tabs>
          <w:tab w:val="left" w:pos="1435"/>
        </w:tabs>
        <w:spacing w:before="0" w:after="0" w:line="240" w:lineRule="auto"/>
        <w:ind w:left="1434" w:right="0" w:hanging="415"/>
        <w:jc w:val="left"/>
      </w:pPr>
      <w:r>
        <w:t>编制目的</w:t>
      </w:r>
    </w:p>
    <w:p>
      <w:pPr>
        <w:pStyle w:val="BodyText"/>
        <w:spacing w:before="469" w:line="254" w:lineRule="auto"/>
        <w:ind w:left="1020" w:right="1245" w:firstLine="719"/>
      </w:pPr>
      <w:r>
        <w:rPr>
          <w:spacing w:val="-1"/>
          <w:w w:val="95"/>
        </w:rPr>
        <w:t xml:space="preserve">加强铁路建设项目现场标准化管理，规范安全生产、文 </w:t>
      </w:r>
      <w:r>
        <w:t>明施工等标志的制作、安装和设置。</w:t>
      </w:r>
    </w:p>
    <w:p>
      <w:pPr>
        <w:pStyle w:val="Heading1"/>
        <w:numPr>
          <w:ilvl w:val="0"/>
          <w:numId w:val="8"/>
        </w:numPr>
        <w:tabs>
          <w:tab w:val="left" w:pos="1556"/>
          <w:tab w:val="left" w:pos="1557"/>
        </w:tabs>
        <w:spacing w:before="418" w:after="0" w:line="240" w:lineRule="auto"/>
        <w:ind w:left="1557" w:right="0" w:hanging="537"/>
        <w:jc w:val="left"/>
      </w:pPr>
      <w:r>
        <w:t>适用范围</w:t>
      </w:r>
    </w:p>
    <w:p>
      <w:pPr>
        <w:pStyle w:val="BodyText"/>
        <w:spacing w:before="473"/>
        <w:ind w:left="1740"/>
      </w:pPr>
      <w:r>
        <w:t>适用于新建、改建铁路建设项目。</w:t>
      </w:r>
    </w:p>
    <w:p>
      <w:pPr>
        <w:pStyle w:val="Heading1"/>
        <w:numPr>
          <w:ilvl w:val="0"/>
          <w:numId w:val="8"/>
        </w:numPr>
        <w:tabs>
          <w:tab w:val="left" w:pos="1556"/>
          <w:tab w:val="left" w:pos="1557"/>
        </w:tabs>
        <w:spacing w:before="468" w:after="0" w:line="240" w:lineRule="auto"/>
        <w:ind w:left="1557" w:right="0" w:hanging="537"/>
        <w:jc w:val="left"/>
      </w:pPr>
      <w:r>
        <w:t>引用标准</w:t>
      </w:r>
    </w:p>
    <w:p>
      <w:pPr>
        <w:tabs>
          <w:tab w:val="left" w:pos="4250"/>
          <w:tab w:val="left" w:pos="6273"/>
        </w:tabs>
        <w:spacing w:before="473"/>
        <w:ind w:left="1020" w:right="0" w:firstLine="0"/>
        <w:jc w:val="left"/>
        <w:rPr>
          <w:b/>
          <w:sz w:val="48"/>
        </w:rPr>
      </w:pPr>
      <w:r>
        <w:rPr>
          <w:b/>
          <w:sz w:val="48"/>
        </w:rPr>
        <w:t>GB</w:t>
      </w:r>
      <w:r>
        <w:rPr>
          <w:b/>
          <w:spacing w:val="-5"/>
          <w:sz w:val="48"/>
        </w:rPr>
        <w:t xml:space="preserve"> </w:t>
      </w:r>
      <w:r>
        <w:rPr>
          <w:b/>
          <w:sz w:val="48"/>
        </w:rPr>
        <w:t>/</w:t>
      </w:r>
      <w:r>
        <w:rPr>
          <w:b/>
          <w:spacing w:val="-5"/>
          <w:sz w:val="48"/>
        </w:rPr>
        <w:t xml:space="preserve"> </w:t>
      </w:r>
      <w:r>
        <w:rPr>
          <w:b/>
          <w:sz w:val="48"/>
        </w:rPr>
        <w:t>T15565</w:t>
        <w:tab/>
        <w:t>一</w:t>
      </w:r>
      <w:r>
        <w:rPr>
          <w:b/>
          <w:spacing w:val="-28"/>
          <w:sz w:val="48"/>
        </w:rPr>
        <w:t xml:space="preserve"> </w:t>
      </w:r>
      <w:r>
        <w:rPr>
          <w:b/>
          <w:sz w:val="48"/>
        </w:rPr>
        <w:t>1995</w:t>
        <w:tab/>
        <w:t>图形符号术语</w:t>
      </w:r>
    </w:p>
    <w:p>
      <w:pPr>
        <w:pStyle w:val="Heading1"/>
        <w:tabs>
          <w:tab w:val="left" w:pos="3137"/>
          <w:tab w:val="left" w:pos="5165"/>
        </w:tabs>
        <w:spacing w:before="51"/>
      </w:pPr>
      <w:r>
        <w:t>GB2893</w:t>
        <w:tab/>
        <w:t>一</w:t>
      </w:r>
      <w:r>
        <w:rPr>
          <w:spacing w:val="-24"/>
        </w:rPr>
        <w:t xml:space="preserve"> </w:t>
      </w:r>
      <w:r>
        <w:t>2001</w:t>
        <w:tab/>
        <w:t>安全色</w:t>
      </w:r>
    </w:p>
    <w:p>
      <w:pPr>
        <w:tabs>
          <w:tab w:val="left" w:pos="3137"/>
          <w:tab w:val="left" w:pos="5165"/>
        </w:tabs>
        <w:spacing w:before="52"/>
        <w:ind w:left="1020" w:right="0" w:firstLine="0"/>
        <w:jc w:val="left"/>
        <w:rPr>
          <w:b/>
          <w:sz w:val="48"/>
        </w:rPr>
      </w:pPr>
      <w:r>
        <w:rPr>
          <w:b/>
          <w:sz w:val="48"/>
        </w:rPr>
        <w:t>GB2894</w:t>
        <w:tab/>
        <w:t>一</w:t>
      </w:r>
      <w:r>
        <w:rPr>
          <w:b/>
          <w:spacing w:val="-24"/>
          <w:sz w:val="48"/>
        </w:rPr>
        <w:t xml:space="preserve"> </w:t>
      </w:r>
      <w:r>
        <w:rPr>
          <w:b/>
          <w:sz w:val="48"/>
        </w:rPr>
        <w:t>1996</w:t>
        <w:tab/>
        <w:t>安全标志</w:t>
      </w:r>
    </w:p>
    <w:p>
      <w:pPr>
        <w:pStyle w:val="Heading1"/>
        <w:tabs>
          <w:tab w:val="left" w:pos="1956"/>
          <w:tab w:val="left" w:pos="4754"/>
          <w:tab w:val="left" w:pos="6774"/>
        </w:tabs>
        <w:spacing w:before="51"/>
      </w:pPr>
      <w:r>
        <w:t>GB</w:t>
        <w:tab/>
        <w:t>／T100011</w:t>
        <w:tab/>
        <w:t>一</w:t>
      </w:r>
      <w:r>
        <w:rPr>
          <w:spacing w:val="-28"/>
        </w:rPr>
        <w:t xml:space="preserve"> </w:t>
      </w:r>
      <w:r>
        <w:t>2006</w:t>
        <w:tab/>
        <w:t>标志用公共信息图形符号</w:t>
      </w:r>
    </w:p>
    <w:p>
      <w:pPr>
        <w:pStyle w:val="BodyText"/>
        <w:spacing w:before="12"/>
        <w:rPr>
          <w:b/>
          <w:sz w:val="9"/>
        </w:rPr>
      </w:pPr>
    </w:p>
    <w:tbl>
      <w:tblPr>
        <w:tblStyle w:val="TableNormal"/>
        <w:tblW w:w="0" w:type="auto"/>
        <w:jc w:val="left"/>
        <w:tblInd w:w="9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42"/>
        <w:gridCol w:w="2024"/>
        <w:gridCol w:w="7056"/>
        <w:gridCol w:w="653"/>
      </w:tblGrid>
      <w:tr>
        <w:tblPrEx>
          <w:tblW w:w="0" w:type="auto"/>
          <w:jc w:val="left"/>
          <w:tblInd w:w="9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3"/>
          <w:jc w:val="left"/>
        </w:trPr>
        <w:tc>
          <w:tcPr>
            <w:tcW w:w="2342" w:type="dxa"/>
          </w:tcPr>
          <w:p>
            <w:pPr>
              <w:pStyle w:val="TableParagraph"/>
              <w:spacing w:line="758" w:lineRule="exact"/>
              <w:ind w:left="28" w:right="98"/>
              <w:jc w:val="center"/>
              <w:rPr>
                <w:b/>
                <w:sz w:val="48"/>
              </w:rPr>
            </w:pPr>
            <w:r>
              <w:rPr>
                <w:b/>
                <w:sz w:val="48"/>
              </w:rPr>
              <w:t>GB13495</w:t>
            </w:r>
          </w:p>
        </w:tc>
        <w:tc>
          <w:tcPr>
            <w:tcW w:w="2024" w:type="dxa"/>
          </w:tcPr>
          <w:p>
            <w:pPr>
              <w:pStyle w:val="TableParagraph"/>
              <w:spacing w:line="758" w:lineRule="exact"/>
              <w:ind w:left="69" w:right="69"/>
              <w:jc w:val="center"/>
              <w:rPr>
                <w:b/>
                <w:sz w:val="48"/>
              </w:rPr>
            </w:pPr>
            <w:r>
              <w:rPr>
                <w:b/>
                <w:sz w:val="48"/>
              </w:rPr>
              <w:t>— 1992</w:t>
            </w:r>
          </w:p>
        </w:tc>
        <w:tc>
          <w:tcPr>
            <w:tcW w:w="7056" w:type="dxa"/>
          </w:tcPr>
          <w:p>
            <w:pPr>
              <w:pStyle w:val="TableParagraph"/>
              <w:spacing w:line="758" w:lineRule="exact"/>
              <w:ind w:left="123"/>
              <w:rPr>
                <w:b/>
                <w:sz w:val="48"/>
              </w:rPr>
            </w:pPr>
            <w:r>
              <w:rPr>
                <w:b/>
                <w:sz w:val="48"/>
              </w:rPr>
              <w:t>消防安全标志</w:t>
            </w:r>
          </w:p>
        </w:tc>
        <w:tc>
          <w:tcPr>
            <w:tcW w:w="653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46"/>
              </w:rPr>
            </w:pPr>
          </w:p>
        </w:tc>
      </w:tr>
      <w:tr>
        <w:tblPrEx>
          <w:tblW w:w="0" w:type="auto"/>
          <w:jc w:val="left"/>
          <w:tblInd w:w="9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3"/>
          <w:jc w:val="left"/>
        </w:trPr>
        <w:tc>
          <w:tcPr>
            <w:tcW w:w="2342" w:type="dxa"/>
          </w:tcPr>
          <w:p>
            <w:pPr>
              <w:pStyle w:val="TableParagraph"/>
              <w:spacing w:before="25" w:line="739" w:lineRule="exact"/>
              <w:ind w:left="28" w:right="98"/>
              <w:jc w:val="center"/>
              <w:rPr>
                <w:b/>
                <w:sz w:val="48"/>
              </w:rPr>
            </w:pPr>
            <w:r>
              <w:rPr>
                <w:b/>
                <w:sz w:val="48"/>
              </w:rPr>
              <w:t>GB15630</w:t>
            </w:r>
          </w:p>
        </w:tc>
        <w:tc>
          <w:tcPr>
            <w:tcW w:w="2024" w:type="dxa"/>
          </w:tcPr>
          <w:p>
            <w:pPr>
              <w:pStyle w:val="TableParagraph"/>
              <w:spacing w:before="25" w:line="739" w:lineRule="exact"/>
              <w:ind w:left="69" w:right="69"/>
              <w:jc w:val="center"/>
              <w:rPr>
                <w:b/>
                <w:sz w:val="48"/>
              </w:rPr>
            </w:pPr>
            <w:r>
              <w:rPr>
                <w:b/>
                <w:sz w:val="48"/>
              </w:rPr>
              <w:t>— 1995</w:t>
            </w:r>
          </w:p>
        </w:tc>
        <w:tc>
          <w:tcPr>
            <w:tcW w:w="7056" w:type="dxa"/>
          </w:tcPr>
          <w:p>
            <w:pPr>
              <w:pStyle w:val="TableParagraph"/>
              <w:spacing w:before="25" w:line="739" w:lineRule="exact"/>
              <w:ind w:left="123"/>
              <w:rPr>
                <w:b/>
                <w:sz w:val="48"/>
              </w:rPr>
            </w:pPr>
            <w:r>
              <w:rPr>
                <w:b/>
                <w:sz w:val="48"/>
              </w:rPr>
              <w:t>消防安全标志设置要求 GBZ158</w:t>
            </w:r>
          </w:p>
        </w:tc>
        <w:tc>
          <w:tcPr>
            <w:tcW w:w="653" w:type="dxa"/>
          </w:tcPr>
          <w:p>
            <w:pPr>
              <w:pStyle w:val="TableParagraph"/>
              <w:spacing w:before="25" w:line="739" w:lineRule="exact"/>
              <w:ind w:left="125"/>
              <w:rPr>
                <w:b/>
                <w:sz w:val="48"/>
              </w:rPr>
            </w:pPr>
            <w:r>
              <w:rPr>
                <w:b/>
                <w:w w:val="92"/>
                <w:sz w:val="48"/>
              </w:rPr>
              <w:t>一</w:t>
            </w:r>
          </w:p>
        </w:tc>
      </w:tr>
    </w:tbl>
    <w:p>
      <w:pPr>
        <w:tabs>
          <w:tab w:val="left" w:pos="2442"/>
          <w:tab w:val="left" w:pos="10925"/>
          <w:tab w:val="left" w:pos="12949"/>
        </w:tabs>
        <w:spacing w:before="177" w:line="254" w:lineRule="auto"/>
        <w:ind w:left="1020" w:right="1050" w:firstLine="0"/>
        <w:jc w:val="left"/>
        <w:rPr>
          <w:b/>
          <w:sz w:val="48"/>
        </w:rPr>
      </w:pPr>
      <w:r>
        <w:rPr>
          <w:b/>
          <w:sz w:val="48"/>
        </w:rPr>
        <w:t>2003</w:t>
        <w:tab/>
        <w:t>工业场所职业病危害警示标志</w:t>
      </w:r>
      <w:r>
        <w:rPr>
          <w:b/>
          <w:spacing w:val="-18"/>
          <w:sz w:val="48"/>
        </w:rPr>
        <w:t xml:space="preserve"> </w:t>
      </w:r>
      <w:r>
        <w:rPr>
          <w:b/>
          <w:sz w:val="48"/>
        </w:rPr>
        <w:t>GB5768</w:t>
        <w:tab/>
        <w:t>一</w:t>
      </w:r>
      <w:r>
        <w:rPr>
          <w:b/>
          <w:spacing w:val="-38"/>
          <w:sz w:val="48"/>
        </w:rPr>
        <w:t xml:space="preserve"> </w:t>
      </w:r>
      <w:r>
        <w:rPr>
          <w:b/>
          <w:sz w:val="48"/>
        </w:rPr>
        <w:t>1999</w:t>
        <w:tab/>
      </w:r>
      <w:r>
        <w:rPr>
          <w:b/>
          <w:spacing w:val="-19"/>
          <w:sz w:val="48"/>
        </w:rPr>
        <w:t>道</w:t>
      </w:r>
      <w:r>
        <w:rPr>
          <w:b/>
          <w:sz w:val="48"/>
        </w:rPr>
        <w:t>路交通标志和标线</w:t>
      </w:r>
    </w:p>
    <w:p>
      <w:pPr>
        <w:pStyle w:val="Heading1"/>
        <w:numPr>
          <w:ilvl w:val="0"/>
          <w:numId w:val="8"/>
        </w:numPr>
        <w:tabs>
          <w:tab w:val="left" w:pos="1556"/>
          <w:tab w:val="left" w:pos="1557"/>
        </w:tabs>
        <w:spacing w:before="418" w:after="0" w:line="240" w:lineRule="auto"/>
        <w:ind w:left="1557" w:right="0" w:hanging="537"/>
        <w:jc w:val="left"/>
      </w:pPr>
      <w:r>
        <w:t>类型</w:t>
      </w:r>
    </w:p>
    <w:p>
      <w:pPr>
        <w:pStyle w:val="BodyText"/>
        <w:spacing w:before="469"/>
        <w:ind w:left="1499"/>
      </w:pPr>
      <w:r>
        <w:t>禁止标志禁止人们不安全行为的图形标志。</w:t>
      </w:r>
    </w:p>
    <w:p>
      <w:pPr>
        <w:pStyle w:val="BodyText"/>
        <w:spacing w:before="51"/>
        <w:ind w:left="1499"/>
      </w:pPr>
      <w:r>
        <w:t>警告标志提醒人们对周围环境引起注意，以避免可能发生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360" w:right="1700" w:bottom="2040" w:left="1680" w:header="1024" w:footer="1851"/>
          <w:cols w:space="708"/>
        </w:sect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859" w:lineRule="exact"/>
        <w:ind w:left="1499"/>
      </w:pPr>
      <w:r>
        <w:rPr>
          <w:w w:val="95"/>
        </w:rPr>
        <w:t>危险的图形标志。指令标志强制人们必须做出某种动作或</w:t>
      </w:r>
    </w:p>
    <w:p>
      <w:pPr>
        <w:pStyle w:val="BodyText"/>
        <w:spacing w:before="51"/>
        <w:ind w:left="1499"/>
      </w:pPr>
      <w:r>
        <w:rPr>
          <w:w w:val="95"/>
        </w:rPr>
        <w:t>采用防范措施的图形标志。提示标志向人们提供某种信息</w:t>
      </w:r>
    </w:p>
    <w:p>
      <w:pPr>
        <w:pStyle w:val="BodyText"/>
        <w:spacing w:before="51" w:line="254" w:lineRule="auto"/>
        <w:ind w:left="1499" w:right="1008"/>
      </w:pPr>
      <w:r>
        <w:rPr>
          <w:w w:val="95"/>
        </w:rPr>
        <w:t>（如标明安全设施或场所等）</w:t>
      </w:r>
      <w:r>
        <w:rPr>
          <w:spacing w:val="-2"/>
          <w:w w:val="95"/>
        </w:rPr>
        <w:t xml:space="preserve">的图形标志。明示标志上述  </w:t>
      </w:r>
      <w:r>
        <w:rPr>
          <w:spacing w:val="-1"/>
          <w:w w:val="95"/>
        </w:rPr>
        <w:t>四种标志中不能包括但现场需明示相关信息的图形标志。</w:t>
      </w:r>
    </w:p>
    <w:p>
      <w:pPr>
        <w:pStyle w:val="Heading1"/>
        <w:numPr>
          <w:ilvl w:val="0"/>
          <w:numId w:val="8"/>
        </w:numPr>
        <w:tabs>
          <w:tab w:val="left" w:pos="1556"/>
          <w:tab w:val="left" w:pos="1557"/>
        </w:tabs>
        <w:spacing w:before="418" w:after="0" w:line="240" w:lineRule="auto"/>
        <w:ind w:left="1557" w:right="0" w:hanging="537"/>
        <w:jc w:val="left"/>
      </w:pPr>
      <w:r>
        <w:t>材料</w:t>
      </w:r>
    </w:p>
    <w:p>
      <w:pPr>
        <w:pStyle w:val="BodyText"/>
        <w:spacing w:before="470" w:line="254" w:lineRule="auto"/>
        <w:ind w:left="1020" w:right="1009" w:firstLine="719"/>
      </w:pPr>
      <w:r>
        <w:t>标志应采用坚固耐用的材料制作。可根据具体情况选用</w:t>
      </w:r>
      <w:r>
        <w:rPr>
          <w:spacing w:val="-1"/>
          <w:w w:val="95"/>
        </w:rPr>
        <w:t xml:space="preserve">铝合金板、薄钢板、合成树脂类板材等材料。有触电危险的  场所应使用绝缘材料。材料表面应无毛刺、孔洞等影响使用  的疵病。边缘和尖角应适当倒棱，呈圆滑状，带有毛边处应  </w:t>
      </w:r>
      <w:r>
        <w:t>打磨光滑。</w:t>
      </w:r>
    </w:p>
    <w:p>
      <w:pPr>
        <w:pStyle w:val="Heading1"/>
        <w:numPr>
          <w:ilvl w:val="0"/>
          <w:numId w:val="8"/>
        </w:numPr>
        <w:tabs>
          <w:tab w:val="left" w:pos="1556"/>
          <w:tab w:val="left" w:pos="1557"/>
        </w:tabs>
        <w:spacing w:before="412" w:after="0" w:line="240" w:lineRule="auto"/>
        <w:ind w:left="1557" w:right="0" w:hanging="537"/>
        <w:jc w:val="left"/>
      </w:pPr>
      <w:r>
        <w:t>形状与尺寸</w:t>
      </w:r>
    </w:p>
    <w:p>
      <w:pPr>
        <w:pStyle w:val="BodyText"/>
        <w:spacing w:before="472" w:line="254" w:lineRule="auto"/>
        <w:ind w:left="1020" w:right="6274" w:firstLine="719"/>
      </w:pPr>
      <w:r>
        <w:t>标志牌形状分为矩形和圆形。</w:t>
      </w:r>
      <w:r>
        <w:rPr>
          <w:w w:val="95"/>
        </w:rPr>
        <w:t>矩形标志牌尺寸（长火宽）一般为</w:t>
      </w:r>
    </w:p>
    <w:p>
      <w:pPr>
        <w:pStyle w:val="BodyText"/>
        <w:tabs>
          <w:tab w:val="left" w:pos="3306"/>
          <w:tab w:val="left" w:pos="6079"/>
          <w:tab w:val="left" w:pos="8848"/>
          <w:tab w:val="left" w:pos="11621"/>
        </w:tabs>
        <w:spacing w:before="414"/>
        <w:ind w:left="1020"/>
      </w:pPr>
      <w:r>
        <w:t>300</w:t>
      </w:r>
      <w:r>
        <w:rPr>
          <w:spacing w:val="-6"/>
        </w:rPr>
        <w:t xml:space="preserve"> </w:t>
      </w:r>
      <w:r>
        <w:t>*400</w:t>
        <w:tab/>
      </w:r>
      <w:r>
        <w:rPr>
          <w:spacing w:val="3"/>
        </w:rPr>
        <w:t>、</w:t>
      </w:r>
      <w:r>
        <w:t>400</w:t>
      </w:r>
      <w:r>
        <w:rPr>
          <w:spacing w:val="-6"/>
        </w:rPr>
        <w:t xml:space="preserve"> </w:t>
      </w:r>
      <w:r>
        <w:t>*300</w:t>
        <w:tab/>
        <w:t>、600</w:t>
      </w:r>
      <w:r>
        <w:rPr>
          <w:spacing w:val="-6"/>
        </w:rPr>
        <w:t xml:space="preserve"> </w:t>
      </w:r>
      <w:r>
        <w:t>*800</w:t>
        <w:tab/>
      </w:r>
      <w:r>
        <w:rPr>
          <w:spacing w:val="3"/>
        </w:rPr>
        <w:t>、</w:t>
      </w:r>
      <w:r>
        <w:t>800</w:t>
      </w:r>
      <w:r>
        <w:rPr>
          <w:spacing w:val="-6"/>
        </w:rPr>
        <w:t xml:space="preserve"> </w:t>
      </w:r>
      <w:r>
        <w:t>*600</w:t>
        <w:tab/>
        <w:t>、1500</w:t>
      </w:r>
    </w:p>
    <w:p>
      <w:pPr>
        <w:pStyle w:val="BodyText"/>
        <w:tabs>
          <w:tab w:val="left" w:pos="2600"/>
          <w:tab w:val="left" w:pos="5935"/>
          <w:tab w:val="left" w:pos="9269"/>
          <w:tab w:val="left" w:pos="12600"/>
        </w:tabs>
        <w:spacing w:before="52"/>
        <w:ind w:left="1020"/>
      </w:pPr>
      <w:r>
        <w:t>*1000</w:t>
        <w:tab/>
      </w:r>
      <w:r>
        <w:rPr>
          <w:spacing w:val="3"/>
        </w:rPr>
        <w:t>、</w:t>
      </w:r>
      <w:r>
        <w:t>1500</w:t>
      </w:r>
      <w:r>
        <w:rPr>
          <w:spacing w:val="-8"/>
        </w:rPr>
        <w:t xml:space="preserve"> </w:t>
      </w:r>
      <w:r>
        <w:t>*2000</w:t>
        <w:tab/>
        <w:t>、2000</w:t>
      </w:r>
      <w:r>
        <w:rPr>
          <w:spacing w:val="-7"/>
        </w:rPr>
        <w:t xml:space="preserve"> </w:t>
      </w:r>
      <w:r>
        <w:t>*1500</w:t>
        <w:tab/>
        <w:t>、2500</w:t>
      </w:r>
      <w:r>
        <w:rPr>
          <w:spacing w:val="-7"/>
        </w:rPr>
        <w:t xml:space="preserve"> </w:t>
      </w:r>
      <w:r>
        <w:t>*2000</w:t>
        <w:tab/>
        <w:t>；</w:t>
      </w:r>
    </w:p>
    <w:p>
      <w:pPr>
        <w:pStyle w:val="BodyText"/>
        <w:tabs>
          <w:tab w:val="left" w:pos="7742"/>
          <w:tab w:val="left" w:pos="9428"/>
        </w:tabs>
        <w:spacing w:before="473" w:line="254" w:lineRule="auto"/>
        <w:ind w:left="1020" w:right="1220" w:firstLine="719"/>
      </w:pPr>
      <w:r>
        <w:t>圆形标志牌直径一般为</w:t>
      </w:r>
      <w:r>
        <w:rPr>
          <w:spacing w:val="-18"/>
        </w:rPr>
        <w:t xml:space="preserve"> </w:t>
      </w:r>
      <w:r>
        <w:t>300</w:t>
        <w:tab/>
        <w:t>和</w:t>
      </w:r>
      <w:r>
        <w:rPr>
          <w:spacing w:val="-22"/>
        </w:rPr>
        <w:t xml:space="preserve"> </w:t>
      </w:r>
      <w:r>
        <w:t>500</w:t>
        <w:tab/>
        <w:t>。在特殊情况下</w:t>
      </w:r>
      <w:r>
        <w:rPr>
          <w:spacing w:val="-19"/>
        </w:rPr>
        <w:t>可</w:t>
      </w:r>
      <w:r>
        <w:t>根据现场实际确定，但不得影响明示效果。</w:t>
      </w:r>
    </w:p>
    <w:p>
      <w:pPr>
        <w:pStyle w:val="Heading1"/>
        <w:numPr>
          <w:ilvl w:val="0"/>
          <w:numId w:val="8"/>
        </w:numPr>
        <w:tabs>
          <w:tab w:val="left" w:pos="1556"/>
          <w:tab w:val="left" w:pos="1557"/>
        </w:tabs>
        <w:spacing w:before="417" w:after="0" w:line="240" w:lineRule="auto"/>
        <w:ind w:left="1557" w:right="0" w:hanging="537"/>
        <w:jc w:val="left"/>
      </w:pPr>
      <w:r>
        <w:t>颜色与字体</w:t>
      </w:r>
    </w:p>
    <w:p>
      <w:pPr>
        <w:spacing w:after="0" w:line="240" w:lineRule="auto"/>
        <w:jc w:val="left"/>
        <w:sectPr>
          <w:headerReference w:type="default" r:id="rId6"/>
          <w:footerReference w:type="default" r:id="rId7"/>
          <w:pgSz w:w="17860" w:h="25260"/>
          <w:pgMar w:top="1360" w:right="1700" w:bottom="2040" w:left="1680" w:header="1024" w:footer="1851"/>
          <w:pgNumType w:start="2"/>
          <w:cols w:space="708"/>
        </w:sectPr>
      </w:pPr>
    </w:p>
    <w:p>
      <w:pPr>
        <w:pStyle w:val="BodyText"/>
        <w:spacing w:before="10"/>
        <w:rPr>
          <w:b/>
          <w:sz w:val="18"/>
        </w:rPr>
      </w:pPr>
    </w:p>
    <w:p>
      <w:pPr>
        <w:pStyle w:val="BodyText"/>
        <w:spacing w:line="859" w:lineRule="exact"/>
        <w:ind w:left="1740"/>
        <w:jc w:val="both"/>
      </w:pPr>
      <w:r>
        <w:t>禁止标志、警告标志、指令标志、提示标志颜色参照《 安</w:t>
      </w:r>
    </w:p>
    <w:p>
      <w:pPr>
        <w:pStyle w:val="BodyText"/>
        <w:spacing w:before="51" w:line="254" w:lineRule="auto"/>
        <w:ind w:left="1020" w:right="1010"/>
        <w:jc w:val="both"/>
      </w:pPr>
      <w:r>
        <w:t>全色》 GB2893 一 2001 的基本规定执行，明示标志颜色参照《 安全色》 GB2893 一 2001 并结合铁路工程施工特点确定。</w:t>
      </w:r>
    </w:p>
    <w:p>
      <w:pPr>
        <w:pStyle w:val="BodyText"/>
        <w:spacing w:line="879" w:lineRule="exact"/>
        <w:ind w:left="1737"/>
      </w:pPr>
      <w:r>
        <w:t>标志中的文字均采用黑体。</w:t>
      </w:r>
    </w:p>
    <w:p>
      <w:pPr>
        <w:pStyle w:val="Heading1"/>
        <w:numPr>
          <w:ilvl w:val="0"/>
          <w:numId w:val="8"/>
        </w:numPr>
        <w:tabs>
          <w:tab w:val="left" w:pos="1556"/>
          <w:tab w:val="left" w:pos="1557"/>
        </w:tabs>
        <w:spacing w:before="472" w:after="0" w:line="240" w:lineRule="auto"/>
        <w:ind w:left="1557" w:right="0" w:hanging="537"/>
        <w:jc w:val="left"/>
      </w:pPr>
      <w:r>
        <w:t>构造与安装</w:t>
      </w:r>
    </w:p>
    <w:p>
      <w:pPr>
        <w:pStyle w:val="BodyText"/>
        <w:spacing w:before="470" w:line="254" w:lineRule="auto"/>
        <w:ind w:left="1020" w:right="1245" w:firstLine="719"/>
      </w:pPr>
      <w:r>
        <w:rPr>
          <w:spacing w:val="-1"/>
          <w:w w:val="95"/>
        </w:rPr>
        <w:t xml:space="preserve">标志一般由底板、支撑件、基础等组成，各组成部分应 </w:t>
      </w:r>
      <w:r>
        <w:t>连接可靠。</w:t>
      </w:r>
    </w:p>
    <w:p>
      <w:pPr>
        <w:pStyle w:val="BodyText"/>
        <w:spacing w:line="254" w:lineRule="auto"/>
        <w:ind w:left="1020" w:right="1009" w:firstLine="716"/>
      </w:pPr>
      <w:r>
        <w:t>支撑件应具有一定的强度和刚度，并考虑美观要求，可</w:t>
      </w:r>
      <w:r>
        <w:rPr>
          <w:spacing w:val="-1"/>
          <w:w w:val="95"/>
        </w:rPr>
        <w:t xml:space="preserve">选用槽钢、角钢、工字钢、管钢等材料。标志应安装稳固，  </w:t>
      </w:r>
      <w:r>
        <w:t>满足抗风、抗拔、抗撞击等要求。</w:t>
      </w:r>
    </w:p>
    <w:p>
      <w:pPr>
        <w:pStyle w:val="BodyText"/>
        <w:spacing w:line="880" w:lineRule="exact"/>
        <w:ind w:left="1020"/>
      </w:pPr>
      <w:r>
        <w:t>不需要使用支撑件的标志，可直接悬挂、粘贴于附着物上。</w:t>
      </w:r>
    </w:p>
    <w:p>
      <w:pPr>
        <w:pStyle w:val="Heading1"/>
        <w:numPr>
          <w:ilvl w:val="0"/>
          <w:numId w:val="8"/>
        </w:numPr>
        <w:tabs>
          <w:tab w:val="left" w:pos="1556"/>
          <w:tab w:val="left" w:pos="1557"/>
        </w:tabs>
        <w:spacing w:before="469" w:after="0" w:line="240" w:lineRule="auto"/>
        <w:ind w:left="1557" w:right="0" w:hanging="537"/>
        <w:jc w:val="left"/>
      </w:pPr>
      <w:r>
        <w:t>设置位置</w:t>
      </w:r>
    </w:p>
    <w:p>
      <w:pPr>
        <w:pStyle w:val="BodyText"/>
        <w:tabs>
          <w:tab w:val="left" w:pos="10381"/>
        </w:tabs>
        <w:spacing w:before="472" w:line="254" w:lineRule="auto"/>
        <w:ind w:left="1020" w:right="1009" w:firstLine="719"/>
      </w:pPr>
      <w:r>
        <w:t>标志的设置位置应合理醒目，应能使观察者引起注意、</w:t>
      </w:r>
      <w:r>
        <w:rPr>
          <w:w w:val="95"/>
        </w:rPr>
        <w:t>迅速判读、有必要的反应时间或操作距离。设置的安全文</w:t>
      </w:r>
      <w:r>
        <w:rPr>
          <w:spacing w:val="-19"/>
          <w:w w:val="95"/>
        </w:rPr>
        <w:t xml:space="preserve">明  </w:t>
      </w:r>
      <w:r>
        <w:t>标志，应使大多数观察者的观察角接近</w:t>
      </w:r>
      <w:r>
        <w:rPr>
          <w:spacing w:val="-14"/>
        </w:rPr>
        <w:t xml:space="preserve"> </w:t>
      </w:r>
      <w:r>
        <w:t>900</w:t>
        <w:tab/>
        <w:t>。</w:t>
      </w:r>
    </w:p>
    <w:p>
      <w:pPr>
        <w:pStyle w:val="BodyText"/>
        <w:spacing w:line="254" w:lineRule="auto"/>
        <w:ind w:left="1020" w:right="1249" w:firstLine="716"/>
      </w:pPr>
      <w:r>
        <w:rPr>
          <w:spacing w:val="-1"/>
          <w:w w:val="95"/>
        </w:rPr>
        <w:t xml:space="preserve">标志不应设在门、窗、架等可移动的物体上。标志前不 </w:t>
      </w:r>
      <w:r>
        <w:t>得放置妨碍认读的障碍物。</w:t>
      </w:r>
    </w:p>
    <w:p>
      <w:pPr>
        <w:pStyle w:val="BodyText"/>
        <w:spacing w:line="881" w:lineRule="exact"/>
        <w:ind w:left="6"/>
        <w:jc w:val="center"/>
      </w:pPr>
      <w:r>
        <w:t>当采用悬挂方式安装时，在防护栏上的悬挂高度宜为</w:t>
      </w:r>
    </w:p>
    <w:p>
      <w:pPr>
        <w:pStyle w:val="BodyText"/>
        <w:tabs>
          <w:tab w:val="left" w:pos="1082"/>
        </w:tabs>
        <w:spacing w:before="47"/>
        <w:ind w:left="2"/>
        <w:jc w:val="center"/>
      </w:pPr>
      <w:r>
        <w:t>800</w:t>
        <w:tab/>
      </w:r>
      <w:r>
        <w:rPr>
          <w:spacing w:val="-13"/>
        </w:rPr>
        <w:t>；当采用粘贴方式时，应粘贴在表面平整的硬质底板或</w:t>
      </w:r>
    </w:p>
    <w:p>
      <w:pPr>
        <w:spacing w:after="0"/>
        <w:jc w:val="center"/>
        <w:sectPr>
          <w:headerReference w:type="default" r:id="rId8"/>
          <w:footerReference w:type="default" r:id="rId9"/>
          <w:pgSz w:w="17860" w:h="25260"/>
          <w:pgMar w:top="1360" w:right="1700" w:bottom="2040" w:left="1680" w:header="1024" w:footer="1851"/>
          <w:pgNumType w:start="3"/>
          <w:cols w:space="708"/>
        </w:sectPr>
      </w:pP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859" w:lineRule="exact"/>
        <w:ind w:left="1020"/>
        <w:jc w:val="both"/>
      </w:pPr>
      <w:r>
        <w:t>墙面上，粘贴高度宜为 1600 ；当采用竖立方式安装时，支</w:t>
      </w:r>
    </w:p>
    <w:p>
      <w:pPr>
        <w:pStyle w:val="BodyText"/>
        <w:spacing w:before="51" w:line="254" w:lineRule="auto"/>
        <w:ind w:left="1020" w:right="1009"/>
        <w:jc w:val="both"/>
      </w:pPr>
      <w:r>
        <w:t>撑件要牢固可靠，标志距离地面高度宜为 800 。高度均指</w:t>
      </w:r>
      <w:r>
        <w:rPr>
          <w:w w:val="95"/>
        </w:rPr>
        <w:t xml:space="preserve">标志牌下缘距地面的垂直距离。当不能满足上述要求时，可  </w:t>
      </w:r>
      <w:r>
        <w:t>视现场情况确定。</w:t>
      </w:r>
    </w:p>
    <w:p>
      <w:pPr>
        <w:pStyle w:val="Heading1"/>
        <w:numPr>
          <w:ilvl w:val="0"/>
          <w:numId w:val="7"/>
        </w:numPr>
        <w:tabs>
          <w:tab w:val="left" w:pos="1853"/>
        </w:tabs>
        <w:spacing w:before="416" w:after="0" w:line="240" w:lineRule="auto"/>
        <w:ind w:left="1852" w:right="0" w:hanging="833"/>
        <w:jc w:val="both"/>
      </w:pPr>
      <w:r>
        <w:t>检查与维修</w:t>
      </w:r>
    </w:p>
    <w:p>
      <w:pPr>
        <w:pStyle w:val="BodyText"/>
        <w:spacing w:before="469" w:line="254" w:lineRule="auto"/>
        <w:ind w:left="1020" w:right="783" w:firstLine="719"/>
      </w:pPr>
      <w:r>
        <w:t>应经常检查标志的状态，保持清洁醒目、完整无损，如</w:t>
      </w:r>
      <w:r>
        <w:rPr>
          <w:w w:val="95"/>
        </w:rPr>
        <w:t>发现有破损、变形、褪色等不符合要求时应及时修整或更换。</w:t>
      </w:r>
    </w:p>
    <w:p>
      <w:pPr>
        <w:pStyle w:val="BodyText"/>
        <w:spacing w:before="18"/>
        <w:rPr>
          <w:sz w:val="92"/>
        </w:rPr>
      </w:pPr>
    </w:p>
    <w:p>
      <w:pPr>
        <w:pStyle w:val="Heading1"/>
        <w:numPr>
          <w:ilvl w:val="0"/>
          <w:numId w:val="7"/>
        </w:numPr>
        <w:tabs>
          <w:tab w:val="left" w:pos="1853"/>
        </w:tabs>
        <w:spacing w:before="0" w:after="0" w:line="240" w:lineRule="auto"/>
        <w:ind w:left="1852" w:right="0" w:hanging="833"/>
        <w:jc w:val="both"/>
      </w:pPr>
      <w:r>
        <w:t>其他</w:t>
      </w:r>
    </w:p>
    <w:p>
      <w:pPr>
        <w:pStyle w:val="BodyText"/>
        <w:spacing w:before="473" w:line="254" w:lineRule="auto"/>
        <w:ind w:left="1020" w:right="1005" w:firstLine="961"/>
        <w:jc w:val="both"/>
      </w:pPr>
      <w:r>
        <w:t>便桥便道的相关标志视施工现场实际情况，按《 道路交通标志和标线》 GB5768 一 1999 的规定执行。既有线施工中使用的安全标志应按《 铁路技术管理规程》 （铁道部令第 29 号）的规定执行。标志的其他制作、安装和设置要求应符合国家和铁道部有关强制性标准的规定。</w:t>
      </w:r>
    </w:p>
    <w:p>
      <w:pPr>
        <w:pStyle w:val="BodyText"/>
        <w:spacing w:line="876" w:lineRule="exact"/>
        <w:ind w:left="1020"/>
        <w:jc w:val="both"/>
      </w:pPr>
      <w:r>
        <w:t>本图册中所标的尺寸单位均为 mm 。</w:t>
      </w:r>
    </w:p>
    <w:p>
      <w:pPr>
        <w:spacing w:after="0" w:line="876" w:lineRule="exact"/>
        <w:jc w:val="both"/>
        <w:sectPr>
          <w:headerReference w:type="default" r:id="rId10"/>
          <w:footerReference w:type="default" r:id="rId11"/>
          <w:pgSz w:w="17860" w:h="25260"/>
          <w:pgMar w:top="1360" w:right="1700" w:bottom="2040" w:left="1680" w:header="1024" w:footer="1851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8281433" cy="94107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1433" cy="941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13"/>
          <w:footerReference w:type="default" r:id="rId14"/>
          <w:pgSz w:w="17860" w:h="25260"/>
          <w:pgMar w:top="1360" w:right="1700" w:bottom="2040" w:left="1680" w:header="1024" w:footer="185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7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8281384" cy="941070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1384" cy="941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16"/>
          <w:footerReference w:type="default" r:id="rId17"/>
          <w:pgSz w:w="17860" w:h="25260"/>
          <w:pgMar w:top="1360" w:right="1700" w:bottom="2040" w:left="1680" w:header="1024" w:footer="1851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0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19"/>
          <w:footerReference w:type="default" r:id="rId20"/>
          <w:pgSz w:w="17860" w:h="25260"/>
          <w:pgMar w:top="1360" w:right="1700" w:bottom="2040" w:left="1680" w:header="1024" w:footer="1851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 w:after="1"/>
        <w:rPr>
          <w:sz w:val="16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894826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894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22"/>
          <w:footerReference w:type="default" r:id="rId23"/>
          <w:pgSz w:w="17860" w:h="25260"/>
          <w:pgMar w:top="1360" w:right="1700" w:bottom="2040" w:left="1680" w:header="1024" w:footer="1851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4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25"/>
          <w:footerReference w:type="default" r:id="rId26"/>
          <w:pgSz w:w="17860" w:h="25260"/>
          <w:pgMar w:top="1360" w:right="1700" w:bottom="2040" w:left="1680" w:header="1024" w:footer="1851"/>
          <w:pgNumType w:start="9"/>
          <w:cols w:space="708"/>
        </w:sectPr>
      </w:pPr>
    </w:p>
    <w:p>
      <w:pPr>
        <w:pStyle w:val="BodyText"/>
        <w:spacing w:before="15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27"/>
          <w:footerReference w:type="default" r:id="rId28"/>
          <w:pgSz w:w="17860" w:h="25260"/>
          <w:pgMar w:top="1360" w:right="1700" w:bottom="2040" w:left="1680" w:header="1024" w:footer="1851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30"/>
          <w:footerReference w:type="default" r:id="rId31"/>
          <w:pgSz w:w="17860" w:h="25260"/>
          <w:pgMar w:top="1360" w:right="1700" w:bottom="2040" w:left="1680" w:header="1024" w:footer="1851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0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33"/>
          <w:footerReference w:type="default" r:id="rId34"/>
          <w:pgSz w:w="17860" w:h="25260"/>
          <w:pgMar w:top="1360" w:right="1700" w:bottom="2040" w:left="1680" w:header="1024" w:footer="1851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 w:after="1"/>
        <w:rPr>
          <w:sz w:val="29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36"/>
          <w:footerReference w:type="default" r:id="rId37"/>
          <w:pgSz w:w="17860" w:h="25260"/>
          <w:pgMar w:top="1360" w:right="1700" w:bottom="2040" w:left="1680" w:header="1024" w:footer="1851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39"/>
          <w:footerReference w:type="default" r:id="rId40"/>
          <w:pgSz w:w="17860" w:h="25260"/>
          <w:pgMar w:top="1360" w:right="1700" w:bottom="2040" w:left="1680" w:header="1024" w:footer="1851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 w:after="1"/>
        <w:rPr>
          <w:sz w:val="29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42"/>
          <w:footerReference w:type="default" r:id="rId43"/>
          <w:pgSz w:w="17860" w:h="25260"/>
          <w:pgMar w:top="1360" w:right="1700" w:bottom="2040" w:left="1680" w:header="1024" w:footer="1851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08542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08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45"/>
          <w:footerReference w:type="default" r:id="rId46"/>
          <w:pgSz w:w="17860" w:h="25260"/>
          <w:pgMar w:top="1360" w:right="1700" w:bottom="2040" w:left="1680" w:header="1024" w:footer="1851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 w:after="1"/>
        <w:rPr>
          <w:sz w:val="29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08542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08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48"/>
          <w:footerReference w:type="default" r:id="rId49"/>
          <w:pgSz w:w="17860" w:h="25260"/>
          <w:pgMar w:top="1360" w:right="1700" w:bottom="2040" w:left="1680" w:header="1024" w:footer="1851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 w:after="1"/>
        <w:rPr>
          <w:sz w:val="29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51"/>
          <w:footerReference w:type="default" r:id="rId52"/>
          <w:pgSz w:w="17860" w:h="25260"/>
          <w:pgMar w:top="1360" w:right="1700" w:bottom="2040" w:left="1680" w:header="1024" w:footer="1851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 w:after="1"/>
        <w:rPr>
          <w:sz w:val="29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54"/>
          <w:footerReference w:type="default" r:id="rId55"/>
          <w:pgSz w:w="17860" w:h="25260"/>
          <w:pgMar w:top="1360" w:right="1700" w:bottom="2040" w:left="1680" w:header="1024" w:footer="1851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57"/>
          <w:footerReference w:type="default" r:id="rId58"/>
          <w:pgSz w:w="17860" w:h="25260"/>
          <w:pgMar w:top="1360" w:right="1700" w:bottom="2040" w:left="1680" w:header="1024" w:footer="1851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4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60"/>
          <w:footerReference w:type="default" r:id="rId61"/>
          <w:pgSz w:w="17860" w:h="25260"/>
          <w:pgMar w:top="1360" w:right="1700" w:bottom="2040" w:left="1680" w:header="1024" w:footer="1851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4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08542"/>
            <wp:effectExtent l="0" t="0" r="0" b="0"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08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63"/>
          <w:footerReference w:type="default" r:id="rId64"/>
          <w:pgSz w:w="17860" w:h="25260"/>
          <w:pgMar w:top="1360" w:right="1700" w:bottom="2040" w:left="1680" w:header="1024" w:footer="1851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66"/>
          <w:footerReference w:type="default" r:id="rId67"/>
          <w:pgSz w:w="17860" w:h="25260"/>
          <w:pgMar w:top="1360" w:right="1700" w:bottom="2040" w:left="1680" w:header="1024" w:footer="1851"/>
          <w:pgNumType w:start="2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 w:after="1"/>
        <w:rPr>
          <w:sz w:val="29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69"/>
          <w:footerReference w:type="default" r:id="rId70"/>
          <w:pgSz w:w="17860" w:h="25260"/>
          <w:pgMar w:top="1360" w:right="1700" w:bottom="2040" w:left="1680" w:header="1024" w:footer="1851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5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72"/>
          <w:footerReference w:type="default" r:id="rId73"/>
          <w:pgSz w:w="17860" w:h="25260"/>
          <w:pgMar w:top="1360" w:right="1700" w:bottom="2040" w:left="1680" w:header="1024" w:footer="1851"/>
          <w:pgNumType w:start="2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 w:after="1"/>
        <w:rPr>
          <w:sz w:val="29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75"/>
          <w:footerReference w:type="default" r:id="rId76"/>
          <w:pgSz w:w="17860" w:h="25260"/>
          <w:pgMar w:top="1360" w:right="1700" w:bottom="2040" w:left="1680" w:header="1024" w:footer="1851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 w:after="1"/>
        <w:rPr>
          <w:sz w:val="29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08542"/>
            <wp:effectExtent l="0" t="0" r="0" b="0"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08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default" r:id="rId78"/>
          <w:footerReference w:type="default" r:id="rId79"/>
          <w:pgSz w:w="17860" w:h="25260"/>
          <w:pgMar w:top="1360" w:right="1700" w:bottom="2040" w:left="1680" w:header="1024" w:footer="1851"/>
          <w:pgNumType w:start="2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 w:after="1"/>
        <w:rPr>
          <w:sz w:val="29"/>
        </w:rPr>
      </w:pPr>
    </w:p>
    <w:p>
      <w:pPr>
        <w:pStyle w:val="BodyText"/>
        <w:ind w:left="1020"/>
        <w:rPr>
          <w:sz w:val="20"/>
        </w:rPr>
      </w:pPr>
      <w:r>
        <w:rPr>
          <w:sz w:val="20"/>
        </w:rPr>
        <w:drawing>
          <wp:inline distT="0" distB="0" distL="0" distR="0">
            <wp:extent cx="7845576" cy="8915400"/>
            <wp:effectExtent l="0" t="0" r="0" b="0"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576" cy="891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https://d.book118.com/537000200132006034</w:t>
        </w:r>
      </w:hyperlink>
    </w:p>
    <w:p>
      <w:pPr>
        <w:spacing w:after="0"/>
        <w:rPr>
          <w:sz w:val="20"/>
        </w:rPr>
      </w:pPr>
    </w:p>
    <w:sectPr>
      <w:headerReference w:type="default" r:id="rId82"/>
      <w:footerReference w:type="default" r:id="rId83"/>
      <w:pgSz w:w="17860" w:h="25260"/>
      <w:pgMar w:top="1360" w:right="1700" w:bottom="2040" w:left="1680" w:header="1024" w:footer="1851"/>
      <w:pgNumType w:start="2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pt;height:15.5pt;margin-top:1159.34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1159.34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1159.34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1159.34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5.5pt;margin-top:1159.34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pt;height:15.5pt;margin-top:1159.34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pt;height:15.5pt;margin-top:1159.34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1159.34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1159.34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pt;height:15.5pt;margin-top:1159.34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1159.34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1159.34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1159.34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5.5pt;margin-top:1159.34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pt;height:15.5pt;margin-top:1159.34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pt;height:15.5pt;margin-top:1159.34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.4pt;height:15.5pt;margin-top:1159.34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.4pt;height:15.5pt;margin-top:1159.34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.4pt;height:15.5pt;margin-top:1159.34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.4pt;height:15.5pt;margin-top:1159.34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.4pt;height:15.5pt;margin-top:1159.34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.4pt;height:15.5pt;margin-top:1159.34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.4pt;height:15.5pt;margin-top:1159.34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.4pt;height:15.5pt;margin-top:1159.34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.4pt;height:15.5pt;margin-top:1159.34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.4pt;height:15.5pt;margin-top:1159.34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.4pt;height:15.5pt;margin-top:1159.34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.4pt;height:15.5pt;margin-top:1159.34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21pt;margin-left:44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805039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5039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21pt;margin-left:44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212987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12987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21pt;margin-left:44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629216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29216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21pt;margin-left:44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240062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40062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21pt;margin-left:44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095988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95988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21pt;margin-left:44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193418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93418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21pt;margin-left:44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576156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76156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21pt;margin-left:44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798421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98421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21pt;margin-left:44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719863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19863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21pt;margin-left:44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039497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39497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21pt;margin-left:44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019066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19066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0.21pt;margin-left:44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408061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08061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0.21pt;margin-left:443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191182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91182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0.21pt;margin-left:443.8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617266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17266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50.21pt;margin-left:443.8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474621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74621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50.21pt;margin-left:443.8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473876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73876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50.21pt;margin-left:443.8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211908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1908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pt;height:15.5pt;margin-top:50.21pt;margin-left:443.8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238569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38569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5.5pt;margin-top:50.21pt;margin-left:443.8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234272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34272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.4pt;height:15.5pt;margin-top:50.21pt;margin-left:443.8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121276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21276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4pt;height:15.5pt;margin-top:50.21pt;margin-left:443.8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976619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76619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pt;height:15.5pt;margin-top:50.21pt;margin-left:443.8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640545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40545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.4pt;height:15.5pt;margin-top:50.21pt;margin-left:443.86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597984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97984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.4pt;height:15.5pt;margin-top:50.21pt;margin-left:443.86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001287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01287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.4pt;height:15.5pt;margin-top:50.21pt;margin-left:443.86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30533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0533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.4pt;height:15.5pt;margin-top:50.21pt;margin-left:443.86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764530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64530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4pt;height:15.5pt;margin-top:50.21pt;margin-left:443.8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516693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16693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.4pt;height:15.5pt;margin-top:50.21pt;margin-left:443.86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ACC25"/>
    <w:multiLevelType w:val="hybridMultilevel"/>
    <w:tmpl w:val="00000000"/>
    <w:lvl w:ilvl="0">
      <w:start w:val="1"/>
      <w:numFmt w:val="decimal"/>
      <w:lvlText w:val="（%1）"/>
      <w:lvlJc w:val="left"/>
      <w:pPr>
        <w:ind w:left="3221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34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2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7" w:hanging="1240"/>
      </w:pPr>
      <w:rPr>
        <w:rFonts w:hint="default"/>
      </w:rPr>
    </w:lvl>
  </w:abstractNum>
  <w:abstractNum w:abstractNumId="1">
    <w:nsid w:val="1D66DB14"/>
    <w:multiLevelType w:val="hybridMultilevel"/>
    <w:tmpl w:val="00000000"/>
    <w:lvl w:ilvl="0">
      <w:start w:val="1"/>
      <w:numFmt w:val="decimal"/>
      <w:lvlText w:val="（%1）"/>
      <w:lvlJc w:val="left"/>
      <w:pPr>
        <w:ind w:left="3152" w:hanging="1240"/>
        <w:jc w:val="righ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2"/>
      <w:numFmt w:val="decimal"/>
      <w:lvlText w:val="（%2）"/>
      <w:lvlJc w:val="left"/>
      <w:pPr>
        <w:ind w:left="1020" w:hanging="1240"/>
        <w:jc w:val="righ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4417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0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8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6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4" w:hanging="1240"/>
      </w:pPr>
      <w:rPr>
        <w:rFonts w:hint="default"/>
      </w:rPr>
    </w:lvl>
  </w:abstractNum>
  <w:abstractNum w:abstractNumId="2">
    <w:nsid w:val="1E909AC2"/>
    <w:multiLevelType w:val="hybridMultilevel"/>
    <w:tmpl w:val="00000000"/>
    <w:lvl w:ilvl="0">
      <w:start w:val="3"/>
      <w:numFmt w:val="decimal"/>
      <w:lvlText w:val="%1"/>
      <w:lvlJc w:val="left"/>
      <w:pPr>
        <w:ind w:left="1909" w:hanging="889"/>
        <w:jc w:val="left"/>
      </w:pPr>
      <w:rPr>
        <w:rFonts w:ascii="微软雅黑" w:eastAsia="微软雅黑" w:hAnsi="微软雅黑" w:cs="微软雅黑" w:hint="default"/>
        <w:w w:val="99"/>
        <w:sz w:val="48"/>
        <w:szCs w:val="48"/>
      </w:rPr>
    </w:lvl>
    <w:lvl w:ilvl="1">
      <w:start w:val="1"/>
      <w:numFmt w:val="decimal"/>
      <w:lvlText w:val="%2."/>
      <w:lvlJc w:val="left"/>
      <w:pPr>
        <w:ind w:left="2742" w:hanging="761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2966" w:hanging="7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3" w:hanging="7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20" w:hanging="7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47" w:hanging="7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74" w:hanging="7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01" w:hanging="7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28" w:hanging="761"/>
      </w:pPr>
      <w:rPr>
        <w:rFonts w:hint="default"/>
      </w:rPr>
    </w:lvl>
  </w:abstractNum>
  <w:abstractNum w:abstractNumId="3">
    <w:nsid w:val="2CF64FD7"/>
    <w:multiLevelType w:val="hybridMultilevel"/>
    <w:tmpl w:val="00000000"/>
    <w:lvl w:ilvl="0">
      <w:start w:val="10"/>
      <w:numFmt w:val="decimal"/>
      <w:lvlText w:val="%1"/>
      <w:lvlJc w:val="left"/>
      <w:pPr>
        <w:ind w:left="1852" w:hanging="832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8"/>
        <w:szCs w:val="48"/>
      </w:rPr>
    </w:lvl>
    <w:lvl w:ilvl="1">
      <w:start w:val="1"/>
      <w:numFmt w:val="decimal"/>
      <w:lvlText w:val="%2."/>
      <w:lvlJc w:val="left"/>
      <w:pPr>
        <w:ind w:left="2756" w:hanging="775"/>
        <w:jc w:val="left"/>
      </w:pPr>
      <w:rPr>
        <w:rFonts w:ascii="微软雅黑" w:eastAsia="微软雅黑" w:hAnsi="微软雅黑" w:cs="微软雅黑" w:hint="default"/>
        <w:b/>
        <w:bCs/>
        <w:spacing w:val="-1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4062" w:hanging="7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4" w:hanging="7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6" w:hanging="7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8" w:hanging="7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0" w:hanging="7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3" w:hanging="7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775"/>
      </w:pPr>
      <w:rPr>
        <w:rFonts w:hint="default"/>
      </w:rPr>
    </w:lvl>
  </w:abstractNum>
  <w:abstractNum w:abstractNumId="4">
    <w:nsid w:val="464616C2"/>
    <w:multiLevelType w:val="hybridMultilevel"/>
    <w:tmpl w:val="00000000"/>
    <w:lvl w:ilvl="0">
      <w:start w:val="1"/>
      <w:numFmt w:val="decimal"/>
      <w:lvlText w:val="（%1）"/>
      <w:lvlJc w:val="left"/>
      <w:pPr>
        <w:ind w:left="3221" w:hanging="1240"/>
        <w:jc w:val="left"/>
      </w:pPr>
      <w:rPr>
        <w:rFonts w:ascii="微软雅黑" w:eastAsia="微软雅黑" w:hAnsi="微软雅黑" w:cs="微软雅黑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345" w:hanging="1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1" w:hanging="1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7" w:hanging="1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23" w:hanging="1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1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1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1" w:hanging="1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7" w:hanging="1240"/>
      </w:pPr>
      <w:rPr>
        <w:rFonts w:hint="default"/>
      </w:rPr>
    </w:lvl>
  </w:abstractNum>
  <w:abstractNum w:abstractNumId="5">
    <w:nsid w:val="49FA40C5"/>
    <w:multiLevelType w:val="hybridMultilevel"/>
    <w:tmpl w:val="00000000"/>
    <w:lvl w:ilvl="0">
      <w:start w:val="1"/>
      <w:numFmt w:val="decimal"/>
      <w:lvlText w:val="(%1)"/>
      <w:lvlJc w:val="left"/>
      <w:pPr>
        <w:ind w:left="2583" w:hanging="602"/>
        <w:jc w:val="left"/>
      </w:pPr>
      <w:rPr>
        <w:rFonts w:ascii="微软雅黑" w:eastAsia="微软雅黑" w:hAnsi="微软雅黑" w:cs="微软雅黑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69" w:hanging="6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9" w:hanging="6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9" w:hanging="6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9" w:hanging="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602"/>
      </w:pPr>
      <w:rPr>
        <w:rFonts w:hint="default"/>
      </w:rPr>
    </w:lvl>
  </w:abstractNum>
  <w:abstractNum w:abstractNumId="6">
    <w:nsid w:val="54F8858D"/>
    <w:multiLevelType w:val="hybridMultilevel"/>
    <w:tmpl w:val="00000000"/>
    <w:lvl w:ilvl="0">
      <w:start w:val="1"/>
      <w:numFmt w:val="decimal"/>
      <w:lvlText w:val="%1"/>
      <w:lvlJc w:val="left"/>
      <w:pPr>
        <w:ind w:left="1434" w:hanging="414"/>
        <w:jc w:val="left"/>
      </w:pPr>
      <w:rPr>
        <w:rFonts w:ascii="微软雅黑" w:eastAsia="微软雅黑" w:hAnsi="微软雅黑" w:cs="微软雅黑" w:hint="default"/>
        <w:b/>
        <w:bCs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743" w:hanging="4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7" w:hanging="4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1" w:hanging="4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4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4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4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7" w:hanging="4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1" w:hanging="414"/>
      </w:pPr>
      <w:rPr>
        <w:rFonts w:hint="default"/>
      </w:rPr>
    </w:lvl>
  </w:abstractNum>
  <w:abstractNum w:abstractNumId="7">
    <w:nsid w:val="60450B29"/>
    <w:multiLevelType w:val="hybridMultilevel"/>
    <w:tmpl w:val="00000000"/>
    <w:lvl w:ilvl="0">
      <w:start w:val="1"/>
      <w:numFmt w:val="decimal"/>
      <w:lvlText w:val="%1."/>
      <w:lvlJc w:val="left"/>
      <w:pPr>
        <w:ind w:left="2655" w:hanging="674"/>
        <w:jc w:val="right"/>
      </w:pPr>
      <w:rPr>
        <w:rFonts w:hint="default"/>
        <w:b/>
        <w:bCs/>
        <w:spacing w:val="-1"/>
        <w:w w:val="99"/>
      </w:rPr>
    </w:lvl>
    <w:lvl w:ilvl="1">
      <w:start w:val="0"/>
      <w:numFmt w:val="bullet"/>
      <w:lvlText w:val="•"/>
      <w:lvlJc w:val="left"/>
      <w:pPr>
        <w:ind w:left="3841" w:hanging="6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23" w:hanging="6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05" w:hanging="6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87" w:hanging="6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6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1" w:hanging="6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3" w:hanging="6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674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1020"/>
      <w:outlineLvl w:val="0"/>
    </w:pPr>
    <w:rPr>
      <w:rFonts w:ascii="微软雅黑" w:eastAsia="微软雅黑" w:hAnsi="微软雅黑" w:cs="微软雅黑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020" w:hanging="124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line="708" w:lineRule="exact"/>
      <w:ind w:left="50"/>
    </w:pPr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2.png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image" Target="media/image3.png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4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5.png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image" Target="media/image6.png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eader" Target="header10.xml" /><Relationship Id="rId28" Type="http://schemas.openxmlformats.org/officeDocument/2006/relationships/footer" Target="footer10.xml" /><Relationship Id="rId29" Type="http://schemas.openxmlformats.org/officeDocument/2006/relationships/image" Target="media/image7.png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image" Target="media/image8.png" /><Relationship Id="rId33" Type="http://schemas.openxmlformats.org/officeDocument/2006/relationships/header" Target="header12.xml" /><Relationship Id="rId34" Type="http://schemas.openxmlformats.org/officeDocument/2006/relationships/footer" Target="footer12.xml" /><Relationship Id="rId35" Type="http://schemas.openxmlformats.org/officeDocument/2006/relationships/image" Target="media/image9.png" /><Relationship Id="rId36" Type="http://schemas.openxmlformats.org/officeDocument/2006/relationships/header" Target="header13.xml" /><Relationship Id="rId37" Type="http://schemas.openxmlformats.org/officeDocument/2006/relationships/footer" Target="footer13.xml" /><Relationship Id="rId38" Type="http://schemas.openxmlformats.org/officeDocument/2006/relationships/image" Target="media/image10.png" /><Relationship Id="rId39" Type="http://schemas.openxmlformats.org/officeDocument/2006/relationships/header" Target="header14.xml" /><Relationship Id="rId4" Type="http://schemas.openxmlformats.org/officeDocument/2006/relationships/header" Target="header1.xml" /><Relationship Id="rId40" Type="http://schemas.openxmlformats.org/officeDocument/2006/relationships/footer" Target="footer14.xml" /><Relationship Id="rId41" Type="http://schemas.openxmlformats.org/officeDocument/2006/relationships/image" Target="media/image11.png" /><Relationship Id="rId42" Type="http://schemas.openxmlformats.org/officeDocument/2006/relationships/header" Target="header15.xml" /><Relationship Id="rId43" Type="http://schemas.openxmlformats.org/officeDocument/2006/relationships/footer" Target="footer15.xml" /><Relationship Id="rId44" Type="http://schemas.openxmlformats.org/officeDocument/2006/relationships/image" Target="media/image12.png" /><Relationship Id="rId45" Type="http://schemas.openxmlformats.org/officeDocument/2006/relationships/header" Target="header16.xml" /><Relationship Id="rId46" Type="http://schemas.openxmlformats.org/officeDocument/2006/relationships/footer" Target="footer16.xml" /><Relationship Id="rId47" Type="http://schemas.openxmlformats.org/officeDocument/2006/relationships/image" Target="media/image13.png" /><Relationship Id="rId48" Type="http://schemas.openxmlformats.org/officeDocument/2006/relationships/header" Target="header17.xml" /><Relationship Id="rId49" Type="http://schemas.openxmlformats.org/officeDocument/2006/relationships/footer" Target="footer17.xml" /><Relationship Id="rId5" Type="http://schemas.openxmlformats.org/officeDocument/2006/relationships/footer" Target="footer1.xml" /><Relationship Id="rId50" Type="http://schemas.openxmlformats.org/officeDocument/2006/relationships/image" Target="media/image14.png" /><Relationship Id="rId51" Type="http://schemas.openxmlformats.org/officeDocument/2006/relationships/header" Target="header18.xml" /><Relationship Id="rId52" Type="http://schemas.openxmlformats.org/officeDocument/2006/relationships/footer" Target="footer18.xml" /><Relationship Id="rId53" Type="http://schemas.openxmlformats.org/officeDocument/2006/relationships/image" Target="media/image15.png" /><Relationship Id="rId54" Type="http://schemas.openxmlformats.org/officeDocument/2006/relationships/header" Target="header19.xml" /><Relationship Id="rId55" Type="http://schemas.openxmlformats.org/officeDocument/2006/relationships/footer" Target="footer19.xml" /><Relationship Id="rId56" Type="http://schemas.openxmlformats.org/officeDocument/2006/relationships/image" Target="media/image16.png" /><Relationship Id="rId57" Type="http://schemas.openxmlformats.org/officeDocument/2006/relationships/header" Target="header20.xml" /><Relationship Id="rId58" Type="http://schemas.openxmlformats.org/officeDocument/2006/relationships/footer" Target="footer20.xml" /><Relationship Id="rId59" Type="http://schemas.openxmlformats.org/officeDocument/2006/relationships/image" Target="media/image17.png" /><Relationship Id="rId6" Type="http://schemas.openxmlformats.org/officeDocument/2006/relationships/header" Target="header2.xml" /><Relationship Id="rId60" Type="http://schemas.openxmlformats.org/officeDocument/2006/relationships/header" Target="header21.xml" /><Relationship Id="rId61" Type="http://schemas.openxmlformats.org/officeDocument/2006/relationships/footer" Target="footer21.xml" /><Relationship Id="rId62" Type="http://schemas.openxmlformats.org/officeDocument/2006/relationships/image" Target="media/image18.png" /><Relationship Id="rId63" Type="http://schemas.openxmlformats.org/officeDocument/2006/relationships/header" Target="header22.xml" /><Relationship Id="rId64" Type="http://schemas.openxmlformats.org/officeDocument/2006/relationships/footer" Target="footer22.xml" /><Relationship Id="rId65" Type="http://schemas.openxmlformats.org/officeDocument/2006/relationships/image" Target="media/image19.png" /><Relationship Id="rId66" Type="http://schemas.openxmlformats.org/officeDocument/2006/relationships/header" Target="header23.xml" /><Relationship Id="rId67" Type="http://schemas.openxmlformats.org/officeDocument/2006/relationships/footer" Target="footer23.xml" /><Relationship Id="rId68" Type="http://schemas.openxmlformats.org/officeDocument/2006/relationships/image" Target="media/image20.png" /><Relationship Id="rId69" Type="http://schemas.openxmlformats.org/officeDocument/2006/relationships/header" Target="header24.xml" /><Relationship Id="rId7" Type="http://schemas.openxmlformats.org/officeDocument/2006/relationships/footer" Target="footer2.xml" /><Relationship Id="rId70" Type="http://schemas.openxmlformats.org/officeDocument/2006/relationships/footer" Target="footer24.xml" /><Relationship Id="rId71" Type="http://schemas.openxmlformats.org/officeDocument/2006/relationships/image" Target="media/image21.png" /><Relationship Id="rId72" Type="http://schemas.openxmlformats.org/officeDocument/2006/relationships/header" Target="header25.xml" /><Relationship Id="rId73" Type="http://schemas.openxmlformats.org/officeDocument/2006/relationships/footer" Target="footer25.xml" /><Relationship Id="rId74" Type="http://schemas.openxmlformats.org/officeDocument/2006/relationships/image" Target="media/image22.png" /><Relationship Id="rId75" Type="http://schemas.openxmlformats.org/officeDocument/2006/relationships/header" Target="header26.xml" /><Relationship Id="rId76" Type="http://schemas.openxmlformats.org/officeDocument/2006/relationships/footer" Target="footer26.xml" /><Relationship Id="rId77" Type="http://schemas.openxmlformats.org/officeDocument/2006/relationships/image" Target="media/image23.png" /><Relationship Id="rId78" Type="http://schemas.openxmlformats.org/officeDocument/2006/relationships/header" Target="header27.xml" /><Relationship Id="rId79" Type="http://schemas.openxmlformats.org/officeDocument/2006/relationships/footer" Target="footer27.xml" /><Relationship Id="rId8" Type="http://schemas.openxmlformats.org/officeDocument/2006/relationships/header" Target="header3.xml" /><Relationship Id="rId80" Type="http://schemas.openxmlformats.org/officeDocument/2006/relationships/image" Target="media/image24.png" /><Relationship Id="rId81" Type="http://schemas.openxmlformats.org/officeDocument/2006/relationships/hyperlink" Target="https://d.book118.com/537000200132006034" TargetMode="External" /><Relationship Id="rId82" Type="http://schemas.openxmlformats.org/officeDocument/2006/relationships/header" Target="header28.xml" /><Relationship Id="rId83" Type="http://schemas.openxmlformats.org/officeDocument/2006/relationships/footer" Target="footer28.xml" /><Relationship Id="rId84" Type="http://schemas.openxmlformats.org/officeDocument/2006/relationships/theme" Target="theme/theme1.xml" /><Relationship Id="rId85" Type="http://schemas.openxmlformats.org/officeDocument/2006/relationships/numbering" Target="numbering.xml" /><Relationship Id="rId86" Type="http://schemas.openxmlformats.org/officeDocument/2006/relationships/styles" Target="styles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2024-01-10T21:39:41Z</dcterms:created>
  <dcterms:modified xsi:type="dcterms:W3CDTF">2024-01-10T21:39:41Z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2024-01-10T00:00:00Z</vt:filetime>
  </property>
</Properties>
</file>