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银行监管及中央银行服务项目计划设计方案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24" w:history="1">
        <w:r>
          <w:rPr>
            <w:rFonts w:ascii="仿宋" w:eastAsia="仿宋" w:hAnsi="仿宋" w:cs="仿宋" w:hint="eastAsia"/>
            <w:lang w:eastAsia="zh-CN"/>
          </w:rPr>
          <w:t>序言</w:t>
        </w:r>
        <w:r>
          <w:tab/>
        </w:r>
        <w:r>
          <w:fldChar w:fldCharType="begin"/>
        </w:r>
        <w:r>
          <w:instrText xml:space="preserve"> PAGEREF _Toc20624 \h </w:instrText>
        </w:r>
        <w:r>
          <w:fldChar w:fldCharType="separate"/>
        </w:r>
        <w:r>
          <w:t>3</w:t>
        </w:r>
        <w:r>
          <w:fldChar w:fldCharType="end"/>
        </w:r>
      </w:hyperlink>
    </w:p>
    <w:p>
      <w:pPr>
        <w:pStyle w:val="TOC1"/>
        <w:tabs>
          <w:tab w:val="right" w:leader="dot" w:pos="8306"/>
        </w:tabs>
      </w:pPr>
      <w:hyperlink w:anchor="_Toc11249" w:history="1">
        <w:r>
          <w:rPr>
            <w:rFonts w:ascii="仿宋" w:eastAsia="仿宋" w:hAnsi="仿宋" w:cs="仿宋" w:hint="eastAsia"/>
            <w:lang w:eastAsia="zh-CN"/>
          </w:rPr>
          <w:t>一、银行监管及中央银行服务项目选址可行性分析</w:t>
        </w:r>
        <w:r>
          <w:tab/>
        </w:r>
        <w:r>
          <w:fldChar w:fldCharType="begin"/>
        </w:r>
        <w:r>
          <w:instrText xml:space="preserve"> PAGEREF _Toc11249 \h </w:instrText>
        </w:r>
        <w:r>
          <w:fldChar w:fldCharType="separate"/>
        </w:r>
        <w:r>
          <w:t>3</w:t>
        </w:r>
        <w:r>
          <w:fldChar w:fldCharType="end"/>
        </w:r>
      </w:hyperlink>
    </w:p>
    <w:p>
      <w:pPr>
        <w:pStyle w:val="TOC2"/>
        <w:tabs>
          <w:tab w:val="right" w:leader="dot" w:pos="8306"/>
        </w:tabs>
      </w:pPr>
      <w:hyperlink w:anchor="_Toc25614" w:history="1">
        <w:r>
          <w:rPr>
            <w:rFonts w:ascii="仿宋" w:eastAsia="仿宋" w:hAnsi="仿宋" w:cs="仿宋" w:hint="eastAsia"/>
            <w:lang w:eastAsia="zh-CN"/>
          </w:rPr>
          <w:t>(一)、银行监管及中央银行服务项目选址</w:t>
        </w:r>
        <w:r>
          <w:tab/>
        </w:r>
        <w:r>
          <w:fldChar w:fldCharType="begin"/>
        </w:r>
        <w:r>
          <w:instrText xml:space="preserve"> PAGEREF _Toc25614 \h </w:instrText>
        </w:r>
        <w:r>
          <w:fldChar w:fldCharType="separate"/>
        </w:r>
        <w:r>
          <w:t>3</w:t>
        </w:r>
        <w:r>
          <w:fldChar w:fldCharType="end"/>
        </w:r>
      </w:hyperlink>
    </w:p>
    <w:p>
      <w:pPr>
        <w:pStyle w:val="TOC2"/>
        <w:tabs>
          <w:tab w:val="right" w:leader="dot" w:pos="8306"/>
        </w:tabs>
      </w:pPr>
      <w:hyperlink w:anchor="_Toc16425" w:history="1">
        <w:r>
          <w:rPr>
            <w:rFonts w:ascii="仿宋" w:eastAsia="仿宋" w:hAnsi="仿宋" w:cs="仿宋" w:hint="eastAsia"/>
            <w:lang w:eastAsia="zh-CN"/>
          </w:rPr>
          <w:t>(二)、用地控制指标</w:t>
        </w:r>
        <w:r>
          <w:tab/>
        </w:r>
        <w:r>
          <w:fldChar w:fldCharType="begin"/>
        </w:r>
        <w:r>
          <w:instrText xml:space="preserve"> PAGEREF _Toc16425 \h </w:instrText>
        </w:r>
        <w:r>
          <w:fldChar w:fldCharType="separate"/>
        </w:r>
        <w:r>
          <w:t>3</w:t>
        </w:r>
        <w:r>
          <w:fldChar w:fldCharType="end"/>
        </w:r>
      </w:hyperlink>
    </w:p>
    <w:p>
      <w:pPr>
        <w:pStyle w:val="TOC2"/>
        <w:tabs>
          <w:tab w:val="right" w:leader="dot" w:pos="8306"/>
        </w:tabs>
      </w:pPr>
      <w:hyperlink w:anchor="_Toc13552" w:history="1">
        <w:r>
          <w:rPr>
            <w:rFonts w:ascii="仿宋" w:eastAsia="仿宋" w:hAnsi="仿宋" w:cs="仿宋" w:hint="eastAsia"/>
            <w:lang w:eastAsia="zh-CN"/>
          </w:rPr>
          <w:t>(三)、节约用地措施</w:t>
        </w:r>
        <w:r>
          <w:tab/>
        </w:r>
        <w:r>
          <w:fldChar w:fldCharType="begin"/>
        </w:r>
        <w:r>
          <w:instrText xml:space="preserve"> PAGEREF _Toc13552 \h </w:instrText>
        </w:r>
        <w:r>
          <w:fldChar w:fldCharType="separate"/>
        </w:r>
        <w:r>
          <w:t>5</w:t>
        </w:r>
        <w:r>
          <w:fldChar w:fldCharType="end"/>
        </w:r>
      </w:hyperlink>
    </w:p>
    <w:p>
      <w:pPr>
        <w:pStyle w:val="TOC2"/>
        <w:tabs>
          <w:tab w:val="right" w:leader="dot" w:pos="8306"/>
        </w:tabs>
      </w:pPr>
      <w:hyperlink w:anchor="_Toc14340" w:history="1">
        <w:r>
          <w:rPr>
            <w:rFonts w:ascii="仿宋" w:eastAsia="仿宋" w:hAnsi="仿宋" w:cs="仿宋" w:hint="eastAsia"/>
            <w:lang w:eastAsia="zh-CN"/>
          </w:rPr>
          <w:t>(四)、总图布置方案</w:t>
        </w:r>
        <w:r>
          <w:tab/>
        </w:r>
        <w:r>
          <w:fldChar w:fldCharType="begin"/>
        </w:r>
        <w:r>
          <w:instrText xml:space="preserve"> PAGEREF _Toc14340 \h </w:instrText>
        </w:r>
        <w:r>
          <w:fldChar w:fldCharType="separate"/>
        </w:r>
        <w:r>
          <w:t>6</w:t>
        </w:r>
        <w:r>
          <w:fldChar w:fldCharType="end"/>
        </w:r>
      </w:hyperlink>
    </w:p>
    <w:p>
      <w:pPr>
        <w:pStyle w:val="TOC2"/>
        <w:tabs>
          <w:tab w:val="right" w:leader="dot" w:pos="8306"/>
        </w:tabs>
      </w:pPr>
      <w:hyperlink w:anchor="_Toc21629" w:history="1">
        <w:r>
          <w:rPr>
            <w:rFonts w:ascii="仿宋" w:eastAsia="仿宋" w:hAnsi="仿宋" w:cs="仿宋" w:hint="eastAsia"/>
            <w:lang w:eastAsia="zh-CN"/>
          </w:rPr>
          <w:t>(五)、选址综合评价</w:t>
        </w:r>
        <w:r>
          <w:tab/>
        </w:r>
        <w:r>
          <w:fldChar w:fldCharType="begin"/>
        </w:r>
        <w:r>
          <w:instrText xml:space="preserve"> PAGEREF _Toc21629 \h </w:instrText>
        </w:r>
        <w:r>
          <w:fldChar w:fldCharType="separate"/>
        </w:r>
        <w:r>
          <w:t>7</w:t>
        </w:r>
        <w:r>
          <w:fldChar w:fldCharType="end"/>
        </w:r>
      </w:hyperlink>
    </w:p>
    <w:p>
      <w:pPr>
        <w:pStyle w:val="TOC1"/>
        <w:tabs>
          <w:tab w:val="right" w:leader="dot" w:pos="8306"/>
        </w:tabs>
      </w:pPr>
      <w:hyperlink w:anchor="_Toc28714" w:history="1">
        <w:r>
          <w:rPr>
            <w:rFonts w:ascii="仿宋" w:eastAsia="仿宋" w:hAnsi="仿宋" w:cs="仿宋" w:hint="eastAsia"/>
            <w:lang w:eastAsia="zh-CN"/>
          </w:rPr>
          <w:t>二、市场分析、调研</w:t>
        </w:r>
        <w:r>
          <w:tab/>
        </w:r>
        <w:r>
          <w:fldChar w:fldCharType="begin"/>
        </w:r>
        <w:r>
          <w:instrText xml:space="preserve"> PAGEREF _Toc28714 \h </w:instrText>
        </w:r>
        <w:r>
          <w:fldChar w:fldCharType="separate"/>
        </w:r>
        <w:r>
          <w:t>9</w:t>
        </w:r>
        <w:r>
          <w:fldChar w:fldCharType="end"/>
        </w:r>
      </w:hyperlink>
    </w:p>
    <w:p>
      <w:pPr>
        <w:pStyle w:val="TOC2"/>
        <w:tabs>
          <w:tab w:val="right" w:leader="dot" w:pos="8306"/>
        </w:tabs>
      </w:pPr>
      <w:hyperlink w:anchor="_Toc25419" w:history="1">
        <w:r>
          <w:rPr>
            <w:rFonts w:ascii="仿宋" w:eastAsia="仿宋" w:hAnsi="仿宋" w:cs="仿宋" w:hint="eastAsia"/>
            <w:lang w:eastAsia="zh-CN"/>
          </w:rPr>
          <w:t>(一)、银行监管及中央银行服务行业分析</w:t>
        </w:r>
        <w:r>
          <w:tab/>
        </w:r>
        <w:r>
          <w:fldChar w:fldCharType="begin"/>
        </w:r>
        <w:r>
          <w:instrText xml:space="preserve"> PAGEREF _Toc25419 \h </w:instrText>
        </w:r>
        <w:r>
          <w:fldChar w:fldCharType="separate"/>
        </w:r>
        <w:r>
          <w:t>9</w:t>
        </w:r>
        <w:r>
          <w:fldChar w:fldCharType="end"/>
        </w:r>
      </w:hyperlink>
    </w:p>
    <w:p>
      <w:pPr>
        <w:pStyle w:val="TOC2"/>
        <w:tabs>
          <w:tab w:val="right" w:leader="dot" w:pos="8306"/>
        </w:tabs>
      </w:pPr>
      <w:hyperlink w:anchor="_Toc11035" w:history="1">
        <w:r>
          <w:rPr>
            <w:rFonts w:ascii="仿宋" w:eastAsia="仿宋" w:hAnsi="仿宋" w:cs="仿宋" w:hint="eastAsia"/>
            <w:lang w:eastAsia="zh-CN"/>
          </w:rPr>
          <w:t>(二)、银行监管及中央银行服务市场分析预测</w:t>
        </w:r>
        <w:r>
          <w:tab/>
        </w:r>
        <w:r>
          <w:fldChar w:fldCharType="begin"/>
        </w:r>
        <w:r>
          <w:instrText xml:space="preserve"> PAGEREF _Toc11035 \h </w:instrText>
        </w:r>
        <w:r>
          <w:fldChar w:fldCharType="separate"/>
        </w:r>
        <w:r>
          <w:t>10</w:t>
        </w:r>
        <w:r>
          <w:fldChar w:fldCharType="end"/>
        </w:r>
      </w:hyperlink>
    </w:p>
    <w:p>
      <w:pPr>
        <w:pStyle w:val="TOC1"/>
        <w:tabs>
          <w:tab w:val="right" w:leader="dot" w:pos="8306"/>
        </w:tabs>
      </w:pPr>
      <w:hyperlink w:anchor="_Toc21757" w:history="1">
        <w:r>
          <w:rPr>
            <w:rFonts w:ascii="仿宋" w:eastAsia="仿宋" w:hAnsi="仿宋" w:cs="仿宋" w:hint="eastAsia"/>
            <w:lang w:eastAsia="zh-CN"/>
          </w:rPr>
          <w:t>三、银行监管及中央银行服务项目概论</w:t>
        </w:r>
        <w:r>
          <w:tab/>
        </w:r>
        <w:r>
          <w:fldChar w:fldCharType="begin"/>
        </w:r>
        <w:r>
          <w:instrText xml:space="preserve"> PAGEREF _Toc21757 \h </w:instrText>
        </w:r>
        <w:r>
          <w:fldChar w:fldCharType="separate"/>
        </w:r>
        <w:r>
          <w:t>10</w:t>
        </w:r>
        <w:r>
          <w:fldChar w:fldCharType="end"/>
        </w:r>
      </w:hyperlink>
    </w:p>
    <w:p>
      <w:pPr>
        <w:pStyle w:val="TOC2"/>
        <w:tabs>
          <w:tab w:val="right" w:leader="dot" w:pos="8306"/>
        </w:tabs>
      </w:pPr>
      <w:hyperlink w:anchor="_Toc25744" w:history="1">
        <w:r>
          <w:rPr>
            <w:rFonts w:ascii="仿宋" w:eastAsia="仿宋" w:hAnsi="仿宋" w:cs="仿宋" w:hint="eastAsia"/>
            <w:lang w:eastAsia="zh-CN"/>
          </w:rPr>
          <w:t>(一)、银行监管及中央银行服务项目概况</w:t>
        </w:r>
        <w:r>
          <w:tab/>
        </w:r>
        <w:r>
          <w:fldChar w:fldCharType="begin"/>
        </w:r>
        <w:r>
          <w:instrText xml:space="preserve"> PAGEREF _Toc25744 \h </w:instrText>
        </w:r>
        <w:r>
          <w:fldChar w:fldCharType="separate"/>
        </w:r>
        <w:r>
          <w:t>10</w:t>
        </w:r>
        <w:r>
          <w:fldChar w:fldCharType="end"/>
        </w:r>
      </w:hyperlink>
    </w:p>
    <w:p>
      <w:pPr>
        <w:pStyle w:val="TOC2"/>
        <w:tabs>
          <w:tab w:val="right" w:leader="dot" w:pos="8306"/>
        </w:tabs>
      </w:pPr>
      <w:hyperlink w:anchor="_Toc6815" w:history="1">
        <w:r>
          <w:rPr>
            <w:rFonts w:ascii="仿宋" w:eastAsia="仿宋" w:hAnsi="仿宋" w:cs="仿宋" w:hint="eastAsia"/>
            <w:lang w:eastAsia="zh-CN"/>
          </w:rPr>
          <w:t>(二)、银行监管及中央银行服务项目目标</w:t>
        </w:r>
        <w:r>
          <w:tab/>
        </w:r>
        <w:r>
          <w:fldChar w:fldCharType="begin"/>
        </w:r>
        <w:r>
          <w:instrText xml:space="preserve"> PAGEREF _Toc6815 \h </w:instrText>
        </w:r>
        <w:r>
          <w:fldChar w:fldCharType="separate"/>
        </w:r>
        <w:r>
          <w:t>13</w:t>
        </w:r>
        <w:r>
          <w:fldChar w:fldCharType="end"/>
        </w:r>
      </w:hyperlink>
    </w:p>
    <w:p>
      <w:pPr>
        <w:pStyle w:val="TOC2"/>
        <w:tabs>
          <w:tab w:val="right" w:leader="dot" w:pos="8306"/>
        </w:tabs>
      </w:pPr>
      <w:hyperlink w:anchor="_Toc25806" w:history="1">
        <w:r>
          <w:rPr>
            <w:rFonts w:ascii="仿宋" w:eastAsia="仿宋" w:hAnsi="仿宋" w:cs="仿宋" w:hint="eastAsia"/>
            <w:lang w:eastAsia="zh-CN"/>
          </w:rPr>
          <w:t>(三)、银行监管及中央银行服务项目提出的理由</w:t>
        </w:r>
        <w:r>
          <w:tab/>
        </w:r>
        <w:r>
          <w:fldChar w:fldCharType="begin"/>
        </w:r>
        <w:r>
          <w:instrText xml:space="preserve"> PAGEREF _Toc25806 \h </w:instrText>
        </w:r>
        <w:r>
          <w:fldChar w:fldCharType="separate"/>
        </w:r>
        <w:r>
          <w:t>14</w:t>
        </w:r>
        <w:r>
          <w:fldChar w:fldCharType="end"/>
        </w:r>
      </w:hyperlink>
    </w:p>
    <w:p>
      <w:pPr>
        <w:pStyle w:val="TOC2"/>
        <w:tabs>
          <w:tab w:val="right" w:leader="dot" w:pos="8306"/>
        </w:tabs>
      </w:pPr>
      <w:hyperlink w:anchor="_Toc12574" w:history="1">
        <w:r>
          <w:rPr>
            <w:rFonts w:ascii="仿宋" w:eastAsia="仿宋" w:hAnsi="仿宋" w:cs="仿宋" w:hint="eastAsia"/>
            <w:lang w:eastAsia="zh-CN"/>
          </w:rPr>
          <w:t>(四)、银行监管及中央银行服务项目意义</w:t>
        </w:r>
        <w:r>
          <w:tab/>
        </w:r>
        <w:r>
          <w:fldChar w:fldCharType="begin"/>
        </w:r>
        <w:r>
          <w:instrText xml:space="preserve"> PAGEREF _Toc12574 \h </w:instrText>
        </w:r>
        <w:r>
          <w:fldChar w:fldCharType="separate"/>
        </w:r>
        <w:r>
          <w:t>16</w:t>
        </w:r>
        <w:r>
          <w:fldChar w:fldCharType="end"/>
        </w:r>
      </w:hyperlink>
    </w:p>
    <w:p>
      <w:pPr>
        <w:pStyle w:val="TOC2"/>
        <w:tabs>
          <w:tab w:val="right" w:leader="dot" w:pos="8306"/>
        </w:tabs>
      </w:pPr>
      <w:hyperlink w:anchor="_Toc15301" w:history="1">
        <w:r>
          <w:rPr>
            <w:rFonts w:ascii="仿宋" w:eastAsia="仿宋" w:hAnsi="仿宋" w:cs="仿宋" w:hint="eastAsia"/>
            <w:lang w:eastAsia="zh-CN"/>
          </w:rPr>
          <w:t>(五)、银行监管及中央银行服务项目背景</w:t>
        </w:r>
        <w:r>
          <w:tab/>
        </w:r>
        <w:r>
          <w:fldChar w:fldCharType="begin"/>
        </w:r>
        <w:r>
          <w:instrText xml:space="preserve"> PAGEREF _Toc15301 \h </w:instrText>
        </w:r>
        <w:r>
          <w:fldChar w:fldCharType="separate"/>
        </w:r>
        <w:r>
          <w:t>17</w:t>
        </w:r>
        <w:r>
          <w:fldChar w:fldCharType="end"/>
        </w:r>
      </w:hyperlink>
    </w:p>
    <w:p>
      <w:pPr>
        <w:pStyle w:val="TOC1"/>
        <w:tabs>
          <w:tab w:val="right" w:leader="dot" w:pos="8306"/>
        </w:tabs>
      </w:pPr>
      <w:hyperlink w:anchor="_Toc15488" w:history="1">
        <w:r>
          <w:rPr>
            <w:rFonts w:ascii="仿宋" w:eastAsia="仿宋" w:hAnsi="仿宋" w:cs="仿宋" w:hint="eastAsia"/>
            <w:lang w:eastAsia="zh-CN"/>
          </w:rPr>
          <w:t>四、银行监管及中央银行服务项目绩效评估</w:t>
        </w:r>
        <w:r>
          <w:tab/>
        </w:r>
        <w:r>
          <w:fldChar w:fldCharType="begin"/>
        </w:r>
        <w:r>
          <w:instrText xml:space="preserve"> PAGEREF _Toc15488 \h </w:instrText>
        </w:r>
        <w:r>
          <w:fldChar w:fldCharType="separate"/>
        </w:r>
        <w:r>
          <w:t>18</w:t>
        </w:r>
        <w:r>
          <w:fldChar w:fldCharType="end"/>
        </w:r>
      </w:hyperlink>
    </w:p>
    <w:p>
      <w:pPr>
        <w:pStyle w:val="TOC2"/>
        <w:tabs>
          <w:tab w:val="right" w:leader="dot" w:pos="8306"/>
        </w:tabs>
      </w:pPr>
      <w:hyperlink w:anchor="_Toc18925" w:history="1">
        <w:r>
          <w:rPr>
            <w:rFonts w:ascii="仿宋" w:eastAsia="仿宋" w:hAnsi="仿宋" w:cs="仿宋" w:hint="eastAsia"/>
            <w:lang w:eastAsia="zh-CN"/>
          </w:rPr>
          <w:t>(一)、绩效评估指标</w:t>
        </w:r>
        <w:r>
          <w:tab/>
        </w:r>
        <w:r>
          <w:fldChar w:fldCharType="begin"/>
        </w:r>
        <w:r>
          <w:instrText xml:space="preserve"> PAGEREF _Toc18925 \h </w:instrText>
        </w:r>
        <w:r>
          <w:fldChar w:fldCharType="separate"/>
        </w:r>
        <w:r>
          <w:t>18</w:t>
        </w:r>
        <w:r>
          <w:fldChar w:fldCharType="end"/>
        </w:r>
      </w:hyperlink>
    </w:p>
    <w:p>
      <w:pPr>
        <w:pStyle w:val="TOC2"/>
        <w:tabs>
          <w:tab w:val="right" w:leader="dot" w:pos="8306"/>
        </w:tabs>
      </w:pPr>
      <w:hyperlink w:anchor="_Toc23996" w:history="1">
        <w:r>
          <w:rPr>
            <w:rFonts w:ascii="仿宋" w:eastAsia="仿宋" w:hAnsi="仿宋" w:cs="仿宋" w:hint="eastAsia"/>
            <w:lang w:eastAsia="zh-CN"/>
          </w:rPr>
          <w:t>(二)、绩效评估方法</w:t>
        </w:r>
        <w:r>
          <w:tab/>
        </w:r>
        <w:r>
          <w:fldChar w:fldCharType="begin"/>
        </w:r>
        <w:r>
          <w:instrText xml:space="preserve"> PAGEREF _Toc23996 \h </w:instrText>
        </w:r>
        <w:r>
          <w:fldChar w:fldCharType="separate"/>
        </w:r>
        <w:r>
          <w:t>19</w:t>
        </w:r>
        <w:r>
          <w:fldChar w:fldCharType="end"/>
        </w:r>
      </w:hyperlink>
    </w:p>
    <w:p>
      <w:pPr>
        <w:pStyle w:val="TOC2"/>
        <w:tabs>
          <w:tab w:val="right" w:leader="dot" w:pos="8306"/>
        </w:tabs>
      </w:pPr>
      <w:hyperlink w:anchor="_Toc27965" w:history="1">
        <w:r>
          <w:rPr>
            <w:rFonts w:ascii="仿宋" w:eastAsia="仿宋" w:hAnsi="仿宋" w:cs="仿宋" w:hint="eastAsia"/>
            <w:lang w:eastAsia="zh-CN"/>
          </w:rPr>
          <w:t>(三)、绩效评估周期</w:t>
        </w:r>
        <w:r>
          <w:tab/>
        </w:r>
        <w:r>
          <w:fldChar w:fldCharType="begin"/>
        </w:r>
        <w:r>
          <w:instrText xml:space="preserve"> PAGEREF _Toc27965 \h </w:instrText>
        </w:r>
        <w:r>
          <w:fldChar w:fldCharType="separate"/>
        </w:r>
        <w:r>
          <w:t>20</w:t>
        </w:r>
        <w:r>
          <w:fldChar w:fldCharType="end"/>
        </w:r>
      </w:hyperlink>
    </w:p>
    <w:p>
      <w:pPr>
        <w:pStyle w:val="TOC1"/>
        <w:tabs>
          <w:tab w:val="right" w:leader="dot" w:pos="8306"/>
        </w:tabs>
      </w:pPr>
      <w:hyperlink w:anchor="_Toc8287" w:history="1">
        <w:r>
          <w:rPr>
            <w:rFonts w:ascii="仿宋" w:eastAsia="仿宋" w:hAnsi="仿宋" w:cs="仿宋" w:hint="eastAsia"/>
            <w:lang w:eastAsia="zh-CN"/>
          </w:rPr>
          <w:t>五、银行监管及中央银行服务项目土建工程</w:t>
        </w:r>
        <w:r>
          <w:tab/>
        </w:r>
        <w:r>
          <w:fldChar w:fldCharType="begin"/>
        </w:r>
        <w:r>
          <w:instrText xml:space="preserve"> PAGEREF _Toc8287 \h </w:instrText>
        </w:r>
        <w:r>
          <w:fldChar w:fldCharType="separate"/>
        </w:r>
        <w:r>
          <w:t>21</w:t>
        </w:r>
        <w:r>
          <w:fldChar w:fldCharType="end"/>
        </w:r>
      </w:hyperlink>
    </w:p>
    <w:p>
      <w:pPr>
        <w:pStyle w:val="TOC2"/>
        <w:tabs>
          <w:tab w:val="right" w:leader="dot" w:pos="8306"/>
        </w:tabs>
      </w:pPr>
      <w:hyperlink w:anchor="_Toc23222" w:history="1">
        <w:r>
          <w:rPr>
            <w:rFonts w:ascii="仿宋" w:eastAsia="仿宋" w:hAnsi="仿宋" w:cs="仿宋" w:hint="eastAsia"/>
            <w:lang w:eastAsia="zh-CN"/>
          </w:rPr>
          <w:t>(一)、建筑工程设计原则</w:t>
        </w:r>
        <w:r>
          <w:tab/>
        </w:r>
        <w:r>
          <w:fldChar w:fldCharType="begin"/>
        </w:r>
        <w:r>
          <w:instrText xml:space="preserve"> PAGEREF _Toc23222 \h </w:instrText>
        </w:r>
        <w:r>
          <w:fldChar w:fldCharType="separate"/>
        </w:r>
        <w:r>
          <w:t>21</w:t>
        </w:r>
        <w:r>
          <w:fldChar w:fldCharType="end"/>
        </w:r>
      </w:hyperlink>
    </w:p>
    <w:p>
      <w:pPr>
        <w:pStyle w:val="TOC2"/>
        <w:tabs>
          <w:tab w:val="right" w:leader="dot" w:pos="8306"/>
        </w:tabs>
      </w:pPr>
      <w:hyperlink w:anchor="_Toc1643" w:history="1">
        <w:r>
          <w:rPr>
            <w:rFonts w:ascii="仿宋" w:eastAsia="仿宋" w:hAnsi="仿宋" w:cs="仿宋" w:hint="eastAsia"/>
            <w:lang w:eastAsia="zh-CN"/>
          </w:rPr>
          <w:t>(二)、土建工程设计年限及安全等级</w:t>
        </w:r>
        <w:r>
          <w:tab/>
        </w:r>
        <w:r>
          <w:fldChar w:fldCharType="begin"/>
        </w:r>
        <w:r>
          <w:instrText xml:space="preserve"> PAGEREF _Toc1643 \h </w:instrText>
        </w:r>
        <w:r>
          <w:fldChar w:fldCharType="separate"/>
        </w:r>
        <w:r>
          <w:t>23</w:t>
        </w:r>
        <w:r>
          <w:fldChar w:fldCharType="end"/>
        </w:r>
      </w:hyperlink>
    </w:p>
    <w:p>
      <w:pPr>
        <w:pStyle w:val="TOC2"/>
        <w:tabs>
          <w:tab w:val="right" w:leader="dot" w:pos="8306"/>
        </w:tabs>
      </w:pPr>
      <w:hyperlink w:anchor="_Toc12623" w:history="1">
        <w:r>
          <w:rPr>
            <w:rFonts w:ascii="仿宋" w:eastAsia="仿宋" w:hAnsi="仿宋" w:cs="仿宋" w:hint="eastAsia"/>
            <w:lang w:eastAsia="zh-CN"/>
          </w:rPr>
          <w:t>(三)、建筑工程设计总体要求</w:t>
        </w:r>
        <w:r>
          <w:tab/>
        </w:r>
        <w:r>
          <w:fldChar w:fldCharType="begin"/>
        </w:r>
        <w:r>
          <w:instrText xml:space="preserve"> PAGEREF _Toc12623 \h </w:instrText>
        </w:r>
        <w:r>
          <w:fldChar w:fldCharType="separate"/>
        </w:r>
        <w:r>
          <w:t>24</w:t>
        </w:r>
        <w:r>
          <w:fldChar w:fldCharType="end"/>
        </w:r>
      </w:hyperlink>
    </w:p>
    <w:p>
      <w:pPr>
        <w:pStyle w:val="TOC2"/>
        <w:tabs>
          <w:tab w:val="right" w:leader="dot" w:pos="8306"/>
        </w:tabs>
      </w:pPr>
      <w:hyperlink w:anchor="_Toc11276" w:history="1">
        <w:r>
          <w:rPr>
            <w:rFonts w:ascii="仿宋" w:eastAsia="仿宋" w:hAnsi="仿宋" w:cs="仿宋" w:hint="eastAsia"/>
            <w:lang w:eastAsia="zh-CN"/>
          </w:rPr>
          <w:t>(四)、土建工程建设指标</w:t>
        </w:r>
        <w:r>
          <w:tab/>
        </w:r>
        <w:r>
          <w:fldChar w:fldCharType="begin"/>
        </w:r>
        <w:r>
          <w:instrText xml:space="preserve"> PAGEREF _Toc11276 \h </w:instrText>
        </w:r>
        <w:r>
          <w:fldChar w:fldCharType="separate"/>
        </w:r>
        <w:r>
          <w:t>24</w:t>
        </w:r>
        <w:r>
          <w:fldChar w:fldCharType="end"/>
        </w:r>
      </w:hyperlink>
    </w:p>
    <w:p>
      <w:pPr>
        <w:pStyle w:val="TOC1"/>
        <w:tabs>
          <w:tab w:val="right" w:leader="dot" w:pos="8306"/>
        </w:tabs>
      </w:pPr>
      <w:hyperlink w:anchor="_Toc31051" w:history="1">
        <w:r>
          <w:rPr>
            <w:rFonts w:ascii="仿宋" w:eastAsia="仿宋" w:hAnsi="仿宋" w:cs="仿宋" w:hint="eastAsia"/>
            <w:lang w:eastAsia="zh-CN"/>
          </w:rPr>
          <w:t>六、银行监管及中央银行服务项目建设单位说明</w:t>
        </w:r>
        <w:r>
          <w:tab/>
        </w:r>
        <w:r>
          <w:fldChar w:fldCharType="begin"/>
        </w:r>
        <w:r>
          <w:instrText xml:space="preserve"> PAGEREF _Toc31051 \h </w:instrText>
        </w:r>
        <w:r>
          <w:fldChar w:fldCharType="separate"/>
        </w:r>
        <w:r>
          <w:t>25</w:t>
        </w:r>
        <w:r>
          <w:fldChar w:fldCharType="end"/>
        </w:r>
      </w:hyperlink>
    </w:p>
    <w:p>
      <w:pPr>
        <w:pStyle w:val="TOC2"/>
        <w:tabs>
          <w:tab w:val="right" w:leader="dot" w:pos="8306"/>
        </w:tabs>
      </w:pPr>
      <w:hyperlink w:anchor="_Toc2585" w:history="1">
        <w:r>
          <w:rPr>
            <w:rFonts w:ascii="仿宋" w:eastAsia="仿宋" w:hAnsi="仿宋" w:cs="仿宋" w:hint="eastAsia"/>
            <w:lang w:eastAsia="zh-CN"/>
          </w:rPr>
          <w:t>(一)、银行监管及中央银行服务项目承办单位基本情况</w:t>
        </w:r>
        <w:r>
          <w:tab/>
        </w:r>
        <w:r>
          <w:fldChar w:fldCharType="begin"/>
        </w:r>
        <w:r>
          <w:instrText xml:space="preserve"> PAGEREF _Toc2585 \h </w:instrText>
        </w:r>
        <w:r>
          <w:fldChar w:fldCharType="separate"/>
        </w:r>
        <w:r>
          <w:t>25</w:t>
        </w:r>
        <w:r>
          <w:fldChar w:fldCharType="end"/>
        </w:r>
      </w:hyperlink>
    </w:p>
    <w:p>
      <w:pPr>
        <w:pStyle w:val="TOC2"/>
        <w:tabs>
          <w:tab w:val="right" w:leader="dot" w:pos="8306"/>
        </w:tabs>
      </w:pPr>
      <w:hyperlink w:anchor="_Toc6979" w:history="1">
        <w:r>
          <w:rPr>
            <w:rFonts w:ascii="仿宋" w:eastAsia="仿宋" w:hAnsi="仿宋" w:cs="仿宋" w:hint="eastAsia"/>
            <w:lang w:eastAsia="zh-CN"/>
          </w:rPr>
          <w:t>(二)、公司经济效益分析</w:t>
        </w:r>
        <w:r>
          <w:tab/>
        </w:r>
        <w:r>
          <w:fldChar w:fldCharType="begin"/>
        </w:r>
        <w:r>
          <w:instrText xml:space="preserve"> PAGEREF _Toc6979 \h </w:instrText>
        </w:r>
        <w:r>
          <w:fldChar w:fldCharType="separate"/>
        </w:r>
        <w:r>
          <w:t>25</w:t>
        </w:r>
        <w:r>
          <w:fldChar w:fldCharType="end"/>
        </w:r>
      </w:hyperlink>
    </w:p>
    <w:p>
      <w:pPr>
        <w:pStyle w:val="TOC1"/>
        <w:tabs>
          <w:tab w:val="right" w:leader="dot" w:pos="8306"/>
        </w:tabs>
      </w:pPr>
      <w:hyperlink w:anchor="_Toc21882" w:history="1">
        <w:r>
          <w:rPr>
            <w:rFonts w:ascii="仿宋" w:eastAsia="仿宋" w:hAnsi="仿宋" w:cs="仿宋" w:hint="eastAsia"/>
            <w:lang w:eastAsia="zh-CN"/>
          </w:rPr>
          <w:t>七、银行监管及中央银行服务项目投资规划</w:t>
        </w:r>
        <w:r>
          <w:tab/>
        </w:r>
        <w:r>
          <w:fldChar w:fldCharType="begin"/>
        </w:r>
        <w:r>
          <w:instrText xml:space="preserve"> PAGEREF _Toc21882 \h </w:instrText>
        </w:r>
        <w:r>
          <w:fldChar w:fldCharType="separate"/>
        </w:r>
        <w:r>
          <w:t>26</w:t>
        </w:r>
        <w:r>
          <w:fldChar w:fldCharType="end"/>
        </w:r>
      </w:hyperlink>
    </w:p>
    <w:p>
      <w:pPr>
        <w:pStyle w:val="TOC2"/>
        <w:tabs>
          <w:tab w:val="right" w:leader="dot" w:pos="8306"/>
        </w:tabs>
      </w:pPr>
      <w:hyperlink w:anchor="_Toc29795" w:history="1">
        <w:r>
          <w:rPr>
            <w:rFonts w:ascii="仿宋" w:eastAsia="仿宋" w:hAnsi="仿宋" w:cs="仿宋" w:hint="eastAsia"/>
            <w:lang w:eastAsia="zh-CN"/>
          </w:rPr>
          <w:t>(一)、银行监管及中央银行服务项目总投资估算</w:t>
        </w:r>
        <w:r>
          <w:tab/>
        </w:r>
        <w:r>
          <w:fldChar w:fldCharType="begin"/>
        </w:r>
        <w:r>
          <w:instrText xml:space="preserve"> PAGEREF _Toc29795 \h </w:instrText>
        </w:r>
        <w:r>
          <w:fldChar w:fldCharType="separate"/>
        </w:r>
        <w:r>
          <w:t>26</w:t>
        </w:r>
        <w:r>
          <w:fldChar w:fldCharType="end"/>
        </w:r>
      </w:hyperlink>
    </w:p>
    <w:p>
      <w:pPr>
        <w:pStyle w:val="TOC2"/>
        <w:tabs>
          <w:tab w:val="right" w:leader="dot" w:pos="8306"/>
        </w:tabs>
      </w:pPr>
      <w:hyperlink w:anchor="_Toc10990" w:history="1">
        <w:r>
          <w:rPr>
            <w:rFonts w:ascii="仿宋" w:eastAsia="仿宋" w:hAnsi="仿宋" w:cs="仿宋" w:hint="eastAsia"/>
            <w:lang w:eastAsia="zh-CN"/>
          </w:rPr>
          <w:t>(二)、资金筹措</w:t>
        </w:r>
        <w:r>
          <w:tab/>
        </w:r>
        <w:r>
          <w:fldChar w:fldCharType="begin"/>
        </w:r>
        <w:r>
          <w:instrText xml:space="preserve"> PAGEREF _Toc10990 \h </w:instrText>
        </w:r>
        <w:r>
          <w:fldChar w:fldCharType="separate"/>
        </w:r>
        <w:r>
          <w:t>28</w:t>
        </w:r>
        <w:r>
          <w:fldChar w:fldCharType="end"/>
        </w:r>
      </w:hyperlink>
    </w:p>
    <w:p>
      <w:pPr>
        <w:pStyle w:val="TOC1"/>
        <w:tabs>
          <w:tab w:val="right" w:leader="dot" w:pos="8306"/>
        </w:tabs>
      </w:pPr>
      <w:hyperlink w:anchor="_Toc6572" w:history="1">
        <w:r>
          <w:rPr>
            <w:rFonts w:ascii="仿宋" w:eastAsia="仿宋" w:hAnsi="仿宋" w:cs="仿宋" w:hint="eastAsia"/>
            <w:lang w:eastAsia="zh-CN"/>
          </w:rPr>
          <w:t>八、银行监管及中央银行服务项目创新与研发</w:t>
        </w:r>
        <w:r>
          <w:tab/>
        </w:r>
        <w:r>
          <w:fldChar w:fldCharType="begin"/>
        </w:r>
        <w:r>
          <w:instrText xml:space="preserve"> PAGEREF _Toc6572 \h </w:instrText>
        </w:r>
        <w:r>
          <w:fldChar w:fldCharType="separate"/>
        </w:r>
        <w:r>
          <w:t>28</w:t>
        </w:r>
        <w:r>
          <w:fldChar w:fldCharType="end"/>
        </w:r>
      </w:hyperlink>
    </w:p>
    <w:p>
      <w:pPr>
        <w:pStyle w:val="TOC2"/>
        <w:tabs>
          <w:tab w:val="right" w:leader="dot" w:pos="8306"/>
        </w:tabs>
      </w:pPr>
      <w:hyperlink w:anchor="_Toc29123" w:history="1">
        <w:r>
          <w:rPr>
            <w:rFonts w:ascii="仿宋" w:eastAsia="仿宋" w:hAnsi="仿宋" w:cs="仿宋" w:hint="eastAsia"/>
            <w:lang w:eastAsia="zh-CN"/>
          </w:rPr>
          <w:t>(一)、创新策略与方向</w:t>
        </w:r>
        <w:r>
          <w:tab/>
        </w:r>
        <w:r>
          <w:fldChar w:fldCharType="begin"/>
        </w:r>
        <w:r>
          <w:instrText xml:space="preserve"> PAGEREF _Toc29123 \h </w:instrText>
        </w:r>
        <w:r>
          <w:fldChar w:fldCharType="separate"/>
        </w:r>
        <w:r>
          <w:t>28</w:t>
        </w:r>
        <w:r>
          <w:fldChar w:fldCharType="end"/>
        </w:r>
      </w:hyperlink>
    </w:p>
    <w:p>
      <w:pPr>
        <w:pStyle w:val="TOC2"/>
        <w:tabs>
          <w:tab w:val="right" w:leader="dot" w:pos="8306"/>
        </w:tabs>
      </w:pPr>
      <w:hyperlink w:anchor="_Toc10815" w:history="1">
        <w:r>
          <w:rPr>
            <w:rFonts w:ascii="仿宋" w:eastAsia="仿宋" w:hAnsi="仿宋" w:cs="仿宋" w:hint="eastAsia"/>
            <w:lang w:eastAsia="zh-CN"/>
          </w:rPr>
          <w:t>(二)、研发规划与投入</w:t>
        </w:r>
        <w:r>
          <w:tab/>
        </w:r>
        <w:r>
          <w:fldChar w:fldCharType="begin"/>
        </w:r>
        <w:r>
          <w:instrText xml:space="preserve"> PAGEREF _Toc10815 \h </w:instrText>
        </w:r>
        <w:r>
          <w:fldChar w:fldCharType="separate"/>
        </w:r>
        <w:r>
          <w:t>30</w:t>
        </w:r>
        <w:r>
          <w:fldChar w:fldCharType="end"/>
        </w:r>
      </w:hyperlink>
    </w:p>
    <w:p>
      <w:pPr>
        <w:pStyle w:val="TOC1"/>
        <w:tabs>
          <w:tab w:val="right" w:leader="dot" w:pos="8306"/>
        </w:tabs>
      </w:pPr>
      <w:hyperlink w:anchor="_Toc30071" w:history="1">
        <w:r>
          <w:rPr>
            <w:rFonts w:ascii="仿宋" w:eastAsia="仿宋" w:hAnsi="仿宋" w:cs="仿宋" w:hint="eastAsia"/>
            <w:lang w:eastAsia="zh-CN"/>
          </w:rPr>
          <w:t>九、银行监管及中央银行服务项目风险管理</w:t>
        </w:r>
        <w:r>
          <w:tab/>
        </w:r>
        <w:r>
          <w:fldChar w:fldCharType="begin"/>
        </w:r>
        <w:r>
          <w:instrText xml:space="preserve"> PAGEREF _Toc30071 \h </w:instrText>
        </w:r>
        <w:r>
          <w:fldChar w:fldCharType="separate"/>
        </w:r>
        <w:r>
          <w:t>32</w:t>
        </w:r>
        <w:r>
          <w:fldChar w:fldCharType="end"/>
        </w:r>
      </w:hyperlink>
    </w:p>
    <w:p>
      <w:pPr>
        <w:pStyle w:val="TOC2"/>
        <w:tabs>
          <w:tab w:val="right" w:leader="dot" w:pos="8306"/>
        </w:tabs>
      </w:pPr>
      <w:hyperlink w:anchor="_Toc20728" w:history="1">
        <w:r>
          <w:rPr>
            <w:rFonts w:ascii="仿宋" w:eastAsia="仿宋" w:hAnsi="仿宋" w:cs="仿宋" w:hint="eastAsia"/>
            <w:lang w:eastAsia="zh-CN"/>
          </w:rPr>
          <w:t>(一)、风险识别与评估</w:t>
        </w:r>
        <w:r>
          <w:tab/>
        </w:r>
        <w:r>
          <w:fldChar w:fldCharType="begin"/>
        </w:r>
        <w:r>
          <w:instrText xml:space="preserve"> PAGEREF _Toc20728 \h </w:instrText>
        </w:r>
        <w:r>
          <w:fldChar w:fldCharType="separate"/>
        </w:r>
        <w:r>
          <w:t>32</w:t>
        </w:r>
        <w:r>
          <w:fldChar w:fldCharType="end"/>
        </w:r>
      </w:hyperlink>
    </w:p>
    <w:p>
      <w:pPr>
        <w:pStyle w:val="TOC2"/>
        <w:tabs>
          <w:tab w:val="right" w:leader="dot" w:pos="8306"/>
        </w:tabs>
      </w:pPr>
      <w:hyperlink w:anchor="_Toc30059" w:history="1">
        <w:r>
          <w:rPr>
            <w:rFonts w:ascii="仿宋" w:eastAsia="仿宋" w:hAnsi="仿宋" w:cs="仿宋" w:hint="eastAsia"/>
            <w:lang w:eastAsia="zh-CN"/>
          </w:rPr>
          <w:t>(二)、风险应对策略</w:t>
        </w:r>
        <w:r>
          <w:tab/>
        </w:r>
        <w:r>
          <w:fldChar w:fldCharType="begin"/>
        </w:r>
        <w:r>
          <w:instrText xml:space="preserve"> PAGEREF _Toc30059 \h </w:instrText>
        </w:r>
        <w:r>
          <w:fldChar w:fldCharType="separate"/>
        </w:r>
        <w:r>
          <w:t>33</w:t>
        </w:r>
        <w:r>
          <w:fldChar w:fldCharType="end"/>
        </w:r>
      </w:hyperlink>
    </w:p>
    <w:p>
      <w:pPr>
        <w:pStyle w:val="TOC2"/>
        <w:tabs>
          <w:tab w:val="right" w:leader="dot" w:pos="8306"/>
        </w:tabs>
      </w:pPr>
      <w:hyperlink w:anchor="_Toc22496" w:history="1">
        <w:r>
          <w:rPr>
            <w:rFonts w:ascii="仿宋" w:eastAsia="仿宋" w:hAnsi="仿宋" w:cs="仿宋" w:hint="eastAsia"/>
            <w:lang w:eastAsia="zh-CN"/>
          </w:rPr>
          <w:t>(三)、风险监控与控制</w:t>
        </w:r>
        <w:r>
          <w:tab/>
        </w:r>
        <w:r>
          <w:fldChar w:fldCharType="begin"/>
        </w:r>
        <w:r>
          <w:instrText xml:space="preserve"> PAGEREF _Toc22496 \h </w:instrText>
        </w:r>
        <w:r>
          <w:fldChar w:fldCharType="separate"/>
        </w:r>
        <w:r>
          <w:t>35</w:t>
        </w:r>
        <w:r>
          <w:fldChar w:fldCharType="end"/>
        </w:r>
      </w:hyperlink>
    </w:p>
    <w:p>
      <w:pPr>
        <w:pStyle w:val="TOC1"/>
        <w:tabs>
          <w:tab w:val="right" w:leader="dot" w:pos="8306"/>
        </w:tabs>
      </w:pPr>
      <w:hyperlink w:anchor="_Toc8964" w:history="1">
        <w:r>
          <w:rPr>
            <w:rFonts w:ascii="仿宋" w:eastAsia="仿宋" w:hAnsi="仿宋" w:cs="仿宋" w:hint="eastAsia"/>
            <w:lang w:eastAsia="zh-CN"/>
          </w:rPr>
          <w:t>十、生产安全保护</w:t>
        </w:r>
        <w:r>
          <w:tab/>
        </w:r>
        <w:r>
          <w:fldChar w:fldCharType="begin"/>
        </w:r>
        <w:r>
          <w:instrText xml:space="preserve"> PAGEREF _Toc8964 \h </w:instrText>
        </w:r>
        <w:r>
          <w:fldChar w:fldCharType="separate"/>
        </w:r>
        <w:r>
          <w:t>36</w:t>
        </w:r>
        <w:r>
          <w:fldChar w:fldCharType="end"/>
        </w:r>
      </w:hyperlink>
    </w:p>
    <w:p>
      <w:pPr>
        <w:pStyle w:val="TOC2"/>
        <w:tabs>
          <w:tab w:val="right" w:leader="dot" w:pos="8306"/>
        </w:tabs>
      </w:pPr>
      <w:hyperlink w:anchor="_Toc1093" w:history="1">
        <w:r>
          <w:rPr>
            <w:rFonts w:ascii="仿宋" w:eastAsia="仿宋" w:hAnsi="仿宋" w:cs="仿宋" w:hint="eastAsia"/>
            <w:lang w:eastAsia="zh-CN"/>
          </w:rPr>
          <w:t>(一)、消防安全</w:t>
        </w:r>
        <w:r>
          <w:tab/>
        </w:r>
        <w:r>
          <w:fldChar w:fldCharType="begin"/>
        </w:r>
        <w:r>
          <w:instrText xml:space="preserve"> PAGEREF _Toc1093 \h </w:instrText>
        </w:r>
        <w:r>
          <w:fldChar w:fldCharType="separate"/>
        </w:r>
        <w:r>
          <w:t>36</w:t>
        </w:r>
        <w:r>
          <w:fldChar w:fldCharType="end"/>
        </w:r>
      </w:hyperlink>
    </w:p>
    <w:p>
      <w:pPr>
        <w:pStyle w:val="TOC2"/>
        <w:tabs>
          <w:tab w:val="right" w:leader="dot" w:pos="8306"/>
        </w:tabs>
      </w:pPr>
      <w:hyperlink w:anchor="_Toc2537" w:history="1">
        <w:r>
          <w:rPr>
            <w:rFonts w:ascii="仿宋" w:eastAsia="仿宋" w:hAnsi="仿宋" w:cs="仿宋" w:hint="eastAsia"/>
            <w:lang w:eastAsia="zh-CN"/>
          </w:rPr>
          <w:t>(二)、防火防爆总图布置措施</w:t>
        </w:r>
        <w:r>
          <w:tab/>
        </w:r>
        <w:r>
          <w:fldChar w:fldCharType="begin"/>
        </w:r>
        <w:r>
          <w:instrText xml:space="preserve"> PAGEREF _Toc2537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43" w:history="1">
        <w:r>
          <w:rPr>
            <w:rFonts w:ascii="仿宋" w:eastAsia="仿宋" w:hAnsi="仿宋" w:cs="仿宋" w:hint="eastAsia"/>
            <w:lang w:eastAsia="zh-CN"/>
          </w:rPr>
          <w:t>(三)、自然灾害防范措施</w:t>
        </w:r>
        <w:r>
          <w:tab/>
        </w:r>
        <w:r>
          <w:fldChar w:fldCharType="begin"/>
        </w:r>
        <w:r>
          <w:instrText xml:space="preserve"> PAGEREF _Toc26743 \h </w:instrText>
        </w:r>
        <w:r>
          <w:fldChar w:fldCharType="separate"/>
        </w:r>
        <w:r>
          <w:t>38</w:t>
        </w:r>
        <w:r>
          <w:fldChar w:fldCharType="end"/>
        </w:r>
      </w:hyperlink>
    </w:p>
    <w:p>
      <w:pPr>
        <w:pStyle w:val="TOC2"/>
        <w:tabs>
          <w:tab w:val="right" w:leader="dot" w:pos="8306"/>
        </w:tabs>
      </w:pPr>
      <w:hyperlink w:anchor="_Toc31566" w:history="1">
        <w:r>
          <w:rPr>
            <w:rFonts w:ascii="仿宋" w:eastAsia="仿宋" w:hAnsi="仿宋" w:cs="仿宋" w:hint="eastAsia"/>
            <w:lang w:eastAsia="zh-CN"/>
          </w:rPr>
          <w:t>(四)、安全色及安全标志使用要求</w:t>
        </w:r>
        <w:r>
          <w:tab/>
        </w:r>
        <w:r>
          <w:fldChar w:fldCharType="begin"/>
        </w:r>
        <w:r>
          <w:instrText xml:space="preserve"> PAGEREF _Toc31566 \h </w:instrText>
        </w:r>
        <w:r>
          <w:fldChar w:fldCharType="separate"/>
        </w:r>
        <w:r>
          <w:t>40</w:t>
        </w:r>
        <w:r>
          <w:fldChar w:fldCharType="end"/>
        </w:r>
      </w:hyperlink>
    </w:p>
    <w:p>
      <w:pPr>
        <w:pStyle w:val="TOC2"/>
        <w:tabs>
          <w:tab w:val="right" w:leader="dot" w:pos="8306"/>
        </w:tabs>
      </w:pPr>
      <w:hyperlink w:anchor="_Toc118" w:history="1">
        <w:r>
          <w:rPr>
            <w:rFonts w:ascii="仿宋" w:eastAsia="仿宋" w:hAnsi="仿宋" w:cs="仿宋" w:hint="eastAsia"/>
            <w:lang w:eastAsia="zh-CN"/>
          </w:rPr>
          <w:t>(五)、防尘防毒措施</w:t>
        </w:r>
        <w:r>
          <w:tab/>
        </w:r>
        <w:r>
          <w:fldChar w:fldCharType="begin"/>
        </w:r>
        <w:r>
          <w:instrText xml:space="preserve"> PAGEREF _Toc118 \h </w:instrText>
        </w:r>
        <w:r>
          <w:fldChar w:fldCharType="separate"/>
        </w:r>
        <w:r>
          <w:t>41</w:t>
        </w:r>
        <w:r>
          <w:fldChar w:fldCharType="end"/>
        </w:r>
      </w:hyperlink>
    </w:p>
    <w:p>
      <w:pPr>
        <w:pStyle w:val="TOC2"/>
        <w:tabs>
          <w:tab w:val="right" w:leader="dot" w:pos="8306"/>
        </w:tabs>
      </w:pPr>
      <w:hyperlink w:anchor="_Toc7267" w:history="1">
        <w:r>
          <w:rPr>
            <w:rFonts w:ascii="仿宋" w:eastAsia="仿宋" w:hAnsi="仿宋" w:cs="仿宋" w:hint="eastAsia"/>
            <w:lang w:eastAsia="zh-CN"/>
          </w:rPr>
          <w:t>(六)、防静电、触电防护及防雷措施</w:t>
        </w:r>
        <w:r>
          <w:tab/>
        </w:r>
        <w:r>
          <w:fldChar w:fldCharType="begin"/>
        </w:r>
        <w:r>
          <w:instrText xml:space="preserve"> PAGEREF _Toc7267 \h </w:instrText>
        </w:r>
        <w:r>
          <w:fldChar w:fldCharType="separate"/>
        </w:r>
        <w:r>
          <w:t>42</w:t>
        </w:r>
        <w:r>
          <w:fldChar w:fldCharType="end"/>
        </w:r>
      </w:hyperlink>
    </w:p>
    <w:p>
      <w:pPr>
        <w:pStyle w:val="TOC2"/>
        <w:tabs>
          <w:tab w:val="right" w:leader="dot" w:pos="8306"/>
        </w:tabs>
      </w:pPr>
      <w:hyperlink w:anchor="_Toc22813" w:history="1">
        <w:r>
          <w:rPr>
            <w:rFonts w:ascii="仿宋" w:eastAsia="仿宋" w:hAnsi="仿宋" w:cs="仿宋" w:hint="eastAsia"/>
            <w:lang w:eastAsia="zh-CN"/>
          </w:rPr>
          <w:t>(七)、机械设备安全保障措施</w:t>
        </w:r>
        <w:r>
          <w:tab/>
        </w:r>
        <w:r>
          <w:fldChar w:fldCharType="begin"/>
        </w:r>
        <w:r>
          <w:instrText xml:space="preserve"> PAGEREF _Toc22813 \h </w:instrText>
        </w:r>
        <w:r>
          <w:fldChar w:fldCharType="separate"/>
        </w:r>
        <w:r>
          <w:t>43</w:t>
        </w:r>
        <w:r>
          <w:fldChar w:fldCharType="end"/>
        </w:r>
      </w:hyperlink>
    </w:p>
    <w:p>
      <w:pPr>
        <w:pStyle w:val="TOC1"/>
        <w:tabs>
          <w:tab w:val="right" w:leader="dot" w:pos="8306"/>
        </w:tabs>
      </w:pPr>
      <w:hyperlink w:anchor="_Toc31069" w:history="1">
        <w:r>
          <w:rPr>
            <w:rFonts w:ascii="仿宋" w:eastAsia="仿宋" w:hAnsi="仿宋" w:cs="仿宋" w:hint="eastAsia"/>
            <w:lang w:eastAsia="zh-CN"/>
          </w:rPr>
          <w:t>十一、银行监管及中央银行服务项目财务管理</w:t>
        </w:r>
        <w:r>
          <w:tab/>
        </w:r>
        <w:r>
          <w:fldChar w:fldCharType="begin"/>
        </w:r>
        <w:r>
          <w:instrText xml:space="preserve"> PAGEREF _Toc31069 \h </w:instrText>
        </w:r>
        <w:r>
          <w:fldChar w:fldCharType="separate"/>
        </w:r>
        <w:r>
          <w:t>45</w:t>
        </w:r>
        <w:r>
          <w:fldChar w:fldCharType="end"/>
        </w:r>
      </w:hyperlink>
    </w:p>
    <w:p>
      <w:pPr>
        <w:pStyle w:val="TOC2"/>
        <w:tabs>
          <w:tab w:val="right" w:leader="dot" w:pos="8306"/>
        </w:tabs>
      </w:pPr>
      <w:hyperlink w:anchor="_Toc15750" w:history="1">
        <w:r>
          <w:rPr>
            <w:rFonts w:ascii="仿宋" w:eastAsia="仿宋" w:hAnsi="仿宋" w:cs="仿宋" w:hint="eastAsia"/>
            <w:lang w:eastAsia="zh-CN"/>
          </w:rPr>
          <w:t>(一)、资金需求大</w:t>
        </w:r>
        <w:r>
          <w:tab/>
        </w:r>
        <w:r>
          <w:fldChar w:fldCharType="begin"/>
        </w:r>
        <w:r>
          <w:instrText xml:space="preserve"> PAGEREF _Toc15750 \h </w:instrText>
        </w:r>
        <w:r>
          <w:fldChar w:fldCharType="separate"/>
        </w:r>
        <w:r>
          <w:t>45</w:t>
        </w:r>
        <w:r>
          <w:fldChar w:fldCharType="end"/>
        </w:r>
      </w:hyperlink>
    </w:p>
    <w:p>
      <w:pPr>
        <w:pStyle w:val="TOC2"/>
        <w:tabs>
          <w:tab w:val="right" w:leader="dot" w:pos="8306"/>
        </w:tabs>
      </w:pPr>
      <w:hyperlink w:anchor="_Toc18874" w:history="1">
        <w:r>
          <w:rPr>
            <w:rFonts w:ascii="仿宋" w:eastAsia="仿宋" w:hAnsi="仿宋" w:cs="仿宋" w:hint="eastAsia"/>
            <w:lang w:eastAsia="zh-CN"/>
          </w:rPr>
          <w:t>(二)、研发周期长</w:t>
        </w:r>
        <w:r>
          <w:tab/>
        </w:r>
        <w:r>
          <w:fldChar w:fldCharType="begin"/>
        </w:r>
        <w:r>
          <w:instrText xml:space="preserve"> PAGEREF _Toc18874 \h </w:instrText>
        </w:r>
        <w:r>
          <w:fldChar w:fldCharType="separate"/>
        </w:r>
        <w:r>
          <w:t>46</w:t>
        </w:r>
        <w:r>
          <w:fldChar w:fldCharType="end"/>
        </w:r>
      </w:hyperlink>
    </w:p>
    <w:p>
      <w:pPr>
        <w:pStyle w:val="TOC2"/>
        <w:tabs>
          <w:tab w:val="right" w:leader="dot" w:pos="8306"/>
        </w:tabs>
      </w:pPr>
      <w:hyperlink w:anchor="_Toc1220" w:history="1">
        <w:r>
          <w:rPr>
            <w:rFonts w:ascii="仿宋" w:eastAsia="仿宋" w:hAnsi="仿宋" w:cs="仿宋" w:hint="eastAsia"/>
            <w:lang w:eastAsia="zh-CN"/>
          </w:rPr>
          <w:t>(三)、市场风险大</w:t>
        </w:r>
        <w:r>
          <w:tab/>
        </w:r>
        <w:r>
          <w:fldChar w:fldCharType="begin"/>
        </w:r>
        <w:r>
          <w:instrText xml:space="preserve"> PAGEREF _Toc1220 \h </w:instrText>
        </w:r>
        <w:r>
          <w:fldChar w:fldCharType="separate"/>
        </w:r>
        <w:r>
          <w:t>47</w:t>
        </w:r>
        <w:r>
          <w:fldChar w:fldCharType="end"/>
        </w:r>
      </w:hyperlink>
    </w:p>
    <w:p>
      <w:pPr>
        <w:pStyle w:val="TOC2"/>
        <w:tabs>
          <w:tab w:val="right" w:leader="dot" w:pos="8306"/>
        </w:tabs>
      </w:pPr>
      <w:hyperlink w:anchor="_Toc14249" w:history="1">
        <w:r>
          <w:rPr>
            <w:rFonts w:ascii="仿宋" w:eastAsia="仿宋" w:hAnsi="仿宋" w:cs="仿宋" w:hint="eastAsia"/>
            <w:lang w:eastAsia="zh-CN"/>
          </w:rPr>
          <w:t>(四)、利润率高</w:t>
        </w:r>
        <w:r>
          <w:tab/>
        </w:r>
        <w:r>
          <w:fldChar w:fldCharType="begin"/>
        </w:r>
        <w:r>
          <w:instrText xml:space="preserve"> PAGEREF _Toc14249 \h </w:instrText>
        </w:r>
        <w:r>
          <w:fldChar w:fldCharType="separate"/>
        </w:r>
        <w:r>
          <w:t>50</w:t>
        </w:r>
        <w:r>
          <w:fldChar w:fldCharType="end"/>
        </w:r>
      </w:hyperlink>
    </w:p>
    <w:p>
      <w:pPr>
        <w:pStyle w:val="TOC1"/>
        <w:tabs>
          <w:tab w:val="right" w:leader="dot" w:pos="8306"/>
        </w:tabs>
      </w:pPr>
      <w:hyperlink w:anchor="_Toc10781" w:history="1">
        <w:r>
          <w:rPr>
            <w:rFonts w:ascii="仿宋" w:eastAsia="仿宋" w:hAnsi="仿宋" w:cs="仿宋" w:hint="eastAsia"/>
            <w:lang w:eastAsia="zh-CN"/>
          </w:rPr>
          <w:t>十二、银行监管及中央银行服务项目社会影响</w:t>
        </w:r>
        <w:r>
          <w:tab/>
        </w:r>
        <w:r>
          <w:fldChar w:fldCharType="begin"/>
        </w:r>
        <w:r>
          <w:instrText xml:space="preserve"> PAGEREF _Toc10781 \h </w:instrText>
        </w:r>
        <w:r>
          <w:fldChar w:fldCharType="separate"/>
        </w:r>
        <w:r>
          <w:t>52</w:t>
        </w:r>
        <w:r>
          <w:fldChar w:fldCharType="end"/>
        </w:r>
      </w:hyperlink>
    </w:p>
    <w:p>
      <w:pPr>
        <w:pStyle w:val="TOC2"/>
        <w:tabs>
          <w:tab w:val="right" w:leader="dot" w:pos="8306"/>
        </w:tabs>
      </w:pPr>
      <w:hyperlink w:anchor="_Toc19398" w:history="1">
        <w:r>
          <w:rPr>
            <w:rFonts w:ascii="仿宋" w:eastAsia="仿宋" w:hAnsi="仿宋" w:cs="仿宋" w:hint="eastAsia"/>
            <w:lang w:eastAsia="zh-CN"/>
          </w:rPr>
          <w:t>(一)、社会责任与义务</w:t>
        </w:r>
        <w:r>
          <w:tab/>
        </w:r>
        <w:r>
          <w:fldChar w:fldCharType="begin"/>
        </w:r>
        <w:r>
          <w:instrText xml:space="preserve"> PAGEREF _Toc19398 \h </w:instrText>
        </w:r>
        <w:r>
          <w:fldChar w:fldCharType="separate"/>
        </w:r>
        <w:r>
          <w:t>52</w:t>
        </w:r>
        <w:r>
          <w:fldChar w:fldCharType="end"/>
        </w:r>
      </w:hyperlink>
    </w:p>
    <w:p>
      <w:pPr>
        <w:pStyle w:val="TOC2"/>
        <w:tabs>
          <w:tab w:val="right" w:leader="dot" w:pos="8306"/>
        </w:tabs>
      </w:pPr>
      <w:hyperlink w:anchor="_Toc27757" w:history="1">
        <w:r>
          <w:rPr>
            <w:rFonts w:ascii="仿宋" w:eastAsia="仿宋" w:hAnsi="仿宋" w:cs="仿宋" w:hint="eastAsia"/>
            <w:lang w:eastAsia="zh-CN"/>
          </w:rPr>
          <w:t>(二)、社会参与与沟通</w:t>
        </w:r>
        <w:r>
          <w:tab/>
        </w:r>
        <w:r>
          <w:fldChar w:fldCharType="begin"/>
        </w:r>
        <w:r>
          <w:instrText xml:space="preserve"> PAGEREF _Toc27757 \h </w:instrText>
        </w:r>
        <w:r>
          <w:fldChar w:fldCharType="separate"/>
        </w:r>
        <w:r>
          <w:t>53</w:t>
        </w:r>
        <w:r>
          <w:fldChar w:fldCharType="end"/>
        </w:r>
      </w:hyperlink>
    </w:p>
    <w:p>
      <w:pPr>
        <w:pStyle w:val="TOC1"/>
        <w:tabs>
          <w:tab w:val="right" w:leader="dot" w:pos="8306"/>
        </w:tabs>
      </w:pPr>
      <w:hyperlink w:anchor="_Toc26496" w:history="1">
        <w:r>
          <w:rPr>
            <w:rFonts w:ascii="仿宋" w:eastAsia="仿宋" w:hAnsi="仿宋" w:cs="仿宋" w:hint="eastAsia"/>
            <w:lang w:eastAsia="zh-CN"/>
          </w:rPr>
          <w:t>十三、风险识别与分类</w:t>
        </w:r>
        <w:r>
          <w:tab/>
        </w:r>
        <w:r>
          <w:fldChar w:fldCharType="begin"/>
        </w:r>
        <w:r>
          <w:instrText xml:space="preserve"> PAGEREF _Toc26496 \h </w:instrText>
        </w:r>
        <w:r>
          <w:fldChar w:fldCharType="separate"/>
        </w:r>
        <w:r>
          <w:t>54</w:t>
        </w:r>
        <w:r>
          <w:fldChar w:fldCharType="end"/>
        </w:r>
      </w:hyperlink>
    </w:p>
    <w:p>
      <w:pPr>
        <w:pStyle w:val="TOC2"/>
        <w:tabs>
          <w:tab w:val="right" w:leader="dot" w:pos="8306"/>
        </w:tabs>
      </w:pPr>
      <w:hyperlink w:anchor="_Toc21857" w:history="1">
        <w:r>
          <w:rPr>
            <w:rFonts w:ascii="仿宋" w:eastAsia="仿宋" w:hAnsi="仿宋" w:cs="仿宋" w:hint="eastAsia"/>
            <w:lang w:eastAsia="zh-CN"/>
          </w:rPr>
          <w:t>(一)、风险识别</w:t>
        </w:r>
        <w:r>
          <w:tab/>
        </w:r>
        <w:r>
          <w:fldChar w:fldCharType="begin"/>
        </w:r>
        <w:r>
          <w:instrText xml:space="preserve"> PAGEREF _Toc21857 \h </w:instrText>
        </w:r>
        <w:r>
          <w:fldChar w:fldCharType="separate"/>
        </w:r>
        <w:r>
          <w:t>54</w:t>
        </w:r>
        <w:r>
          <w:fldChar w:fldCharType="end"/>
        </w:r>
      </w:hyperlink>
    </w:p>
    <w:p>
      <w:pPr>
        <w:pStyle w:val="TOC2"/>
        <w:tabs>
          <w:tab w:val="right" w:leader="dot" w:pos="8306"/>
        </w:tabs>
      </w:pPr>
      <w:hyperlink w:anchor="_Toc19427" w:history="1">
        <w:r>
          <w:rPr>
            <w:rFonts w:ascii="仿宋" w:eastAsia="仿宋" w:hAnsi="仿宋" w:cs="仿宋" w:hint="eastAsia"/>
            <w:lang w:eastAsia="zh-CN"/>
          </w:rPr>
          <w:t>(二)、风险分类</w:t>
        </w:r>
        <w:r>
          <w:tab/>
        </w:r>
        <w:r>
          <w:fldChar w:fldCharType="begin"/>
        </w:r>
        <w:r>
          <w:instrText xml:space="preserve"> PAGEREF _Toc19427 \h </w:instrText>
        </w:r>
        <w:r>
          <w:fldChar w:fldCharType="separate"/>
        </w:r>
        <w:r>
          <w:t>56</w:t>
        </w:r>
        <w:r>
          <w:fldChar w:fldCharType="end"/>
        </w:r>
      </w:hyperlink>
    </w:p>
    <w:p>
      <w:pPr>
        <w:pStyle w:val="TOC1"/>
        <w:tabs>
          <w:tab w:val="right" w:leader="dot" w:pos="8306"/>
        </w:tabs>
      </w:pPr>
      <w:hyperlink w:anchor="_Toc20380" w:history="1">
        <w:r>
          <w:rPr>
            <w:rFonts w:ascii="仿宋" w:eastAsia="仿宋" w:hAnsi="仿宋" w:cs="仿宋" w:hint="eastAsia"/>
            <w:lang w:eastAsia="zh-CN"/>
          </w:rPr>
          <w:t>十四、利益相关者分析与沟通计划</w:t>
        </w:r>
        <w:r>
          <w:tab/>
        </w:r>
        <w:r>
          <w:fldChar w:fldCharType="begin"/>
        </w:r>
        <w:r>
          <w:instrText xml:space="preserve"> PAGEREF _Toc20380 \h </w:instrText>
        </w:r>
        <w:r>
          <w:fldChar w:fldCharType="separate"/>
        </w:r>
        <w:r>
          <w:t>58</w:t>
        </w:r>
        <w:r>
          <w:fldChar w:fldCharType="end"/>
        </w:r>
      </w:hyperlink>
    </w:p>
    <w:p>
      <w:pPr>
        <w:pStyle w:val="TOC2"/>
        <w:tabs>
          <w:tab w:val="right" w:leader="dot" w:pos="8306"/>
        </w:tabs>
      </w:pPr>
      <w:hyperlink w:anchor="_Toc22439" w:history="1">
        <w:r>
          <w:rPr>
            <w:rFonts w:ascii="仿宋" w:eastAsia="仿宋" w:hAnsi="仿宋" w:cs="仿宋" w:hint="eastAsia"/>
            <w:lang w:eastAsia="zh-CN"/>
          </w:rPr>
          <w:t>(一)、利益相关者分析</w:t>
        </w:r>
        <w:r>
          <w:tab/>
        </w:r>
        <w:r>
          <w:fldChar w:fldCharType="begin"/>
        </w:r>
        <w:r>
          <w:instrText xml:space="preserve"> PAGEREF _Toc22439 \h </w:instrText>
        </w:r>
        <w:r>
          <w:fldChar w:fldCharType="separate"/>
        </w:r>
        <w:r>
          <w:t>58</w:t>
        </w:r>
        <w:r>
          <w:fldChar w:fldCharType="end"/>
        </w:r>
      </w:hyperlink>
    </w:p>
    <w:p>
      <w:pPr>
        <w:pStyle w:val="TOC2"/>
        <w:tabs>
          <w:tab w:val="right" w:leader="dot" w:pos="8306"/>
        </w:tabs>
      </w:pPr>
      <w:hyperlink w:anchor="_Toc27407" w:history="1">
        <w:r>
          <w:rPr>
            <w:rFonts w:ascii="仿宋" w:eastAsia="仿宋" w:hAnsi="仿宋" w:cs="仿宋" w:hint="eastAsia"/>
            <w:lang w:eastAsia="zh-CN"/>
          </w:rPr>
          <w:t>(二)、沟通计划</w:t>
        </w:r>
        <w:r>
          <w:tab/>
        </w:r>
        <w:r>
          <w:fldChar w:fldCharType="begin"/>
        </w:r>
        <w:r>
          <w:instrText xml:space="preserve"> PAGEREF _Toc27407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249"/>
      <w:r>
        <w:rPr>
          <w:rFonts w:ascii="仿宋" w:eastAsia="仿宋" w:hAnsi="仿宋" w:cs="仿宋" w:hint="eastAsia"/>
          <w:sz w:val="28"/>
          <w:lang w:eastAsia="zh-CN"/>
        </w:rPr>
        <w:t>一、银行监管及中央银行服务项目选址可行性分析</w:t>
      </w:r>
      <w:bookmarkEnd w:id="2"/>
    </w:p>
    <w:p>
      <w:pPr>
        <w:pStyle w:val="Heading2"/>
        <w:rPr>
          <w:rFonts w:ascii="仿宋" w:eastAsia="仿宋" w:hAnsi="仿宋" w:cs="仿宋" w:hint="eastAsia"/>
          <w:lang w:eastAsia="zh-CN"/>
        </w:rPr>
      </w:pPr>
      <w:bookmarkStart w:id="3" w:name="_Toc25614"/>
      <w:r>
        <w:rPr>
          <w:rFonts w:ascii="仿宋" w:eastAsia="仿宋" w:hAnsi="仿宋" w:cs="仿宋" w:hint="eastAsia"/>
          <w:lang w:eastAsia="zh-CN"/>
        </w:rPr>
        <w:t>(一)、银行监管及中央银行服务项目选址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该银行监管及中央银行服务项目选址位于XX省XX市XX区XXX街道</w:t>
      </w:r>
    </w:p>
    <w:p>
      <w:pPr>
        <w:pStyle w:val="Heading2"/>
        <w:ind w:firstLine="560" w:firstLineChars="200"/>
        <w:rPr>
          <w:rFonts w:ascii="仿宋" w:eastAsia="仿宋" w:hAnsi="仿宋" w:cs="仿宋" w:hint="eastAsia"/>
          <w:sz w:val="28"/>
          <w:lang w:eastAsia="zh-CN"/>
        </w:rPr>
      </w:pPr>
      <w:bookmarkStart w:id="4" w:name="_Toc1642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银行监管及中央银行服务项目的征地面积将根据银行监管及中央银行服务项目的实际规模和需求进行精确规划。具体面积XXX平方米，旨在确保银行监管及中央银行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净用地面积是在征地面积基础上去除不可利用面积后的实际可开发用地。具体面积XXX平方米，考虑到环保、交通、安全等多方面因素，以确保银行监管及中央银行服务项目在整体利用效率上达到最优。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银行监管及中央银行服务项目计划建设的建筑总规模具体面积XXX平方米。这一规模的确定综合考虑了银行监管及中央银行服务项目的性质、规模，以及城市规划的相关要求，确保建筑布局与周边环境协调一致。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绿地率是银行监管及中央银行服务项目用地中被规划为绿地的比例。具体面积XXX平方米，旨在通过合理规划绿地，改善银行监管及中央银行服务项目周边环境，提升居民生活质量，并符合城市整体绿化规划。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容积率是用地上可以建设的建筑总体积与用地面积之比。具体面积XXX，通过合理的容积率规划，确保银行监管及中央银行服务项目建筑规模与周边环境和谐共生。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银行监管及中央银行服务项目选址与当地城市规划相一致，具体面积XXX平方米。通过与城市规划部门深入沟通，确保银行监管及中央银行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银行监管及中央银行服务项目选址符合当地产业政策，具体面积XXX平方米。这包括银行监管及中央银行服务项目对当地经济的促进作用，以及对相关产业的带动效应，确保银行监管及中央银行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银行监管及中央银行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确保银行监管及中央银行服务项目选址具备必要的公共设施配套，具体面积XXX平方米。这包括交通便利性、教育、医疗等基础设施，以提高居民生活品质，使得银行监管及中央银行服务项目选址更具吸引力。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考虑用地总体要求对当地社会稳定性的影响，具体面积XXX平方米。通过深入了解当地社区反馈，确保银行监管及中央银行服务项目的选址和建设过程对当地社会和谐稳定产生积极作用。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银行监管及中央银行服务项目选址不仅符合法规和规划，还在实际操作中具有可行性。这一全面规划将为银行监管及中央银行服务项目的成功实施提供坚实的基础，确保银行监管及中央银行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355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银行监管及中央银行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银行监管及中央银行服务项目的设备规划和空间设计中，我们将采取灵活设备布局的措施。设备布局将根据实际需求进行灵活设计，避免不必要的浪费。通过合理规划设备摆放位置，我们将提高设备的利用率，减少设备间距，以确保银行监管及中央银行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银行监管及中央银行服务项目内部引入共享设施的概念，例如共享会议室、办公区等。通过这种方式，我们可以减少对资源的重复建设，提高资源共享效率，从而减小银行监管及中央银行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34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银行监管及中央银行服务项目的总图布置中，我们将不同功能区域进行明确的规划，以最大程度满足银行监管及中央银行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62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银行监管及中央银行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银行监管及中央银行服务项目对环境的影响是综合评价的重要因素之一。我们将详细考虑选址周边的自然环境、生态保护区、水源地等情况，确保银行监管及中央银行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银行监管及中央银行服务项目所在地的相关政策，确保银行监管及中央银行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考虑到社会稳定性对企业运营的重要性，我们将评估选址地区的社会安全情况、劳工关系、社区反馈等方面，以确保银行监管及中央银行服务项目的建设和运营不会受到社会稳定性的负面影响。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最后，我们将综合考虑用地成本，包括土地购置费用、土地开发成本等。通过对用地成本的详细评估，我们能够做出更为精确的经济效益分析，为银行监管及中央银行服务项目的投资决策提供有力支持。</w:t>
      </w:r>
    </w:p>
    <w:p>
      <w:pPr>
        <w:pStyle w:val="Heading1"/>
        <w:ind w:firstLine="560" w:firstLineChars="200"/>
        <w:rPr>
          <w:rFonts w:ascii="仿宋" w:eastAsia="仿宋" w:hAnsi="仿宋" w:cs="仿宋" w:hint="eastAsia"/>
          <w:sz w:val="28"/>
          <w:lang w:eastAsia="zh-CN"/>
        </w:rPr>
      </w:pPr>
      <w:bookmarkStart w:id="8" w:name="_Toc2871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5419"/>
      <w:r>
        <w:rPr>
          <w:rFonts w:ascii="仿宋" w:eastAsia="仿宋" w:hAnsi="仿宋" w:cs="仿宋" w:hint="eastAsia"/>
          <w:lang w:eastAsia="zh-CN"/>
        </w:rPr>
        <w:t>(一)、银行监管及中央银行服务行业分析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行业一直以来都是市场的关注焦点。行业内的发展趋势、竞争态势以及潜在机会都对银行监管及中央银行服务项目的推进产生深远的影响。通过深入研究行业的整体概貌，我们将更好地理解行业的核心特征，为银行监管及中央银行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银行监管及中央银行服务行业，技术一直是推动创新和发展的关键因素。我们将对当前技术趋势进行详尽分析，包括但不限于人工智能、大数据应用、先进制造技术等。这有助于银行监管及中央银行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银行监管及中央银行服务项目成功的基础。我们将对主要竞争对手进行深入研究，包括其市场份额、产品特点、市场定位等。通过全面了解竞争对手的优势和劣势，银行监管及中央银行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1035"/>
      <w:r>
        <w:rPr>
          <w:rFonts w:ascii="仿宋" w:eastAsia="仿宋" w:hAnsi="仿宋" w:cs="仿宋" w:hint="eastAsia"/>
          <w:sz w:val="28"/>
          <w:lang w:eastAsia="zh-CN"/>
        </w:rPr>
        <w:t>(二)、银行监管及中央银行服务市场分析预测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银行监管及中央银行服务市场未来的增长趋势。这包括市场的整体规模、各细分领域的发展趋势等。银行监管及中央银行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银行监管及中央银行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银行监管及中央银行服务项目实施过程中需要充分考虑的因素。我们将对市场风险进行全面评估，包括但不限于政策法规风险、市场竞争风险、技术变革风险等。通过对潜在风险的深入分析，银行监管及中央银行服务项目可以制定相应的风险缓解策略，降低不确定性对银行监管及中央银行服务项目的影响。</w:t>
      </w:r>
    </w:p>
    <w:p>
      <w:pPr>
        <w:pStyle w:val="Heading1"/>
        <w:ind w:firstLine="560" w:firstLineChars="200"/>
        <w:rPr>
          <w:rFonts w:ascii="仿宋" w:eastAsia="仿宋" w:hAnsi="仿宋" w:cs="仿宋" w:hint="eastAsia"/>
          <w:sz w:val="28"/>
          <w:lang w:eastAsia="zh-CN"/>
        </w:rPr>
      </w:pPr>
      <w:bookmarkStart w:id="11" w:name="_Toc21757"/>
      <w:r>
        <w:rPr>
          <w:rFonts w:ascii="仿宋" w:eastAsia="仿宋" w:hAnsi="仿宋" w:cs="仿宋" w:hint="eastAsia"/>
          <w:sz w:val="28"/>
          <w:lang w:eastAsia="zh-CN"/>
        </w:rPr>
        <w:t>三、银行监管及中央银行服务项目概论</w:t>
      </w:r>
      <w:bookmarkEnd w:id="11"/>
    </w:p>
    <w:p>
      <w:pPr>
        <w:pStyle w:val="Heading2"/>
        <w:rPr>
          <w:rFonts w:ascii="仿宋" w:eastAsia="仿宋" w:hAnsi="仿宋" w:cs="仿宋" w:hint="eastAsia"/>
          <w:lang w:eastAsia="zh-CN"/>
        </w:rPr>
      </w:pPr>
      <w:bookmarkStart w:id="12" w:name="_Toc25744"/>
      <w:r>
        <w:rPr>
          <w:rFonts w:ascii="仿宋" w:eastAsia="仿宋" w:hAnsi="仿宋" w:cs="仿宋" w:hint="eastAsia"/>
          <w:lang w:eastAsia="zh-CN"/>
        </w:rPr>
        <w:t>(一)、银行监管及中央银行服务项目概况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起源追溯至对市场的深入洞察。市场的不断演变与变革为银行监管及中央银行服务项目提供了难得的机遇。当前市场存在的需求缺口和变革的大环境共同构成了银行监管及中央银行服务项目的背景。这个银行监管及中央银行服务项目旨在充分利用市场机遇，填补行业中尚未满足的需求，为客户提供全新的解决方案。市场的变革和需求的增长使得这个银行监管及中央银行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银行监管及中央银行服务项目名称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正式命名为银行监管及中央银行服务。这个名称不仅仅是一个标识，更代表了银行监管及中央银行服务项目的核心理念和愿景。它蕴含着银行监管及中央银行服务项目所要解决问题的关键字，具有强烈的表达和辨识度，为银行监管及中央银行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银行监管及中央银行服务项目目标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核心目标是提供一种全新、高效的解决方案，满足客户日益增长的需求。银行监管及中央银行服务项目追求的不仅仅是满足市场需求，更是在市场中获得卓越的竞争优势。通过不断提升产品或服务的质量和创新水平，银行监管及中央银行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银行监管及中央银行服务项目范围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全面涵盖了产品研发、制造、市场推广和售后服务，确保从产品设计到最终用户体验的全方位关注。这一全面的银行监管及中央银行服务项目范围是为了确保银行监管及中央银行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银行监管及中央银行服务项目时间表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计划在未来18个月内完成，包括研发、测试、市场试点和正式推出等不同阶段。这个时间表的合理设计是为了确保银行监管及中央银行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银行监管及中央银行服务项目预算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总预算估算为XX百万美元，主要分配在研发、市场推广、人员培训和运营等方面。这一充足的预算为银行监管及中央银行服务项目提供了充足的资源，确保银行监管及中央银行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银行监管及中央银行服务项目风险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可能面临的风险包括市场接受度低、技术难题、竞争激烈等。银行监管及中央银行服务项目团队已经制定了相应的风险应对计划，通过前瞻性的风险管理，确保银行监管及中央银行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银行监管及中央银行服务项目团队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汇聚了一支经验丰富、多领域专业素养的核心团队，确保银行监管及中央银行服务项目在各个方面都能拥有高水平的执行力。团队的协同作战是银行监管及中央银行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银行监管及中央银行服务项目背景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银行监管及中央银行服务项目的背景根植于市场对更高效、创新产品的渴望，同时也受到科技发展对行业格局的深刻改变的影响。这为银行监管及中央银行服务项目提供了广阔的发展空间和市场需求。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银行监管及中央银行服务项目现状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截至目前，银行监管及中央银行服务项目已完成市场调研和技术验证，取得了初步的成功。这为银行监管及中央银行服务项目在未来的发展奠定了坚实的基础，为更远大的目标打下了坚实的基石。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6815"/>
      <w:r>
        <w:rPr>
          <w:rFonts w:ascii="仿宋" w:eastAsia="仿宋" w:hAnsi="仿宋" w:cs="仿宋" w:hint="eastAsia"/>
          <w:sz w:val="28"/>
          <w:lang w:eastAsia="zh-CN"/>
        </w:rPr>
        <w:t>(二)、银行监管及中央银行服务项目目标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银行监管及中央银行服务项目首要业务目标是在市场中占据有利地位，实现产品/服务的成功推广和销售。通过不断提升产品质量、创新性，银行监管及中央银行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在科技迅速发展的时代，银行监管及中央银行服务项目着眼于技术创新。通过持续的研发和技术升级，银行监管及中央银行服务项目旨在推出更具创新性的产品或服务，以满足市场对新鲜、先进解决方案的需求。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银行监管及中央银行服务项目设定了客户满意度目标。通过提供卓越的产品质量和优质的客户服务，银行监管及中央银行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注重社会责任和可持续发展。通过实施环保、社会责任银行监管及中央银行服务项目，银行监管及中央银行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银行监管及中央银行服务项目的团队是实现目标的核心驱动力。因此，银行监管及中央银行服务项目设定了团队发展目标，包括提升团队成员的专业技能、培养领导力，以及搭建协同高效的团队工作氛围。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5806"/>
      <w:r>
        <w:rPr>
          <w:rFonts w:ascii="仿宋" w:eastAsia="仿宋" w:hAnsi="仿宋" w:cs="仿宋" w:hint="eastAsia"/>
          <w:sz w:val="28"/>
          <w:lang w:eastAsia="zh-CN"/>
        </w:rPr>
        <w:t>(三)、银行监管及中央银行服务项目提出的理由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银行监管及中央银行服务项目提出的理由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提出源于对市场机遇的深刻洞察。当前市场中存在的需求缺口和行业发展趋势表明，有巨大的商业机会等待被开发。通过准确捕捉市场机遇，银行监管及中央银行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理念基于对技术创新的信仰。通过持续的研发和技术投入，银行监管及中央银行服务项目有望推出更具创新性的产品或服务。在科技飞速发展的当下，银行监管及中央银行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提出是为了增强企业的行业竞争力。通过提升产品或服务的质量和独特性，银行监管及中央银行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响应了消费者需求的变化。随着社会和科技的不断发展，消费者对产品和服务的需求也在发生变化。通过深入了解并及时回应消费者的新需求，银行监管及中央银行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提出是企业战略发展规划的一部分。在面对日益激烈的市场竞争和不断变化的商业环境中，银行监管及中央银行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提出不仅仅是基于商业考量，还注重社会责任。通过推出环保、社会责任等方面的银行监管及中央银行服务项目，银行监管及中央银行服务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提出反映了对利益相关者期望的关注。包括客户、员工、投资者等利益相关者在企业发展中都有着各自的期望，银行监管及中央银行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2574"/>
      <w:r>
        <w:rPr>
          <w:rFonts w:ascii="仿宋" w:eastAsia="仿宋" w:hAnsi="仿宋" w:cs="仿宋" w:hint="eastAsia"/>
          <w:sz w:val="28"/>
          <w:lang w:eastAsia="zh-CN"/>
        </w:rPr>
        <w:t>(四)、银行监管及中央银行服务项目意义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在实施银行监管及中央银行服务项目的过程中，我们不仅仅是在追逐商业成功，更是为企业和社会的多个层面创造了深远的意义。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银行监管及中央银行服务项目的首要意义在于提升企业的市场竞争力。通过持续的创新和对产品质量的高标准要求，银行监管及中央银行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银行监管及中央银行服务项目的推进将促使行业技术水平的提升。通过引入先进技术和创新性解决方案，银行监管及中央银行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银行监管及中央银行服务项目不仅创造了大量就业机会，提高了就业水平，还注重社会责任和环保。通过参与社会公益事业和推动环保银行监管及中央银行服务项目，银行监管及中央银行服务项目为社会贡献了一份力量，体现了企业对社会的积极回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https://d.book118.com/537001121056006030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银行监管及中央银行服务项目计划设计方案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2549E6"/>
    <w:rsid w:val="342549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7001121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2024-01-09T15:28:00Z</dcterms:created>
  <dcterms:modified xsi:type="dcterms:W3CDTF">2024-01-09T15:28:23Z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80D1D49D604D49F8B59510664E49A7B1_11</vt:lpwstr>
  </property>
  <property fmtid="{D5CDD505-2E9C-101B-9397-08002B2CF9AE}" pid="3" name="KSOProductBuildVer">
    <vt:lpwstr>2052-12.1.0.16120</vt:lpwstr>
  </property>
</Properties>
</file>