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口服溶液剂项目计划设计方案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6" w:history="1">
        <w:r>
          <w:rPr>
            <w:rFonts w:ascii="仿宋" w:eastAsia="仿宋" w:hAnsi="仿宋" w:cs="仿宋" w:hint="eastAsia"/>
            <w:lang w:eastAsia="zh-CN"/>
          </w:rPr>
          <w:t>概论</w:t>
        </w:r>
        <w:r>
          <w:tab/>
        </w:r>
        <w:r>
          <w:fldChar w:fldCharType="begin"/>
        </w:r>
        <w:r>
          <w:instrText xml:space="preserve"> PAGEREF _Toc31196 \h </w:instrText>
        </w:r>
        <w:r>
          <w:fldChar w:fldCharType="separate"/>
        </w:r>
        <w:r>
          <w:t>3</w:t>
        </w:r>
        <w:r>
          <w:fldChar w:fldCharType="end"/>
        </w:r>
      </w:hyperlink>
    </w:p>
    <w:p>
      <w:pPr>
        <w:pStyle w:val="TOC1"/>
        <w:tabs>
          <w:tab w:val="right" w:leader="dot" w:pos="8306"/>
        </w:tabs>
      </w:pPr>
      <w:hyperlink w:anchor="_Toc10294" w:history="1">
        <w:r>
          <w:rPr>
            <w:rFonts w:ascii="仿宋" w:eastAsia="仿宋" w:hAnsi="仿宋" w:cs="仿宋" w:hint="eastAsia"/>
            <w:lang w:eastAsia="zh-CN"/>
          </w:rPr>
          <w:t>一、口服溶液剂项目危机管理</w:t>
        </w:r>
        <w:r>
          <w:tab/>
        </w:r>
        <w:r>
          <w:fldChar w:fldCharType="begin"/>
        </w:r>
        <w:r>
          <w:instrText xml:space="preserve"> PAGEREF _Toc10294 \h </w:instrText>
        </w:r>
        <w:r>
          <w:fldChar w:fldCharType="separate"/>
        </w:r>
        <w:r>
          <w:t>3</w:t>
        </w:r>
        <w:r>
          <w:fldChar w:fldCharType="end"/>
        </w:r>
      </w:hyperlink>
    </w:p>
    <w:p>
      <w:pPr>
        <w:pStyle w:val="TOC2"/>
        <w:tabs>
          <w:tab w:val="right" w:leader="dot" w:pos="8306"/>
        </w:tabs>
      </w:pPr>
      <w:hyperlink w:anchor="_Toc27292" w:history="1">
        <w:r>
          <w:rPr>
            <w:rFonts w:ascii="仿宋" w:eastAsia="仿宋" w:hAnsi="仿宋" w:cs="仿宋" w:hint="eastAsia"/>
            <w:lang w:eastAsia="zh-CN"/>
          </w:rPr>
          <w:t>(一)、危机预警与识别</w:t>
        </w:r>
        <w:r>
          <w:tab/>
        </w:r>
        <w:r>
          <w:fldChar w:fldCharType="begin"/>
        </w:r>
        <w:r>
          <w:instrText xml:space="preserve"> PAGEREF _Toc27292 \h </w:instrText>
        </w:r>
        <w:r>
          <w:fldChar w:fldCharType="separate"/>
        </w:r>
        <w:r>
          <w:t>3</w:t>
        </w:r>
        <w:r>
          <w:fldChar w:fldCharType="end"/>
        </w:r>
      </w:hyperlink>
    </w:p>
    <w:p>
      <w:pPr>
        <w:pStyle w:val="TOC2"/>
        <w:tabs>
          <w:tab w:val="right" w:leader="dot" w:pos="8306"/>
        </w:tabs>
      </w:pPr>
      <w:hyperlink w:anchor="_Toc20220" w:history="1">
        <w:r>
          <w:rPr>
            <w:rFonts w:ascii="仿宋" w:eastAsia="仿宋" w:hAnsi="仿宋" w:cs="仿宋" w:hint="eastAsia"/>
            <w:lang w:eastAsia="zh-CN"/>
          </w:rPr>
          <w:t>(二)、危机应对与恢复</w:t>
        </w:r>
        <w:r>
          <w:tab/>
        </w:r>
        <w:r>
          <w:fldChar w:fldCharType="begin"/>
        </w:r>
        <w:r>
          <w:instrText xml:space="preserve"> PAGEREF _Toc20220 \h </w:instrText>
        </w:r>
        <w:r>
          <w:fldChar w:fldCharType="separate"/>
        </w:r>
        <w:r>
          <w:t>4</w:t>
        </w:r>
        <w:r>
          <w:fldChar w:fldCharType="end"/>
        </w:r>
      </w:hyperlink>
    </w:p>
    <w:p>
      <w:pPr>
        <w:pStyle w:val="TOC1"/>
        <w:tabs>
          <w:tab w:val="right" w:leader="dot" w:pos="8306"/>
        </w:tabs>
      </w:pPr>
      <w:hyperlink w:anchor="_Toc9041" w:history="1">
        <w:r>
          <w:rPr>
            <w:rFonts w:ascii="仿宋" w:eastAsia="仿宋" w:hAnsi="仿宋" w:cs="仿宋" w:hint="eastAsia"/>
            <w:lang w:eastAsia="zh-CN"/>
          </w:rPr>
          <w:t>二、市场分析、调研</w:t>
        </w:r>
        <w:r>
          <w:tab/>
        </w:r>
        <w:r>
          <w:fldChar w:fldCharType="begin"/>
        </w:r>
        <w:r>
          <w:instrText xml:space="preserve"> PAGEREF _Toc9041 \h </w:instrText>
        </w:r>
        <w:r>
          <w:fldChar w:fldCharType="separate"/>
        </w:r>
        <w:r>
          <w:t>5</w:t>
        </w:r>
        <w:r>
          <w:fldChar w:fldCharType="end"/>
        </w:r>
      </w:hyperlink>
    </w:p>
    <w:p>
      <w:pPr>
        <w:pStyle w:val="TOC2"/>
        <w:tabs>
          <w:tab w:val="right" w:leader="dot" w:pos="8306"/>
        </w:tabs>
      </w:pPr>
      <w:hyperlink w:anchor="_Toc21856" w:history="1">
        <w:r>
          <w:rPr>
            <w:rFonts w:ascii="仿宋" w:eastAsia="仿宋" w:hAnsi="仿宋" w:cs="仿宋" w:hint="eastAsia"/>
            <w:lang w:eastAsia="zh-CN"/>
          </w:rPr>
          <w:t>(一)、口服溶液剂行业分析</w:t>
        </w:r>
        <w:r>
          <w:tab/>
        </w:r>
        <w:r>
          <w:fldChar w:fldCharType="begin"/>
        </w:r>
        <w:r>
          <w:instrText xml:space="preserve"> PAGEREF _Toc21856 \h </w:instrText>
        </w:r>
        <w:r>
          <w:fldChar w:fldCharType="separate"/>
        </w:r>
        <w:r>
          <w:t>5</w:t>
        </w:r>
        <w:r>
          <w:fldChar w:fldCharType="end"/>
        </w:r>
      </w:hyperlink>
    </w:p>
    <w:p>
      <w:pPr>
        <w:pStyle w:val="TOC2"/>
        <w:tabs>
          <w:tab w:val="right" w:leader="dot" w:pos="8306"/>
        </w:tabs>
      </w:pPr>
      <w:hyperlink w:anchor="_Toc22460" w:history="1">
        <w:r>
          <w:rPr>
            <w:rFonts w:ascii="仿宋" w:eastAsia="仿宋" w:hAnsi="仿宋" w:cs="仿宋" w:hint="eastAsia"/>
            <w:lang w:eastAsia="zh-CN"/>
          </w:rPr>
          <w:t>(二)、口服溶液剂市场分析预测</w:t>
        </w:r>
        <w:r>
          <w:tab/>
        </w:r>
        <w:r>
          <w:fldChar w:fldCharType="begin"/>
        </w:r>
        <w:r>
          <w:instrText xml:space="preserve"> PAGEREF _Toc22460 \h </w:instrText>
        </w:r>
        <w:r>
          <w:fldChar w:fldCharType="separate"/>
        </w:r>
        <w:r>
          <w:t>6</w:t>
        </w:r>
        <w:r>
          <w:fldChar w:fldCharType="end"/>
        </w:r>
      </w:hyperlink>
    </w:p>
    <w:p>
      <w:pPr>
        <w:pStyle w:val="TOC1"/>
        <w:tabs>
          <w:tab w:val="right" w:leader="dot" w:pos="8306"/>
        </w:tabs>
      </w:pPr>
      <w:hyperlink w:anchor="_Toc22017" w:history="1">
        <w:r>
          <w:rPr>
            <w:rFonts w:ascii="仿宋" w:eastAsia="仿宋" w:hAnsi="仿宋" w:cs="仿宋" w:hint="eastAsia"/>
            <w:lang w:eastAsia="zh-CN"/>
          </w:rPr>
          <w:t>三、口服溶液剂项目可持续发展</w:t>
        </w:r>
        <w:r>
          <w:tab/>
        </w:r>
        <w:r>
          <w:fldChar w:fldCharType="begin"/>
        </w:r>
        <w:r>
          <w:instrText xml:space="preserve"> PAGEREF _Toc22017 \h </w:instrText>
        </w:r>
        <w:r>
          <w:fldChar w:fldCharType="separate"/>
        </w:r>
        <w:r>
          <w:t>7</w:t>
        </w:r>
        <w:r>
          <w:fldChar w:fldCharType="end"/>
        </w:r>
      </w:hyperlink>
    </w:p>
    <w:p>
      <w:pPr>
        <w:pStyle w:val="TOC2"/>
        <w:tabs>
          <w:tab w:val="right" w:leader="dot" w:pos="8306"/>
        </w:tabs>
      </w:pPr>
      <w:hyperlink w:anchor="_Toc7761" w:history="1">
        <w:r>
          <w:rPr>
            <w:rFonts w:ascii="仿宋" w:eastAsia="仿宋" w:hAnsi="仿宋" w:cs="仿宋" w:hint="eastAsia"/>
            <w:lang w:eastAsia="zh-CN"/>
          </w:rPr>
          <w:t>(一)、可持续战略与实践</w:t>
        </w:r>
        <w:r>
          <w:tab/>
        </w:r>
        <w:r>
          <w:fldChar w:fldCharType="begin"/>
        </w:r>
        <w:r>
          <w:instrText xml:space="preserve"> PAGEREF _Toc7761 \h </w:instrText>
        </w:r>
        <w:r>
          <w:fldChar w:fldCharType="separate"/>
        </w:r>
        <w:r>
          <w:t>7</w:t>
        </w:r>
        <w:r>
          <w:fldChar w:fldCharType="end"/>
        </w:r>
      </w:hyperlink>
    </w:p>
    <w:p>
      <w:pPr>
        <w:pStyle w:val="TOC2"/>
        <w:tabs>
          <w:tab w:val="right" w:leader="dot" w:pos="8306"/>
        </w:tabs>
      </w:pPr>
      <w:hyperlink w:anchor="_Toc17014" w:history="1">
        <w:r>
          <w:rPr>
            <w:rFonts w:ascii="仿宋" w:eastAsia="仿宋" w:hAnsi="仿宋" w:cs="仿宋" w:hint="eastAsia"/>
            <w:lang w:eastAsia="zh-CN"/>
          </w:rPr>
          <w:t>(二)、环保与社会责任</w:t>
        </w:r>
        <w:r>
          <w:tab/>
        </w:r>
        <w:r>
          <w:fldChar w:fldCharType="begin"/>
        </w:r>
        <w:r>
          <w:instrText xml:space="preserve"> PAGEREF _Toc17014 \h </w:instrText>
        </w:r>
        <w:r>
          <w:fldChar w:fldCharType="separate"/>
        </w:r>
        <w:r>
          <w:t>8</w:t>
        </w:r>
        <w:r>
          <w:fldChar w:fldCharType="end"/>
        </w:r>
      </w:hyperlink>
    </w:p>
    <w:p>
      <w:pPr>
        <w:pStyle w:val="TOC1"/>
        <w:tabs>
          <w:tab w:val="right" w:leader="dot" w:pos="8306"/>
        </w:tabs>
      </w:pPr>
      <w:hyperlink w:anchor="_Toc19324" w:history="1">
        <w:r>
          <w:rPr>
            <w:rFonts w:ascii="仿宋" w:eastAsia="仿宋" w:hAnsi="仿宋" w:cs="仿宋" w:hint="eastAsia"/>
            <w:lang w:eastAsia="zh-CN"/>
          </w:rPr>
          <w:t>四、口服溶液剂项目绩效评估</w:t>
        </w:r>
        <w:r>
          <w:tab/>
        </w:r>
        <w:r>
          <w:fldChar w:fldCharType="begin"/>
        </w:r>
        <w:r>
          <w:instrText xml:space="preserve"> PAGEREF _Toc19324 \h </w:instrText>
        </w:r>
        <w:r>
          <w:fldChar w:fldCharType="separate"/>
        </w:r>
        <w:r>
          <w:t>9</w:t>
        </w:r>
        <w:r>
          <w:fldChar w:fldCharType="end"/>
        </w:r>
      </w:hyperlink>
    </w:p>
    <w:p>
      <w:pPr>
        <w:pStyle w:val="TOC2"/>
        <w:tabs>
          <w:tab w:val="right" w:leader="dot" w:pos="8306"/>
        </w:tabs>
      </w:pPr>
      <w:hyperlink w:anchor="_Toc18935" w:history="1">
        <w:r>
          <w:rPr>
            <w:rFonts w:ascii="仿宋" w:eastAsia="仿宋" w:hAnsi="仿宋" w:cs="仿宋" w:hint="eastAsia"/>
            <w:lang w:eastAsia="zh-CN"/>
          </w:rPr>
          <w:t>(一)、绩效评估指标</w:t>
        </w:r>
        <w:r>
          <w:tab/>
        </w:r>
        <w:r>
          <w:fldChar w:fldCharType="begin"/>
        </w:r>
        <w:r>
          <w:instrText xml:space="preserve"> PAGEREF _Toc18935 \h </w:instrText>
        </w:r>
        <w:r>
          <w:fldChar w:fldCharType="separate"/>
        </w:r>
        <w:r>
          <w:t>9</w:t>
        </w:r>
        <w:r>
          <w:fldChar w:fldCharType="end"/>
        </w:r>
      </w:hyperlink>
    </w:p>
    <w:p>
      <w:pPr>
        <w:pStyle w:val="TOC2"/>
        <w:tabs>
          <w:tab w:val="right" w:leader="dot" w:pos="8306"/>
        </w:tabs>
      </w:pPr>
      <w:hyperlink w:anchor="_Toc21514" w:history="1">
        <w:r>
          <w:rPr>
            <w:rFonts w:ascii="仿宋" w:eastAsia="仿宋" w:hAnsi="仿宋" w:cs="仿宋" w:hint="eastAsia"/>
            <w:lang w:eastAsia="zh-CN"/>
          </w:rPr>
          <w:t>(二)、绩效评估方法</w:t>
        </w:r>
        <w:r>
          <w:tab/>
        </w:r>
        <w:r>
          <w:fldChar w:fldCharType="begin"/>
        </w:r>
        <w:r>
          <w:instrText xml:space="preserve"> PAGEREF _Toc21514 \h </w:instrText>
        </w:r>
        <w:r>
          <w:fldChar w:fldCharType="separate"/>
        </w:r>
        <w:r>
          <w:t>10</w:t>
        </w:r>
        <w:r>
          <w:fldChar w:fldCharType="end"/>
        </w:r>
      </w:hyperlink>
    </w:p>
    <w:p>
      <w:pPr>
        <w:pStyle w:val="TOC2"/>
        <w:tabs>
          <w:tab w:val="right" w:leader="dot" w:pos="8306"/>
        </w:tabs>
      </w:pPr>
      <w:hyperlink w:anchor="_Toc28343" w:history="1">
        <w:r>
          <w:rPr>
            <w:rFonts w:ascii="仿宋" w:eastAsia="仿宋" w:hAnsi="仿宋" w:cs="仿宋" w:hint="eastAsia"/>
            <w:lang w:eastAsia="zh-CN"/>
          </w:rPr>
          <w:t>(三)、绩效评估周期</w:t>
        </w:r>
        <w:r>
          <w:tab/>
        </w:r>
        <w:r>
          <w:fldChar w:fldCharType="begin"/>
        </w:r>
        <w:r>
          <w:instrText xml:space="preserve"> PAGEREF _Toc28343 \h </w:instrText>
        </w:r>
        <w:r>
          <w:fldChar w:fldCharType="separate"/>
        </w:r>
        <w:r>
          <w:t>11</w:t>
        </w:r>
        <w:r>
          <w:fldChar w:fldCharType="end"/>
        </w:r>
      </w:hyperlink>
    </w:p>
    <w:p>
      <w:pPr>
        <w:pStyle w:val="TOC1"/>
        <w:tabs>
          <w:tab w:val="right" w:leader="dot" w:pos="8306"/>
        </w:tabs>
      </w:pPr>
      <w:hyperlink w:anchor="_Toc22449" w:history="1">
        <w:r>
          <w:rPr>
            <w:rFonts w:ascii="仿宋" w:eastAsia="仿宋" w:hAnsi="仿宋" w:cs="仿宋" w:hint="eastAsia"/>
            <w:lang w:eastAsia="zh-CN"/>
          </w:rPr>
          <w:t>五、口服溶液剂项目建设单位说明</w:t>
        </w:r>
        <w:r>
          <w:tab/>
        </w:r>
        <w:r>
          <w:fldChar w:fldCharType="begin"/>
        </w:r>
        <w:r>
          <w:instrText xml:space="preserve"> PAGEREF _Toc22449 \h </w:instrText>
        </w:r>
        <w:r>
          <w:fldChar w:fldCharType="separate"/>
        </w:r>
        <w:r>
          <w:t>12</w:t>
        </w:r>
        <w:r>
          <w:fldChar w:fldCharType="end"/>
        </w:r>
      </w:hyperlink>
    </w:p>
    <w:p>
      <w:pPr>
        <w:pStyle w:val="TOC2"/>
        <w:tabs>
          <w:tab w:val="right" w:leader="dot" w:pos="8306"/>
        </w:tabs>
      </w:pPr>
      <w:hyperlink w:anchor="_Toc1714" w:history="1">
        <w:r>
          <w:rPr>
            <w:rFonts w:ascii="仿宋" w:eastAsia="仿宋" w:hAnsi="仿宋" w:cs="仿宋" w:hint="eastAsia"/>
            <w:lang w:eastAsia="zh-CN"/>
          </w:rPr>
          <w:t>(一)、口服溶液剂项目承办单位基本情况</w:t>
        </w:r>
        <w:r>
          <w:tab/>
        </w:r>
        <w:r>
          <w:fldChar w:fldCharType="begin"/>
        </w:r>
        <w:r>
          <w:instrText xml:space="preserve"> PAGEREF _Toc1714 \h </w:instrText>
        </w:r>
        <w:r>
          <w:fldChar w:fldCharType="separate"/>
        </w:r>
        <w:r>
          <w:t>12</w:t>
        </w:r>
        <w:r>
          <w:fldChar w:fldCharType="end"/>
        </w:r>
      </w:hyperlink>
    </w:p>
    <w:p>
      <w:pPr>
        <w:pStyle w:val="TOC2"/>
        <w:tabs>
          <w:tab w:val="right" w:leader="dot" w:pos="8306"/>
        </w:tabs>
      </w:pPr>
      <w:hyperlink w:anchor="_Toc15634" w:history="1">
        <w:r>
          <w:rPr>
            <w:rFonts w:ascii="仿宋" w:eastAsia="仿宋" w:hAnsi="仿宋" w:cs="仿宋" w:hint="eastAsia"/>
            <w:lang w:eastAsia="zh-CN"/>
          </w:rPr>
          <w:t>(二)、公司经济效益分析</w:t>
        </w:r>
        <w:r>
          <w:tab/>
        </w:r>
        <w:r>
          <w:fldChar w:fldCharType="begin"/>
        </w:r>
        <w:r>
          <w:instrText xml:space="preserve"> PAGEREF _Toc15634 \h </w:instrText>
        </w:r>
        <w:r>
          <w:fldChar w:fldCharType="separate"/>
        </w:r>
        <w:r>
          <w:t>12</w:t>
        </w:r>
        <w:r>
          <w:fldChar w:fldCharType="end"/>
        </w:r>
      </w:hyperlink>
    </w:p>
    <w:p>
      <w:pPr>
        <w:pStyle w:val="TOC1"/>
        <w:tabs>
          <w:tab w:val="right" w:leader="dot" w:pos="8306"/>
        </w:tabs>
      </w:pPr>
      <w:hyperlink w:anchor="_Toc3125" w:history="1">
        <w:r>
          <w:rPr>
            <w:rFonts w:ascii="仿宋" w:eastAsia="仿宋" w:hAnsi="仿宋" w:cs="仿宋" w:hint="eastAsia"/>
            <w:lang w:eastAsia="zh-CN"/>
          </w:rPr>
          <w:t>六、口服溶液剂项目文档管理</w:t>
        </w:r>
        <w:r>
          <w:tab/>
        </w:r>
        <w:r>
          <w:fldChar w:fldCharType="begin"/>
        </w:r>
        <w:r>
          <w:instrText xml:space="preserve"> PAGEREF _Toc3125 \h </w:instrText>
        </w:r>
        <w:r>
          <w:fldChar w:fldCharType="separate"/>
        </w:r>
        <w:r>
          <w:t>13</w:t>
        </w:r>
        <w:r>
          <w:fldChar w:fldCharType="end"/>
        </w:r>
      </w:hyperlink>
    </w:p>
    <w:p>
      <w:pPr>
        <w:pStyle w:val="TOC2"/>
        <w:tabs>
          <w:tab w:val="right" w:leader="dot" w:pos="8306"/>
        </w:tabs>
      </w:pPr>
      <w:hyperlink w:anchor="_Toc21172" w:history="1">
        <w:r>
          <w:rPr>
            <w:rFonts w:ascii="仿宋" w:eastAsia="仿宋" w:hAnsi="仿宋" w:cs="仿宋" w:hint="eastAsia"/>
            <w:lang w:eastAsia="zh-CN"/>
          </w:rPr>
          <w:t>(一)、文档编制与审查</w:t>
        </w:r>
        <w:r>
          <w:tab/>
        </w:r>
        <w:r>
          <w:fldChar w:fldCharType="begin"/>
        </w:r>
        <w:r>
          <w:instrText xml:space="preserve"> PAGEREF _Toc21172 \h </w:instrText>
        </w:r>
        <w:r>
          <w:fldChar w:fldCharType="separate"/>
        </w:r>
        <w:r>
          <w:t>13</w:t>
        </w:r>
        <w:r>
          <w:fldChar w:fldCharType="end"/>
        </w:r>
      </w:hyperlink>
    </w:p>
    <w:p>
      <w:pPr>
        <w:pStyle w:val="TOC2"/>
        <w:tabs>
          <w:tab w:val="right" w:leader="dot" w:pos="8306"/>
        </w:tabs>
      </w:pPr>
      <w:hyperlink w:anchor="_Toc883" w:history="1">
        <w:r>
          <w:rPr>
            <w:rFonts w:ascii="仿宋" w:eastAsia="仿宋" w:hAnsi="仿宋" w:cs="仿宋" w:hint="eastAsia"/>
            <w:lang w:eastAsia="zh-CN"/>
          </w:rPr>
          <w:t>(二)、文档发布与分发</w:t>
        </w:r>
        <w:r>
          <w:tab/>
        </w:r>
        <w:r>
          <w:fldChar w:fldCharType="begin"/>
        </w:r>
        <w:r>
          <w:instrText xml:space="preserve"> PAGEREF _Toc883 \h </w:instrText>
        </w:r>
        <w:r>
          <w:fldChar w:fldCharType="separate"/>
        </w:r>
        <w:r>
          <w:t>15</w:t>
        </w:r>
        <w:r>
          <w:fldChar w:fldCharType="end"/>
        </w:r>
      </w:hyperlink>
    </w:p>
    <w:p>
      <w:pPr>
        <w:pStyle w:val="TOC2"/>
        <w:tabs>
          <w:tab w:val="right" w:leader="dot" w:pos="8306"/>
        </w:tabs>
      </w:pPr>
      <w:hyperlink w:anchor="_Toc17590" w:history="1">
        <w:r>
          <w:rPr>
            <w:rFonts w:ascii="仿宋" w:eastAsia="仿宋" w:hAnsi="仿宋" w:cs="仿宋" w:hint="eastAsia"/>
            <w:lang w:eastAsia="zh-CN"/>
          </w:rPr>
          <w:t>(三)、文档存档与归档</w:t>
        </w:r>
        <w:r>
          <w:tab/>
        </w:r>
        <w:r>
          <w:fldChar w:fldCharType="begin"/>
        </w:r>
        <w:r>
          <w:instrText xml:space="preserve"> PAGEREF _Toc17590 \h </w:instrText>
        </w:r>
        <w:r>
          <w:fldChar w:fldCharType="separate"/>
        </w:r>
        <w:r>
          <w:t>16</w:t>
        </w:r>
        <w:r>
          <w:fldChar w:fldCharType="end"/>
        </w:r>
      </w:hyperlink>
    </w:p>
    <w:p>
      <w:pPr>
        <w:pStyle w:val="TOC1"/>
        <w:tabs>
          <w:tab w:val="right" w:leader="dot" w:pos="8306"/>
        </w:tabs>
      </w:pPr>
      <w:hyperlink w:anchor="_Toc9689" w:history="1">
        <w:r>
          <w:rPr>
            <w:rFonts w:ascii="仿宋" w:eastAsia="仿宋" w:hAnsi="仿宋" w:cs="仿宋" w:hint="eastAsia"/>
            <w:lang w:eastAsia="zh-CN"/>
          </w:rPr>
          <w:t>七、口服溶液剂项目技术管理</w:t>
        </w:r>
        <w:r>
          <w:tab/>
        </w:r>
        <w:r>
          <w:fldChar w:fldCharType="begin"/>
        </w:r>
        <w:r>
          <w:instrText xml:space="preserve"> PAGEREF _Toc9689 \h </w:instrText>
        </w:r>
        <w:r>
          <w:fldChar w:fldCharType="separate"/>
        </w:r>
        <w:r>
          <w:t>17</w:t>
        </w:r>
        <w:r>
          <w:fldChar w:fldCharType="end"/>
        </w:r>
      </w:hyperlink>
    </w:p>
    <w:p>
      <w:pPr>
        <w:pStyle w:val="TOC2"/>
        <w:tabs>
          <w:tab w:val="right" w:leader="dot" w:pos="8306"/>
        </w:tabs>
      </w:pPr>
      <w:hyperlink w:anchor="_Toc30041" w:history="1">
        <w:r>
          <w:rPr>
            <w:rFonts w:ascii="仿宋" w:eastAsia="仿宋" w:hAnsi="仿宋" w:cs="仿宋" w:hint="eastAsia"/>
            <w:lang w:eastAsia="zh-CN"/>
          </w:rPr>
          <w:t>(一)、技术方案选用方向</w:t>
        </w:r>
        <w:r>
          <w:tab/>
        </w:r>
        <w:r>
          <w:fldChar w:fldCharType="begin"/>
        </w:r>
        <w:r>
          <w:instrText xml:space="preserve"> PAGEREF _Toc30041 \h </w:instrText>
        </w:r>
        <w:r>
          <w:fldChar w:fldCharType="separate"/>
        </w:r>
        <w:r>
          <w:t>17</w:t>
        </w:r>
        <w:r>
          <w:fldChar w:fldCharType="end"/>
        </w:r>
      </w:hyperlink>
    </w:p>
    <w:p>
      <w:pPr>
        <w:pStyle w:val="TOC2"/>
        <w:tabs>
          <w:tab w:val="right" w:leader="dot" w:pos="8306"/>
        </w:tabs>
      </w:pPr>
      <w:hyperlink w:anchor="_Toc18700" w:history="1">
        <w:r>
          <w:rPr>
            <w:rFonts w:ascii="仿宋" w:eastAsia="仿宋" w:hAnsi="仿宋" w:cs="仿宋" w:hint="eastAsia"/>
            <w:lang w:eastAsia="zh-CN"/>
          </w:rPr>
          <w:t>(二)、工艺技术方案选用原则</w:t>
        </w:r>
        <w:r>
          <w:tab/>
        </w:r>
        <w:r>
          <w:fldChar w:fldCharType="begin"/>
        </w:r>
        <w:r>
          <w:instrText xml:space="preserve"> PAGEREF _Toc18700 \h </w:instrText>
        </w:r>
        <w:r>
          <w:fldChar w:fldCharType="separate"/>
        </w:r>
        <w:r>
          <w:t>19</w:t>
        </w:r>
        <w:r>
          <w:fldChar w:fldCharType="end"/>
        </w:r>
      </w:hyperlink>
    </w:p>
    <w:p>
      <w:pPr>
        <w:pStyle w:val="TOC2"/>
        <w:tabs>
          <w:tab w:val="right" w:leader="dot" w:pos="8306"/>
        </w:tabs>
      </w:pPr>
      <w:hyperlink w:anchor="_Toc30351" w:history="1">
        <w:r>
          <w:rPr>
            <w:rFonts w:ascii="仿宋" w:eastAsia="仿宋" w:hAnsi="仿宋" w:cs="仿宋" w:hint="eastAsia"/>
            <w:lang w:eastAsia="zh-CN"/>
          </w:rPr>
          <w:t>(三)、工艺技术方案要求</w:t>
        </w:r>
        <w:r>
          <w:tab/>
        </w:r>
        <w:r>
          <w:fldChar w:fldCharType="begin"/>
        </w:r>
        <w:r>
          <w:instrText xml:space="preserve"> PAGEREF _Toc30351 \h </w:instrText>
        </w:r>
        <w:r>
          <w:fldChar w:fldCharType="separate"/>
        </w:r>
        <w:r>
          <w:t>21</w:t>
        </w:r>
        <w:r>
          <w:fldChar w:fldCharType="end"/>
        </w:r>
      </w:hyperlink>
    </w:p>
    <w:p>
      <w:pPr>
        <w:pStyle w:val="TOC1"/>
        <w:tabs>
          <w:tab w:val="right" w:leader="dot" w:pos="8306"/>
        </w:tabs>
      </w:pPr>
      <w:hyperlink w:anchor="_Toc26280" w:history="1">
        <w:r>
          <w:rPr>
            <w:rFonts w:ascii="仿宋" w:eastAsia="仿宋" w:hAnsi="仿宋" w:cs="仿宋" w:hint="eastAsia"/>
            <w:lang w:eastAsia="zh-CN"/>
          </w:rPr>
          <w:t>八、口服溶液剂项目环境影响分析</w:t>
        </w:r>
        <w:r>
          <w:tab/>
        </w:r>
        <w:r>
          <w:fldChar w:fldCharType="begin"/>
        </w:r>
        <w:r>
          <w:instrText xml:space="preserve"> PAGEREF _Toc26280 \h </w:instrText>
        </w:r>
        <w:r>
          <w:fldChar w:fldCharType="separate"/>
        </w:r>
        <w:r>
          <w:t>23</w:t>
        </w:r>
        <w:r>
          <w:fldChar w:fldCharType="end"/>
        </w:r>
      </w:hyperlink>
    </w:p>
    <w:p>
      <w:pPr>
        <w:pStyle w:val="TOC2"/>
        <w:tabs>
          <w:tab w:val="right" w:leader="dot" w:pos="8306"/>
        </w:tabs>
      </w:pPr>
      <w:hyperlink w:anchor="_Toc5413" w:history="1">
        <w:r>
          <w:rPr>
            <w:rFonts w:ascii="仿宋" w:eastAsia="仿宋" w:hAnsi="仿宋" w:cs="仿宋" w:hint="eastAsia"/>
            <w:lang w:eastAsia="zh-CN"/>
          </w:rPr>
          <w:t>(一)、建设区域环境质量现状</w:t>
        </w:r>
        <w:r>
          <w:tab/>
        </w:r>
        <w:r>
          <w:fldChar w:fldCharType="begin"/>
        </w:r>
        <w:r>
          <w:instrText xml:space="preserve"> PAGEREF _Toc5413 \h </w:instrText>
        </w:r>
        <w:r>
          <w:fldChar w:fldCharType="separate"/>
        </w:r>
        <w:r>
          <w:t>23</w:t>
        </w:r>
        <w:r>
          <w:fldChar w:fldCharType="end"/>
        </w:r>
      </w:hyperlink>
    </w:p>
    <w:p>
      <w:pPr>
        <w:pStyle w:val="TOC2"/>
        <w:tabs>
          <w:tab w:val="right" w:leader="dot" w:pos="8306"/>
        </w:tabs>
      </w:pPr>
      <w:hyperlink w:anchor="_Toc4932" w:history="1">
        <w:r>
          <w:rPr>
            <w:rFonts w:ascii="仿宋" w:eastAsia="仿宋" w:hAnsi="仿宋" w:cs="仿宋" w:hint="eastAsia"/>
            <w:lang w:eastAsia="zh-CN"/>
          </w:rPr>
          <w:t>(二)、建设期环境保护</w:t>
        </w:r>
        <w:r>
          <w:tab/>
        </w:r>
        <w:r>
          <w:fldChar w:fldCharType="begin"/>
        </w:r>
        <w:r>
          <w:instrText xml:space="preserve"> PAGEREF _Toc4932 \h </w:instrText>
        </w:r>
        <w:r>
          <w:fldChar w:fldCharType="separate"/>
        </w:r>
        <w:r>
          <w:t>24</w:t>
        </w:r>
        <w:r>
          <w:fldChar w:fldCharType="end"/>
        </w:r>
      </w:hyperlink>
    </w:p>
    <w:p>
      <w:pPr>
        <w:pStyle w:val="TOC2"/>
        <w:tabs>
          <w:tab w:val="right" w:leader="dot" w:pos="8306"/>
        </w:tabs>
      </w:pPr>
      <w:hyperlink w:anchor="_Toc10838" w:history="1">
        <w:r>
          <w:rPr>
            <w:rFonts w:ascii="仿宋" w:eastAsia="仿宋" w:hAnsi="仿宋" w:cs="仿宋" w:hint="eastAsia"/>
            <w:lang w:eastAsia="zh-CN"/>
          </w:rPr>
          <w:t>(三)、运营期环境保护</w:t>
        </w:r>
        <w:r>
          <w:tab/>
        </w:r>
        <w:r>
          <w:fldChar w:fldCharType="begin"/>
        </w:r>
        <w:r>
          <w:instrText xml:space="preserve"> PAGEREF _Toc10838 \h </w:instrText>
        </w:r>
        <w:r>
          <w:fldChar w:fldCharType="separate"/>
        </w:r>
        <w:r>
          <w:t>26</w:t>
        </w:r>
        <w:r>
          <w:fldChar w:fldCharType="end"/>
        </w:r>
      </w:hyperlink>
    </w:p>
    <w:p>
      <w:pPr>
        <w:pStyle w:val="TOC2"/>
        <w:tabs>
          <w:tab w:val="right" w:leader="dot" w:pos="8306"/>
        </w:tabs>
      </w:pPr>
      <w:hyperlink w:anchor="_Toc26180" w:history="1">
        <w:r>
          <w:rPr>
            <w:rFonts w:ascii="仿宋" w:eastAsia="仿宋" w:hAnsi="仿宋" w:cs="仿宋" w:hint="eastAsia"/>
            <w:lang w:eastAsia="zh-CN"/>
          </w:rPr>
          <w:t>(四)、口服溶液剂项目建设对区域经济的影响</w:t>
        </w:r>
        <w:r>
          <w:tab/>
        </w:r>
        <w:r>
          <w:fldChar w:fldCharType="begin"/>
        </w:r>
        <w:r>
          <w:instrText xml:space="preserve"> PAGEREF _Toc26180 \h </w:instrText>
        </w:r>
        <w:r>
          <w:fldChar w:fldCharType="separate"/>
        </w:r>
        <w:r>
          <w:t>27</w:t>
        </w:r>
        <w:r>
          <w:fldChar w:fldCharType="end"/>
        </w:r>
      </w:hyperlink>
    </w:p>
    <w:p>
      <w:pPr>
        <w:pStyle w:val="TOC2"/>
        <w:tabs>
          <w:tab w:val="right" w:leader="dot" w:pos="8306"/>
        </w:tabs>
      </w:pPr>
      <w:hyperlink w:anchor="_Toc20155" w:history="1">
        <w:r>
          <w:rPr>
            <w:rFonts w:ascii="仿宋" w:eastAsia="仿宋" w:hAnsi="仿宋" w:cs="仿宋" w:hint="eastAsia"/>
            <w:lang w:eastAsia="zh-CN"/>
          </w:rPr>
          <w:t>(五)、废弃物处理</w:t>
        </w:r>
        <w:r>
          <w:tab/>
        </w:r>
        <w:r>
          <w:fldChar w:fldCharType="begin"/>
        </w:r>
        <w:r>
          <w:instrText xml:space="preserve"> PAGEREF _Toc20155 \h </w:instrText>
        </w:r>
        <w:r>
          <w:fldChar w:fldCharType="separate"/>
        </w:r>
        <w:r>
          <w:t>29</w:t>
        </w:r>
        <w:r>
          <w:fldChar w:fldCharType="end"/>
        </w:r>
      </w:hyperlink>
    </w:p>
    <w:p>
      <w:pPr>
        <w:pStyle w:val="TOC2"/>
        <w:tabs>
          <w:tab w:val="right" w:leader="dot" w:pos="8306"/>
        </w:tabs>
      </w:pPr>
      <w:hyperlink w:anchor="_Toc8572" w:history="1">
        <w:r>
          <w:rPr>
            <w:rFonts w:ascii="仿宋" w:eastAsia="仿宋" w:hAnsi="仿宋" w:cs="仿宋" w:hint="eastAsia"/>
            <w:lang w:eastAsia="zh-CN"/>
          </w:rPr>
          <w:t>(六)、特殊环境影响分析</w:t>
        </w:r>
        <w:r>
          <w:tab/>
        </w:r>
        <w:r>
          <w:fldChar w:fldCharType="begin"/>
        </w:r>
        <w:r>
          <w:instrText xml:space="preserve"> PAGEREF _Toc8572 \h </w:instrText>
        </w:r>
        <w:r>
          <w:fldChar w:fldCharType="separate"/>
        </w:r>
        <w:r>
          <w:t>30</w:t>
        </w:r>
        <w:r>
          <w:fldChar w:fldCharType="end"/>
        </w:r>
      </w:hyperlink>
    </w:p>
    <w:p>
      <w:pPr>
        <w:pStyle w:val="TOC2"/>
        <w:tabs>
          <w:tab w:val="right" w:leader="dot" w:pos="8306"/>
        </w:tabs>
      </w:pPr>
      <w:hyperlink w:anchor="_Toc8696" w:history="1">
        <w:r>
          <w:rPr>
            <w:rFonts w:ascii="仿宋" w:eastAsia="仿宋" w:hAnsi="仿宋" w:cs="仿宋" w:hint="eastAsia"/>
            <w:lang w:eastAsia="zh-CN"/>
          </w:rPr>
          <w:t>(七)、清洁生产</w:t>
        </w:r>
        <w:r>
          <w:tab/>
        </w:r>
        <w:r>
          <w:fldChar w:fldCharType="begin"/>
        </w:r>
        <w:r>
          <w:instrText xml:space="preserve"> PAGEREF _Toc8696 \h </w:instrText>
        </w:r>
        <w:r>
          <w:fldChar w:fldCharType="separate"/>
        </w:r>
        <w:r>
          <w:t>31</w:t>
        </w:r>
        <w:r>
          <w:fldChar w:fldCharType="end"/>
        </w:r>
      </w:hyperlink>
    </w:p>
    <w:p>
      <w:pPr>
        <w:pStyle w:val="TOC2"/>
        <w:tabs>
          <w:tab w:val="right" w:leader="dot" w:pos="8306"/>
        </w:tabs>
      </w:pPr>
      <w:hyperlink w:anchor="_Toc7862" w:history="1">
        <w:r>
          <w:rPr>
            <w:rFonts w:ascii="仿宋" w:eastAsia="仿宋" w:hAnsi="仿宋" w:cs="仿宋" w:hint="eastAsia"/>
            <w:lang w:eastAsia="zh-CN"/>
          </w:rPr>
          <w:t>(八)、环境保护综合评价</w:t>
        </w:r>
        <w:r>
          <w:tab/>
        </w:r>
        <w:r>
          <w:fldChar w:fldCharType="begin"/>
        </w:r>
        <w:r>
          <w:instrText xml:space="preserve"> PAGEREF _Toc7862 \h </w:instrText>
        </w:r>
        <w:r>
          <w:fldChar w:fldCharType="separate"/>
        </w:r>
        <w:r>
          <w:t>32</w:t>
        </w:r>
        <w:r>
          <w:fldChar w:fldCharType="end"/>
        </w:r>
      </w:hyperlink>
    </w:p>
    <w:p>
      <w:pPr>
        <w:pStyle w:val="TOC1"/>
        <w:tabs>
          <w:tab w:val="right" w:leader="dot" w:pos="8306"/>
        </w:tabs>
      </w:pPr>
      <w:hyperlink w:anchor="_Toc13464" w:history="1">
        <w:r>
          <w:rPr>
            <w:rFonts w:ascii="仿宋" w:eastAsia="仿宋" w:hAnsi="仿宋" w:cs="仿宋" w:hint="eastAsia"/>
            <w:lang w:eastAsia="zh-CN"/>
          </w:rPr>
          <w:t>九、口服溶液剂项目经营效益</w:t>
        </w:r>
        <w:r>
          <w:tab/>
        </w:r>
        <w:r>
          <w:fldChar w:fldCharType="begin"/>
        </w:r>
        <w:r>
          <w:instrText xml:space="preserve"> PAGEREF _Toc13464 \h </w:instrText>
        </w:r>
        <w:r>
          <w:fldChar w:fldCharType="separate"/>
        </w:r>
        <w:r>
          <w:t>34</w:t>
        </w:r>
        <w:r>
          <w:fldChar w:fldCharType="end"/>
        </w:r>
      </w:hyperlink>
    </w:p>
    <w:p>
      <w:pPr>
        <w:pStyle w:val="TOC2"/>
        <w:tabs>
          <w:tab w:val="right" w:leader="dot" w:pos="8306"/>
        </w:tabs>
      </w:pPr>
      <w:hyperlink w:anchor="_Toc31379" w:history="1">
        <w:r>
          <w:rPr>
            <w:rFonts w:ascii="仿宋" w:eastAsia="仿宋" w:hAnsi="仿宋" w:cs="仿宋" w:hint="eastAsia"/>
            <w:lang w:eastAsia="zh-CN"/>
          </w:rPr>
          <w:t>(一)、经济评价财务测算</w:t>
        </w:r>
        <w:r>
          <w:tab/>
        </w:r>
        <w:r>
          <w:fldChar w:fldCharType="begin"/>
        </w:r>
        <w:r>
          <w:instrText xml:space="preserve"> PAGEREF _Toc31379 \h </w:instrText>
        </w:r>
        <w:r>
          <w:fldChar w:fldCharType="separate"/>
        </w:r>
        <w:r>
          <w:t>34</w:t>
        </w:r>
        <w:r>
          <w:fldChar w:fldCharType="end"/>
        </w:r>
      </w:hyperlink>
    </w:p>
    <w:p>
      <w:pPr>
        <w:pStyle w:val="TOC2"/>
        <w:tabs>
          <w:tab w:val="right" w:leader="dot" w:pos="8306"/>
        </w:tabs>
      </w:pPr>
      <w:hyperlink w:anchor="_Toc19949" w:history="1">
        <w:r>
          <w:rPr>
            <w:rFonts w:ascii="仿宋" w:eastAsia="仿宋" w:hAnsi="仿宋" w:cs="仿宋" w:hint="eastAsia"/>
            <w:lang w:eastAsia="zh-CN"/>
          </w:rPr>
          <w:t>(二)、口服溶液剂项目盈利能力分析</w:t>
        </w:r>
        <w:r>
          <w:tab/>
        </w:r>
        <w:r>
          <w:fldChar w:fldCharType="begin"/>
        </w:r>
        <w:r>
          <w:instrText xml:space="preserve"> PAGEREF _Toc19949 \h </w:instrText>
        </w:r>
        <w:r>
          <w:fldChar w:fldCharType="separate"/>
        </w:r>
        <w:r>
          <w:t>35</w:t>
        </w:r>
        <w:r>
          <w:fldChar w:fldCharType="end"/>
        </w:r>
      </w:hyperlink>
    </w:p>
    <w:p>
      <w:pPr>
        <w:pStyle w:val="TOC1"/>
        <w:tabs>
          <w:tab w:val="right" w:leader="dot" w:pos="8306"/>
        </w:tabs>
      </w:pPr>
      <w:hyperlink w:anchor="_Toc28522" w:history="1">
        <w:r>
          <w:rPr>
            <w:rFonts w:ascii="仿宋" w:eastAsia="仿宋" w:hAnsi="仿宋" w:cs="仿宋" w:hint="eastAsia"/>
            <w:lang w:eastAsia="zh-CN"/>
          </w:rPr>
          <w:t>十、口服溶液剂项目风险管理</w:t>
        </w:r>
        <w:r>
          <w:tab/>
        </w:r>
        <w:r>
          <w:fldChar w:fldCharType="begin"/>
        </w:r>
        <w:r>
          <w:instrText xml:space="preserve"> PAGEREF _Toc28522 \h </w:instrText>
        </w:r>
        <w:r>
          <w:fldChar w:fldCharType="separate"/>
        </w:r>
        <w:r>
          <w:t>36</w:t>
        </w:r>
        <w:r>
          <w:fldChar w:fldCharType="end"/>
        </w:r>
      </w:hyperlink>
    </w:p>
    <w:p>
      <w:pPr>
        <w:pStyle w:val="TOC2"/>
        <w:tabs>
          <w:tab w:val="right" w:leader="dot" w:pos="8306"/>
        </w:tabs>
      </w:pPr>
      <w:hyperlink w:anchor="_Toc22016" w:history="1">
        <w:r>
          <w:rPr>
            <w:rFonts w:ascii="仿宋" w:eastAsia="仿宋" w:hAnsi="仿宋" w:cs="仿宋" w:hint="eastAsia"/>
            <w:lang w:eastAsia="zh-CN"/>
          </w:rPr>
          <w:t>(一)、风险识别与评估</w:t>
        </w:r>
        <w:r>
          <w:tab/>
        </w:r>
        <w:r>
          <w:fldChar w:fldCharType="begin"/>
        </w:r>
        <w:r>
          <w:instrText xml:space="preserve"> PAGEREF _Toc22016 \h </w:instrText>
        </w:r>
        <w:r>
          <w:fldChar w:fldCharType="separate"/>
        </w:r>
        <w:r>
          <w:t>36</w:t>
        </w:r>
        <w:r>
          <w:fldChar w:fldCharType="end"/>
        </w:r>
      </w:hyperlink>
    </w:p>
    <w:p>
      <w:pPr>
        <w:pStyle w:val="TOC2"/>
        <w:tabs>
          <w:tab w:val="right" w:leader="dot" w:pos="8306"/>
        </w:tabs>
      </w:pPr>
      <w:hyperlink w:anchor="_Toc10248" w:history="1">
        <w:r>
          <w:rPr>
            <w:rFonts w:ascii="仿宋" w:eastAsia="仿宋" w:hAnsi="仿宋" w:cs="仿宋" w:hint="eastAsia"/>
            <w:lang w:eastAsia="zh-CN"/>
          </w:rPr>
          <w:t>(二)、风险应对策略</w:t>
        </w:r>
        <w:r>
          <w:tab/>
        </w:r>
        <w:r>
          <w:fldChar w:fldCharType="begin"/>
        </w:r>
        <w:r>
          <w:instrText xml:space="preserve"> PAGEREF _Toc10248 \h </w:instrText>
        </w:r>
        <w:r>
          <w:fldChar w:fldCharType="separate"/>
        </w:r>
        <w:r>
          <w:t>37</w:t>
        </w:r>
        <w:r>
          <w:fldChar w:fldCharType="end"/>
        </w:r>
      </w:hyperlink>
    </w:p>
    <w:p>
      <w:pPr>
        <w:pStyle w:val="TOC2"/>
        <w:tabs>
          <w:tab w:val="right" w:leader="dot" w:pos="8306"/>
        </w:tabs>
      </w:pPr>
      <w:hyperlink w:anchor="_Toc11206" w:history="1">
        <w:r>
          <w:rPr>
            <w:rFonts w:ascii="仿宋" w:eastAsia="仿宋" w:hAnsi="仿宋" w:cs="仿宋" w:hint="eastAsia"/>
            <w:lang w:eastAsia="zh-CN"/>
          </w:rPr>
          <w:t>(三)、风险监控与控制</w:t>
        </w:r>
        <w:r>
          <w:tab/>
        </w:r>
        <w:r>
          <w:fldChar w:fldCharType="begin"/>
        </w:r>
        <w:r>
          <w:instrText xml:space="preserve"> PAGEREF _Toc11206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9" w:history="1">
        <w:r>
          <w:rPr>
            <w:rFonts w:ascii="仿宋" w:eastAsia="仿宋" w:hAnsi="仿宋" w:cs="仿宋" w:hint="eastAsia"/>
            <w:lang w:eastAsia="zh-CN"/>
          </w:rPr>
          <w:t>十一、生产安全保护</w:t>
        </w:r>
        <w:r>
          <w:tab/>
        </w:r>
        <w:r>
          <w:fldChar w:fldCharType="begin"/>
        </w:r>
        <w:r>
          <w:instrText xml:space="preserve"> PAGEREF _Toc20859 \h </w:instrText>
        </w:r>
        <w:r>
          <w:fldChar w:fldCharType="separate"/>
        </w:r>
        <w:r>
          <w:t>40</w:t>
        </w:r>
        <w:r>
          <w:fldChar w:fldCharType="end"/>
        </w:r>
      </w:hyperlink>
    </w:p>
    <w:p>
      <w:pPr>
        <w:pStyle w:val="TOC2"/>
        <w:tabs>
          <w:tab w:val="right" w:leader="dot" w:pos="8306"/>
        </w:tabs>
      </w:pPr>
      <w:hyperlink w:anchor="_Toc12856" w:history="1">
        <w:r>
          <w:rPr>
            <w:rFonts w:ascii="仿宋" w:eastAsia="仿宋" w:hAnsi="仿宋" w:cs="仿宋" w:hint="eastAsia"/>
            <w:lang w:eastAsia="zh-CN"/>
          </w:rPr>
          <w:t>(一)、消防安全</w:t>
        </w:r>
        <w:r>
          <w:tab/>
        </w:r>
        <w:r>
          <w:fldChar w:fldCharType="begin"/>
        </w:r>
        <w:r>
          <w:instrText xml:space="preserve"> PAGEREF _Toc12856 \h </w:instrText>
        </w:r>
        <w:r>
          <w:fldChar w:fldCharType="separate"/>
        </w:r>
        <w:r>
          <w:t>40</w:t>
        </w:r>
        <w:r>
          <w:fldChar w:fldCharType="end"/>
        </w:r>
      </w:hyperlink>
    </w:p>
    <w:p>
      <w:pPr>
        <w:pStyle w:val="TOC2"/>
        <w:tabs>
          <w:tab w:val="right" w:leader="dot" w:pos="8306"/>
        </w:tabs>
      </w:pPr>
      <w:hyperlink w:anchor="_Toc11358" w:history="1">
        <w:r>
          <w:rPr>
            <w:rFonts w:ascii="仿宋" w:eastAsia="仿宋" w:hAnsi="仿宋" w:cs="仿宋" w:hint="eastAsia"/>
            <w:lang w:eastAsia="zh-CN"/>
          </w:rPr>
          <w:t>(二)、防火防爆总图布置措施</w:t>
        </w:r>
        <w:r>
          <w:tab/>
        </w:r>
        <w:r>
          <w:fldChar w:fldCharType="begin"/>
        </w:r>
        <w:r>
          <w:instrText xml:space="preserve"> PAGEREF _Toc11358 \h </w:instrText>
        </w:r>
        <w:r>
          <w:fldChar w:fldCharType="separate"/>
        </w:r>
        <w:r>
          <w:t>41</w:t>
        </w:r>
        <w:r>
          <w:fldChar w:fldCharType="end"/>
        </w:r>
      </w:hyperlink>
    </w:p>
    <w:p>
      <w:pPr>
        <w:pStyle w:val="TOC2"/>
        <w:tabs>
          <w:tab w:val="right" w:leader="dot" w:pos="8306"/>
        </w:tabs>
      </w:pPr>
      <w:hyperlink w:anchor="_Toc29446" w:history="1">
        <w:r>
          <w:rPr>
            <w:rFonts w:ascii="仿宋" w:eastAsia="仿宋" w:hAnsi="仿宋" w:cs="仿宋" w:hint="eastAsia"/>
            <w:lang w:eastAsia="zh-CN"/>
          </w:rPr>
          <w:t>(三)、自然灾害防范措施</w:t>
        </w:r>
        <w:r>
          <w:tab/>
        </w:r>
        <w:r>
          <w:fldChar w:fldCharType="begin"/>
        </w:r>
        <w:r>
          <w:instrText xml:space="preserve"> PAGEREF _Toc29446 \h </w:instrText>
        </w:r>
        <w:r>
          <w:fldChar w:fldCharType="separate"/>
        </w:r>
        <w:r>
          <w:t>42</w:t>
        </w:r>
        <w:r>
          <w:fldChar w:fldCharType="end"/>
        </w:r>
      </w:hyperlink>
    </w:p>
    <w:p>
      <w:pPr>
        <w:pStyle w:val="TOC2"/>
        <w:tabs>
          <w:tab w:val="right" w:leader="dot" w:pos="8306"/>
        </w:tabs>
      </w:pPr>
      <w:hyperlink w:anchor="_Toc8498" w:history="1">
        <w:r>
          <w:rPr>
            <w:rFonts w:ascii="仿宋" w:eastAsia="仿宋" w:hAnsi="仿宋" w:cs="仿宋" w:hint="eastAsia"/>
            <w:lang w:eastAsia="zh-CN"/>
          </w:rPr>
          <w:t>(四)、安全色及安全标志使用要求</w:t>
        </w:r>
        <w:r>
          <w:tab/>
        </w:r>
        <w:r>
          <w:fldChar w:fldCharType="begin"/>
        </w:r>
        <w:r>
          <w:instrText xml:space="preserve"> PAGEREF _Toc8498 \h </w:instrText>
        </w:r>
        <w:r>
          <w:fldChar w:fldCharType="separate"/>
        </w:r>
        <w:r>
          <w:t>43</w:t>
        </w:r>
        <w:r>
          <w:fldChar w:fldCharType="end"/>
        </w:r>
      </w:hyperlink>
    </w:p>
    <w:p>
      <w:pPr>
        <w:pStyle w:val="TOC2"/>
        <w:tabs>
          <w:tab w:val="right" w:leader="dot" w:pos="8306"/>
        </w:tabs>
      </w:pPr>
      <w:hyperlink w:anchor="_Toc27638" w:history="1">
        <w:r>
          <w:rPr>
            <w:rFonts w:ascii="仿宋" w:eastAsia="仿宋" w:hAnsi="仿宋" w:cs="仿宋" w:hint="eastAsia"/>
            <w:lang w:eastAsia="zh-CN"/>
          </w:rPr>
          <w:t>(五)、防尘防毒措施</w:t>
        </w:r>
        <w:r>
          <w:tab/>
        </w:r>
        <w:r>
          <w:fldChar w:fldCharType="begin"/>
        </w:r>
        <w:r>
          <w:instrText xml:space="preserve"> PAGEREF _Toc27638 \h </w:instrText>
        </w:r>
        <w:r>
          <w:fldChar w:fldCharType="separate"/>
        </w:r>
        <w:r>
          <w:t>44</w:t>
        </w:r>
        <w:r>
          <w:fldChar w:fldCharType="end"/>
        </w:r>
      </w:hyperlink>
    </w:p>
    <w:p>
      <w:pPr>
        <w:pStyle w:val="TOC2"/>
        <w:tabs>
          <w:tab w:val="right" w:leader="dot" w:pos="8306"/>
        </w:tabs>
      </w:pPr>
      <w:hyperlink w:anchor="_Toc14533" w:history="1">
        <w:r>
          <w:rPr>
            <w:rFonts w:ascii="仿宋" w:eastAsia="仿宋" w:hAnsi="仿宋" w:cs="仿宋" w:hint="eastAsia"/>
            <w:lang w:eastAsia="zh-CN"/>
          </w:rPr>
          <w:t>(六)、防静电、触电防护及防雷措施</w:t>
        </w:r>
        <w:r>
          <w:tab/>
        </w:r>
        <w:r>
          <w:fldChar w:fldCharType="begin"/>
        </w:r>
        <w:r>
          <w:instrText xml:space="preserve"> PAGEREF _Toc14533 \h </w:instrText>
        </w:r>
        <w:r>
          <w:fldChar w:fldCharType="separate"/>
        </w:r>
        <w:r>
          <w:t>45</w:t>
        </w:r>
        <w:r>
          <w:fldChar w:fldCharType="end"/>
        </w:r>
      </w:hyperlink>
    </w:p>
    <w:p>
      <w:pPr>
        <w:pStyle w:val="TOC2"/>
        <w:tabs>
          <w:tab w:val="right" w:leader="dot" w:pos="8306"/>
        </w:tabs>
      </w:pPr>
      <w:hyperlink w:anchor="_Toc1075" w:history="1">
        <w:r>
          <w:rPr>
            <w:rFonts w:ascii="仿宋" w:eastAsia="仿宋" w:hAnsi="仿宋" w:cs="仿宋" w:hint="eastAsia"/>
            <w:lang w:eastAsia="zh-CN"/>
          </w:rPr>
          <w:t>(七)、机械设备安全保障措施</w:t>
        </w:r>
        <w:r>
          <w:tab/>
        </w:r>
        <w:r>
          <w:fldChar w:fldCharType="begin"/>
        </w:r>
        <w:r>
          <w:instrText xml:space="preserve"> PAGEREF _Toc1075 \h </w:instrText>
        </w:r>
        <w:r>
          <w:fldChar w:fldCharType="separate"/>
        </w:r>
        <w:r>
          <w:t>46</w:t>
        </w:r>
        <w:r>
          <w:fldChar w:fldCharType="end"/>
        </w:r>
      </w:hyperlink>
    </w:p>
    <w:p>
      <w:pPr>
        <w:pStyle w:val="TOC1"/>
        <w:tabs>
          <w:tab w:val="right" w:leader="dot" w:pos="8306"/>
        </w:tabs>
      </w:pPr>
      <w:hyperlink w:anchor="_Toc8393" w:history="1">
        <w:r>
          <w:rPr>
            <w:rFonts w:ascii="仿宋" w:eastAsia="仿宋" w:hAnsi="仿宋" w:cs="仿宋" w:hint="eastAsia"/>
            <w:lang w:eastAsia="zh-CN"/>
          </w:rPr>
          <w:t>十二、口服溶液剂项目人力资源培养与发展</w:t>
        </w:r>
        <w:r>
          <w:tab/>
        </w:r>
        <w:r>
          <w:fldChar w:fldCharType="begin"/>
        </w:r>
        <w:r>
          <w:instrText xml:space="preserve"> PAGEREF _Toc8393 \h </w:instrText>
        </w:r>
        <w:r>
          <w:fldChar w:fldCharType="separate"/>
        </w:r>
        <w:r>
          <w:t>48</w:t>
        </w:r>
        <w:r>
          <w:fldChar w:fldCharType="end"/>
        </w:r>
      </w:hyperlink>
    </w:p>
    <w:p>
      <w:pPr>
        <w:pStyle w:val="TOC2"/>
        <w:tabs>
          <w:tab w:val="right" w:leader="dot" w:pos="8306"/>
        </w:tabs>
      </w:pPr>
      <w:hyperlink w:anchor="_Toc20758" w:history="1">
        <w:r>
          <w:rPr>
            <w:rFonts w:ascii="仿宋" w:eastAsia="仿宋" w:hAnsi="仿宋" w:cs="仿宋" w:hint="eastAsia"/>
            <w:lang w:eastAsia="zh-CN"/>
          </w:rPr>
          <w:t>(一)、人才需求与规划</w:t>
        </w:r>
        <w:r>
          <w:tab/>
        </w:r>
        <w:r>
          <w:fldChar w:fldCharType="begin"/>
        </w:r>
        <w:r>
          <w:instrText xml:space="preserve"> PAGEREF _Toc20758 \h </w:instrText>
        </w:r>
        <w:r>
          <w:fldChar w:fldCharType="separate"/>
        </w:r>
        <w:r>
          <w:t>48</w:t>
        </w:r>
        <w:r>
          <w:fldChar w:fldCharType="end"/>
        </w:r>
      </w:hyperlink>
    </w:p>
    <w:p>
      <w:pPr>
        <w:pStyle w:val="TOC2"/>
        <w:tabs>
          <w:tab w:val="right" w:leader="dot" w:pos="8306"/>
        </w:tabs>
      </w:pPr>
      <w:hyperlink w:anchor="_Toc26102" w:history="1">
        <w:r>
          <w:rPr>
            <w:rFonts w:ascii="仿宋" w:eastAsia="仿宋" w:hAnsi="仿宋" w:cs="仿宋" w:hint="eastAsia"/>
            <w:lang w:eastAsia="zh-CN"/>
          </w:rPr>
          <w:t>(二)、培训与发展计划</w:t>
        </w:r>
        <w:r>
          <w:tab/>
        </w:r>
        <w:r>
          <w:fldChar w:fldCharType="begin"/>
        </w:r>
        <w:r>
          <w:instrText xml:space="preserve"> PAGEREF _Toc26102 \h </w:instrText>
        </w:r>
        <w:r>
          <w:fldChar w:fldCharType="separate"/>
        </w:r>
        <w:r>
          <w:t>48</w:t>
        </w:r>
        <w:r>
          <w:fldChar w:fldCharType="end"/>
        </w:r>
      </w:hyperlink>
    </w:p>
    <w:p>
      <w:pPr>
        <w:pStyle w:val="TOC1"/>
        <w:tabs>
          <w:tab w:val="right" w:leader="dot" w:pos="8306"/>
        </w:tabs>
      </w:pPr>
      <w:hyperlink w:anchor="_Toc20013" w:history="1">
        <w:r>
          <w:rPr>
            <w:rFonts w:ascii="仿宋" w:eastAsia="仿宋" w:hAnsi="仿宋" w:cs="仿宋" w:hint="eastAsia"/>
            <w:lang w:eastAsia="zh-CN"/>
          </w:rPr>
          <w:t>十三、口服溶液剂项目治理与监督</w:t>
        </w:r>
        <w:r>
          <w:tab/>
        </w:r>
        <w:r>
          <w:fldChar w:fldCharType="begin"/>
        </w:r>
        <w:r>
          <w:instrText xml:space="preserve"> PAGEREF _Toc20013 \h </w:instrText>
        </w:r>
        <w:r>
          <w:fldChar w:fldCharType="separate"/>
        </w:r>
        <w:r>
          <w:t>49</w:t>
        </w:r>
        <w:r>
          <w:fldChar w:fldCharType="end"/>
        </w:r>
      </w:hyperlink>
    </w:p>
    <w:p>
      <w:pPr>
        <w:pStyle w:val="TOC2"/>
        <w:tabs>
          <w:tab w:val="right" w:leader="dot" w:pos="8306"/>
        </w:tabs>
      </w:pPr>
      <w:hyperlink w:anchor="_Toc6260" w:history="1">
        <w:r>
          <w:rPr>
            <w:rFonts w:ascii="仿宋" w:eastAsia="仿宋" w:hAnsi="仿宋" w:cs="仿宋" w:hint="eastAsia"/>
            <w:lang w:eastAsia="zh-CN"/>
          </w:rPr>
          <w:t>(一)、口服溶液剂项目治理结构</w:t>
        </w:r>
        <w:r>
          <w:tab/>
        </w:r>
        <w:r>
          <w:fldChar w:fldCharType="begin"/>
        </w:r>
        <w:r>
          <w:instrText xml:space="preserve"> PAGEREF _Toc6260 \h </w:instrText>
        </w:r>
        <w:r>
          <w:fldChar w:fldCharType="separate"/>
        </w:r>
        <w:r>
          <w:t>49</w:t>
        </w:r>
        <w:r>
          <w:fldChar w:fldCharType="end"/>
        </w:r>
      </w:hyperlink>
    </w:p>
    <w:p>
      <w:pPr>
        <w:pStyle w:val="TOC2"/>
        <w:tabs>
          <w:tab w:val="right" w:leader="dot" w:pos="8306"/>
        </w:tabs>
      </w:pPr>
      <w:hyperlink w:anchor="_Toc2702" w:history="1">
        <w:r>
          <w:rPr>
            <w:rFonts w:ascii="仿宋" w:eastAsia="仿宋" w:hAnsi="仿宋" w:cs="仿宋" w:hint="eastAsia"/>
            <w:lang w:eastAsia="zh-CN"/>
          </w:rPr>
          <w:t>(二)、监督与审计</w:t>
        </w:r>
        <w:r>
          <w:tab/>
        </w:r>
        <w:r>
          <w:fldChar w:fldCharType="begin"/>
        </w:r>
        <w:r>
          <w:instrText xml:space="preserve"> PAGEREF _Toc2702 \h </w:instrText>
        </w:r>
        <w:r>
          <w:fldChar w:fldCharType="separate"/>
        </w:r>
        <w:r>
          <w:t>50</w:t>
        </w:r>
        <w:r>
          <w:fldChar w:fldCharType="end"/>
        </w:r>
      </w:hyperlink>
    </w:p>
    <w:p>
      <w:pPr>
        <w:pStyle w:val="TOC1"/>
        <w:tabs>
          <w:tab w:val="right" w:leader="dot" w:pos="8306"/>
        </w:tabs>
      </w:pPr>
      <w:hyperlink w:anchor="_Toc29791" w:history="1">
        <w:r>
          <w:rPr>
            <w:rFonts w:ascii="仿宋" w:eastAsia="仿宋" w:hAnsi="仿宋" w:cs="仿宋" w:hint="eastAsia"/>
            <w:lang w:eastAsia="zh-CN"/>
          </w:rPr>
          <w:t>十四、口服溶液剂项目变更管理</w:t>
        </w:r>
        <w:r>
          <w:tab/>
        </w:r>
        <w:r>
          <w:fldChar w:fldCharType="begin"/>
        </w:r>
        <w:r>
          <w:instrText xml:space="preserve"> PAGEREF _Toc29791 \h </w:instrText>
        </w:r>
        <w:r>
          <w:fldChar w:fldCharType="separate"/>
        </w:r>
        <w:r>
          <w:t>52</w:t>
        </w:r>
        <w:r>
          <w:fldChar w:fldCharType="end"/>
        </w:r>
      </w:hyperlink>
    </w:p>
    <w:p>
      <w:pPr>
        <w:pStyle w:val="TOC2"/>
        <w:tabs>
          <w:tab w:val="right" w:leader="dot" w:pos="8306"/>
        </w:tabs>
      </w:pPr>
      <w:hyperlink w:anchor="_Toc7614" w:history="1">
        <w:r>
          <w:rPr>
            <w:rFonts w:ascii="仿宋" w:eastAsia="仿宋" w:hAnsi="仿宋" w:cs="仿宋" w:hint="eastAsia"/>
            <w:lang w:eastAsia="zh-CN"/>
          </w:rPr>
          <w:t>(一)、变更申请与评估</w:t>
        </w:r>
        <w:r>
          <w:tab/>
        </w:r>
        <w:r>
          <w:fldChar w:fldCharType="begin"/>
        </w:r>
        <w:r>
          <w:instrText xml:space="preserve"> PAGEREF _Toc7614 \h </w:instrText>
        </w:r>
        <w:r>
          <w:fldChar w:fldCharType="separate"/>
        </w:r>
        <w:r>
          <w:t>52</w:t>
        </w:r>
        <w:r>
          <w:fldChar w:fldCharType="end"/>
        </w:r>
      </w:hyperlink>
    </w:p>
    <w:p>
      <w:pPr>
        <w:pStyle w:val="TOC2"/>
        <w:tabs>
          <w:tab w:val="right" w:leader="dot" w:pos="8306"/>
        </w:tabs>
      </w:pPr>
      <w:hyperlink w:anchor="_Toc14242" w:history="1">
        <w:r>
          <w:rPr>
            <w:rFonts w:ascii="仿宋" w:eastAsia="仿宋" w:hAnsi="仿宋" w:cs="仿宋" w:hint="eastAsia"/>
            <w:lang w:eastAsia="zh-CN"/>
          </w:rPr>
          <w:t>(二)、变更实施与控制</w:t>
        </w:r>
        <w:r>
          <w:tab/>
        </w:r>
        <w:r>
          <w:fldChar w:fldCharType="begin"/>
        </w:r>
        <w:r>
          <w:instrText xml:space="preserve"> PAGEREF _Toc14242 \h </w:instrText>
        </w:r>
        <w:r>
          <w:fldChar w:fldCharType="separate"/>
        </w:r>
        <w:r>
          <w:t>52</w:t>
        </w:r>
        <w:r>
          <w:fldChar w:fldCharType="end"/>
        </w:r>
      </w:hyperlink>
    </w:p>
    <w:p>
      <w:pPr>
        <w:pStyle w:val="TOC1"/>
        <w:tabs>
          <w:tab w:val="right" w:leader="dot" w:pos="8306"/>
        </w:tabs>
      </w:pPr>
      <w:hyperlink w:anchor="_Toc2212" w:history="1">
        <w:r>
          <w:rPr>
            <w:rFonts w:ascii="仿宋" w:eastAsia="仿宋" w:hAnsi="仿宋" w:cs="仿宋" w:hint="eastAsia"/>
            <w:lang w:eastAsia="zh-CN"/>
          </w:rPr>
          <w:t>十五、供应链管理</w:t>
        </w:r>
        <w:r>
          <w:tab/>
        </w:r>
        <w:r>
          <w:fldChar w:fldCharType="begin"/>
        </w:r>
        <w:r>
          <w:instrText xml:space="preserve"> PAGEREF _Toc2212 \h </w:instrText>
        </w:r>
        <w:r>
          <w:fldChar w:fldCharType="separate"/>
        </w:r>
        <w:r>
          <w:t>53</w:t>
        </w:r>
        <w:r>
          <w:fldChar w:fldCharType="end"/>
        </w:r>
      </w:hyperlink>
    </w:p>
    <w:p>
      <w:pPr>
        <w:pStyle w:val="TOC2"/>
        <w:tabs>
          <w:tab w:val="right" w:leader="dot" w:pos="8306"/>
        </w:tabs>
      </w:pPr>
      <w:hyperlink w:anchor="_Toc22400" w:history="1">
        <w:r>
          <w:rPr>
            <w:rFonts w:ascii="仿宋" w:eastAsia="仿宋" w:hAnsi="仿宋" w:cs="仿宋" w:hint="eastAsia"/>
            <w:lang w:eastAsia="zh-CN"/>
          </w:rPr>
          <w:t>(一)、供应链战略规划</w:t>
        </w:r>
        <w:r>
          <w:tab/>
        </w:r>
        <w:r>
          <w:fldChar w:fldCharType="begin"/>
        </w:r>
        <w:r>
          <w:instrText xml:space="preserve"> PAGEREF _Toc22400 \h </w:instrText>
        </w:r>
        <w:r>
          <w:fldChar w:fldCharType="separate"/>
        </w:r>
        <w:r>
          <w:t>53</w:t>
        </w:r>
        <w:r>
          <w:fldChar w:fldCharType="end"/>
        </w:r>
      </w:hyperlink>
    </w:p>
    <w:p>
      <w:pPr>
        <w:pStyle w:val="TOC2"/>
        <w:tabs>
          <w:tab w:val="right" w:leader="dot" w:pos="8306"/>
        </w:tabs>
      </w:pPr>
      <w:hyperlink w:anchor="_Toc2929" w:history="1">
        <w:r>
          <w:rPr>
            <w:rFonts w:ascii="仿宋" w:eastAsia="仿宋" w:hAnsi="仿宋" w:cs="仿宋" w:hint="eastAsia"/>
            <w:lang w:eastAsia="zh-CN"/>
          </w:rPr>
          <w:t>(二)、供应商选择与合作</w:t>
        </w:r>
        <w:r>
          <w:tab/>
        </w:r>
        <w:r>
          <w:fldChar w:fldCharType="begin"/>
        </w:r>
        <w:r>
          <w:instrText xml:space="preserve"> PAGEREF _Toc2929 \h </w:instrText>
        </w:r>
        <w:r>
          <w:fldChar w:fldCharType="separate"/>
        </w:r>
        <w:r>
          <w:t>54</w:t>
        </w:r>
        <w:r>
          <w:fldChar w:fldCharType="end"/>
        </w:r>
      </w:hyperlink>
    </w:p>
    <w:p>
      <w:pPr>
        <w:pStyle w:val="TOC2"/>
        <w:tabs>
          <w:tab w:val="right" w:leader="dot" w:pos="8306"/>
        </w:tabs>
      </w:pPr>
      <w:hyperlink w:anchor="_Toc7039" w:history="1">
        <w:r>
          <w:rPr>
            <w:rFonts w:ascii="仿宋" w:eastAsia="仿宋" w:hAnsi="仿宋" w:cs="仿宋" w:hint="eastAsia"/>
            <w:lang w:eastAsia="zh-CN"/>
          </w:rPr>
          <w:t>(三)、物流与库存管理</w:t>
        </w:r>
        <w:r>
          <w:tab/>
        </w:r>
        <w:r>
          <w:fldChar w:fldCharType="begin"/>
        </w:r>
        <w:r>
          <w:instrText xml:space="preserve"> PAGEREF _Toc7039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94"/>
      <w:r>
        <w:rPr>
          <w:rFonts w:ascii="仿宋" w:eastAsia="仿宋" w:hAnsi="仿宋" w:cs="仿宋" w:hint="eastAsia"/>
          <w:sz w:val="28"/>
          <w:lang w:eastAsia="zh-CN"/>
        </w:rPr>
        <w:t>一、口服溶液剂项目危机管理</w:t>
      </w:r>
      <w:bookmarkEnd w:id="2"/>
    </w:p>
    <w:p>
      <w:pPr>
        <w:pStyle w:val="Heading2"/>
        <w:rPr>
          <w:rFonts w:ascii="仿宋" w:eastAsia="仿宋" w:hAnsi="仿宋" w:cs="仿宋" w:hint="eastAsia"/>
          <w:lang w:eastAsia="zh-CN"/>
        </w:rPr>
      </w:pPr>
      <w:bookmarkStart w:id="3" w:name="_Toc272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危机管理中，危机预警与识别是确保口服溶液剂项目稳健运行的核心步骤。通过建立全面的监测机制，口服溶液剂项目团队旨在及时发现和理解潜在的风险和危机因素，以便采取及时的预防和应对措施，确保口服溶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首先，通过深入的风险评估，口服溶液剂项目团队全面分析了整个口服溶液剂项目和各个阶段可能存在的威胁。这包括准确评估每个潜在风险的发生概率和可能影响的程度，为后续危机预警提供了有力支持。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口服溶液剂项目团队着重于明确定义口服溶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溶液剂项目进展的持续监控，团队能够及时发现潜在问题并作出迅速反应。口服溶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在这一阶段，团队的专业素养和反应速度将发挥至关重要的作用，以确保潜在危机能够在初期得到有效的处理，最大程度地减轻负面影响。通过危机预警与识别，口服溶液剂项目得以更有序、可控地推进。</w:t>
      </w:r>
    </w:p>
    <w:p>
      <w:pPr>
        <w:pStyle w:val="Heading2"/>
        <w:ind w:firstLine="560" w:firstLineChars="200"/>
        <w:rPr>
          <w:rFonts w:ascii="仿宋" w:eastAsia="仿宋" w:hAnsi="仿宋" w:cs="仿宋" w:hint="eastAsia"/>
          <w:sz w:val="28"/>
          <w:lang w:eastAsia="zh-CN"/>
        </w:rPr>
      </w:pPr>
      <w:bookmarkStart w:id="4" w:name="_Toc202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在危机发生时，口服溶液剂项目团队立即行动，成立了应急小组。该小组的任务是迅速制定并实施紧急应对措施，以最小化潜在损失。以下是采取的主要措施：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暂停口服溶液剂项目进度：为遏制危机蔓延，口服溶液剂项目暂时停止进行，以便全面评估当前状况。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资源重新分配：重新评估口服溶液剂项目资源的分配，确保最大限度地减小损失。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实时沟通：与关键利益相关者建立实时沟通机制，向他们传递口服溶液剂项目危机的实际状况，保障口服溶液剂项目核心利益。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在紧急应对的同时，口服溶液剂项目团队强调了团队协作和有效沟通的重要性。以下是团队协作的关键举措：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信息共享机制：建立了信息共享平台，确保团队成员能够及时获取口服溶液剂项目危机的实时信息。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领导者沟通：口服溶液剂项目领导者通过定期会议和即时沟通工具，指导团队应对危机，保持团队稳定运行。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随着危机得到初步控制，口服溶液剂项目团队转向制定恢复计划，以确保口服溶液剂项目能够从中迅速恢复。主要恢复计划包括：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修复受损的进度计划：重新评估口服溶液剂项目进度，制定修复计划，确保口服溶液剂项目尽快回归正常进程。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重新调整资源分配：优化资源分配，确保口服溶液剂项目在有限资源下高效运转。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风险管理机制加强：对口服溶液剂项目风险进行全面评估，制定更强化的风险管理策略，以预防未来可能的危机。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0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856"/>
      <w:r>
        <w:rPr>
          <w:rFonts w:ascii="仿宋" w:eastAsia="仿宋" w:hAnsi="仿宋" w:cs="仿宋" w:hint="eastAsia"/>
          <w:lang w:eastAsia="zh-CN"/>
        </w:rPr>
        <w:t>(一)、口服溶液剂行业分析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行业一直以来都是市场的关注焦点。行业内的发展趋势、竞争态势以及潜在机会都对口服溶液剂项目的推进产生深远的影响。通过深入研究行业的整体概貌，我们将更好地理解行业的核心特征，为口服溶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行业，技术一直是推动创新和发展的关键因素。我们将对当前技术趋势进行详尽分析，包括但不限于人工智能、大数据应用、先进制造技术等。这有助于口服溶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服溶液剂项目成功的基础。我们将对主要竞争对手进行深入研究，包括其市场份额、产品特点、市场定位等。通过全面了解竞争对手的优势和劣势，口服溶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460"/>
      <w:r>
        <w:rPr>
          <w:rFonts w:ascii="仿宋" w:eastAsia="仿宋" w:hAnsi="仿宋" w:cs="仿宋" w:hint="eastAsia"/>
          <w:sz w:val="28"/>
          <w:lang w:eastAsia="zh-CN"/>
        </w:rPr>
        <w:t>(二)、口服溶液剂市场分析预测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服溶液剂市场未来的增长趋势。这包括市场的整体规模、各细分领域的发展趋势等。口服溶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服溶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服溶液剂项目实施过程中需要充分考虑的因素。我们将对市场风险进行全面评估，包括但不限于政策法规风险、市场竞争风险、技术变革风险等。通过对潜在风险的深入分析，口服溶液剂项目可以制定相应的风险缓解策略，降低不确定性对口服溶液剂项目的影响。</w:t>
      </w:r>
    </w:p>
    <w:p>
      <w:pPr>
        <w:pStyle w:val="Heading1"/>
        <w:ind w:firstLine="560" w:firstLineChars="200"/>
        <w:rPr>
          <w:rFonts w:ascii="仿宋" w:eastAsia="仿宋" w:hAnsi="仿宋" w:cs="仿宋" w:hint="eastAsia"/>
          <w:sz w:val="28"/>
          <w:lang w:eastAsia="zh-CN"/>
        </w:rPr>
      </w:pPr>
      <w:bookmarkStart w:id="8" w:name="_Toc22017"/>
      <w:r>
        <w:rPr>
          <w:rFonts w:ascii="仿宋" w:eastAsia="仿宋" w:hAnsi="仿宋" w:cs="仿宋" w:hint="eastAsia"/>
          <w:sz w:val="28"/>
          <w:lang w:eastAsia="zh-CN"/>
        </w:rPr>
        <w:t>三、口服溶液剂项目可持续发展</w:t>
      </w:r>
      <w:bookmarkEnd w:id="8"/>
    </w:p>
    <w:p>
      <w:pPr>
        <w:pStyle w:val="Heading2"/>
        <w:rPr>
          <w:rFonts w:ascii="仿宋" w:eastAsia="仿宋" w:hAnsi="仿宋" w:cs="仿宋" w:hint="eastAsia"/>
          <w:lang w:eastAsia="zh-CN"/>
        </w:rPr>
      </w:pPr>
      <w:bookmarkStart w:id="9" w:name="_Toc776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中，口服溶液剂项目团队着眼于未来，明确了可持续发展的战略方向。制定的具体可持续发展目标包括降低资源使用、采用环保技术、最大化社会效益等。这一步骤不仅有助于口服溶液剂项目在环保和社会责任方面达到最高标准，也为未来提供了明确的指引，确保口服溶液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可持续实践的融入口服溶液剂项目管理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服溶液剂项目管理周期。从口服溶液剂项目规划开始，口服溶液剂项目团队就考虑了环境和社会的因素。在执行阶段，口服溶液剂项目团队积极推动绿色技术的应用，优化资源利用。此外，关注员工的社会责任，通过培训和沟通活动提高员工对可持续发展的认知，使他们能够在日常工作中践行可持续实践。这些举措不仅为口服溶液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01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扎根于口服溶液剂项目的可持续发展理念，我们深信环保与社会责任是口服溶液剂项目成功的关键支柱。在口服溶液剂项目的每一步，我们都致力于通过创新和实践，履行对环境和社会的坚定责任。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团队通过引入先进的环保技术、建立高效的废物处理系统以及推动能源节约措施，积极履行环保责任。定期的环保监测和评估确保口服溶液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不仅致力于自身可持续发展，还注重对社会的回馈。通过支持社区口服溶液剂项目、参与慈善事业、提供培训机会等方式，口服溶液剂项目积极履行社会责任。与当地社区建立积极互动，关注员工的工作与生活平衡，以及员工的身心健康，是口服溶液剂项目在社会责任层面的关键举措。这样的实践不仅增强了口服溶液剂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9324"/>
      <w:r>
        <w:rPr>
          <w:rFonts w:ascii="仿宋" w:eastAsia="仿宋" w:hAnsi="仿宋" w:cs="仿宋" w:hint="eastAsia"/>
          <w:sz w:val="28"/>
          <w:lang w:eastAsia="zh-CN"/>
        </w:rPr>
        <w:t>四、口服溶液剂项目绩效评估</w:t>
      </w:r>
      <w:bookmarkEnd w:id="11"/>
    </w:p>
    <w:p>
      <w:pPr>
        <w:pStyle w:val="Heading2"/>
        <w:rPr>
          <w:rFonts w:ascii="仿宋" w:eastAsia="仿宋" w:hAnsi="仿宋" w:cs="仿宋" w:hint="eastAsia"/>
          <w:lang w:eastAsia="zh-CN"/>
        </w:rPr>
      </w:pPr>
      <w:bookmarkStart w:id="12" w:name="_Toc1893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中，我们设计了一套全面的绩效评估指标，以确保口服溶液剂项目的可控和成功交付。这些指标跨足口服溶液剂项目目标、成本、进度和质量等多个维度，为我们提供了全面洞察口服溶液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目标达成率是我们关注的首要指标。我们设定了明确的目标，并通过定期监测和评估，迅速发现并应对潜在的目标偏差。这为口服溶液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成本绩效是另一个核心关注点。通过实际成本与预算成本的对比分析，我们深入了解成本差异的原因，及时调整资源分配，保持口服溶液剂项目在经济效益方面的合理水平。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进度作为关键的绩效指标之一，得到了精心的关注。我们制定了详细的口服溶液剂项目进度计划，并设立了进度符合度指标，确保实际进度与计划进度保持一致。这使我们能够快速发现和解决潜在的进度问题，保持口服溶液剂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口服溶液剂项目绩效的不可或缺的一环。我们引入了一系列的质量标准和客户满意度指标，以确保口服溶液剂项目交付的成果在质量上达到或超越预期水平。通过持续监测这些指标，我们努力提升口服溶液剂项目整体质量水平，为口服溶液剂项目的成功交付提供有力保障。通过这些科学且全面的绩效评估，我们能够更好地引导口服溶液剂项目的持续改进，确保口服溶液剂项目目标的顺利达成。</w:t>
      </w:r>
    </w:p>
    <w:p>
      <w:pPr>
        <w:pStyle w:val="Heading2"/>
        <w:ind w:firstLine="560" w:firstLineChars="200"/>
        <w:rPr>
          <w:rFonts w:ascii="仿宋" w:eastAsia="仿宋" w:hAnsi="仿宋" w:cs="仿宋" w:hint="eastAsia"/>
          <w:sz w:val="28"/>
          <w:lang w:eastAsia="zh-CN"/>
        </w:rPr>
      </w:pPr>
      <w:bookmarkStart w:id="13" w:name="_Toc2151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绩效评估是口服溶液剂项目中的关键环节，为确保口服溶液剂项目达到预期目标，我们采用了多层次、多维度的绩效评估方法。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口服溶液剂项目的战略目标对齐，确保每个决策和行动都与口服溶液剂项目整体目标保持一致。团队会定期召开战略对齐会议，审视当前工作与口服溶液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口服溶液剂项目进度、质量、成本和风险等方面。这些指标通过数据收集和分析，为口服溶液剂项目管理团队提供了客观的评估依据。例如，我们通过口服溶液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绩效评估不仅仅停留在口服溶液剂项目内部，还考虑了口服溶液剂项目对外部环境的影响。我们定期进行干系人满意度调查，以了解各利益相关方对口服溶液剂项目的期望和满意度，并及时做出调整。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这种多层次、多角度的绩效评估方法，使得我们能够全面了解口服溶液剂项目的运行状态，及时做出调整，确保口服溶液剂项目在不断变化的环境中保持稳健前行。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2834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为了确保口服溶液剂项目的有效管理和不断优化，我们采用了精心设计的绩效评估周期。这个周期旨在实现灵活、实时和全面的评估，以适应口服溶液剂项目执行中的各种挑战。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口服溶液剂项目的不同需求，分为短期、中期和长期。短期评估关注每个迭代或工作周期，以及时发现和解决当前任务中的问题。中期评估涵盖几个迭代，深入了解整体口服溶液剂项目的趋势和性能。长期评估则着眼于整个口服溶液剂项目阶段，确保口服溶液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口服溶液剂项目管理工具和协作平台，团队成员能够随时更新和分享口服溶液剂项目数据。这种实时性的反馈机制使我们能够及时察觉潜在问题，快速调整，保持口服溶液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口服溶液剂项目的决策制定密不可分。每个周期的口服溶液剂项目回顾会议成为集体总结经验、识别问题深层次原因并找到创新解决方案的平台。这种定期的反思与调整机制使口服溶液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449"/>
      <w:r>
        <w:rPr>
          <w:rFonts w:ascii="仿宋" w:eastAsia="仿宋" w:hAnsi="仿宋" w:cs="仿宋" w:hint="eastAsia"/>
          <w:sz w:val="28"/>
          <w:lang w:eastAsia="zh-CN"/>
        </w:rPr>
        <w:t>五、口服溶液剂项目建设单位说明</w:t>
      </w:r>
      <w:bookmarkEnd w:id="15"/>
    </w:p>
    <w:p>
      <w:pPr>
        <w:pStyle w:val="Heading2"/>
        <w:rPr>
          <w:rFonts w:ascii="仿宋" w:eastAsia="仿宋" w:hAnsi="仿宋" w:cs="仿宋" w:hint="eastAsia"/>
          <w:lang w:eastAsia="zh-CN"/>
        </w:rPr>
      </w:pPr>
      <w:bookmarkStart w:id="16" w:name="_Toc1714"/>
      <w:r>
        <w:rPr>
          <w:rFonts w:ascii="仿宋" w:eastAsia="仿宋" w:hAnsi="仿宋" w:cs="仿宋" w:hint="eastAsia"/>
          <w:lang w:eastAsia="zh-CN"/>
        </w:rPr>
        <w:t>(一)、口服溶液剂项目承办单位基本情况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563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溶液剂项目承办单位的XXXX，我们着眼于实现可持续的经济效益。通过技术创新和解决方案的提供，公司预计在口服溶液剂项目执行期间将获得可观的收入增长。这一收入来源主要包括口服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同时，我们注重成本控制和效率提升，以确保口服溶液剂项目的可持续盈利。透过精细的管理和资源优化，公司期望实现口服溶液剂项目利润最大化。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溶液剂项目实施进行全面的投资评估，包括口服溶液剂项目启动阶段的资金投入和后续运营成本。通过对口服溶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服溶液剂项目实施过程中具备足够的资金流动性，公司将进行详尽的现金流分析。这包括资金需求的合理预测、口服溶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25"/>
      <w:r>
        <w:rPr>
          <w:rFonts w:ascii="仿宋" w:eastAsia="仿宋" w:hAnsi="仿宋" w:cs="仿宋" w:hint="eastAsia"/>
          <w:sz w:val="28"/>
          <w:lang w:eastAsia="zh-CN"/>
        </w:rPr>
        <w:t>六、口服溶液剂项目文档管理</w:t>
      </w:r>
      <w:bookmarkEnd w:id="18"/>
    </w:p>
    <w:p>
      <w:pPr>
        <w:pStyle w:val="Heading2"/>
        <w:rPr>
          <w:rFonts w:ascii="仿宋" w:eastAsia="仿宋" w:hAnsi="仿宋" w:cs="仿宋" w:hint="eastAsia"/>
          <w:lang w:eastAsia="zh-CN"/>
        </w:rPr>
      </w:pPr>
      <w:bookmarkStart w:id="19" w:name="_Toc2117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口服溶液剂项目高度重视文档的质量和准确性，以支持口服溶液剂项目的各项活动和决策。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文档的编制始于口服溶液剂项目计划的初期，我们制定了详细的文档编制计划，明确了每个文档的内容、格式和编写责任人。在口服溶液剂项目启动阶段，我们首先编制了口服溶液剂项目章程，明确定义了口服溶液剂项目的目标、范围、风险等关键要素。随后，口服溶液剂项目团队根据计划陆续编制了需求文档、设计文档、测试文档等各类文档，确保口服溶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服溶液剂项目管理中的重要环节，旨在确保口服溶液剂项目文档符合质量标准和口服溶液剂项目需求。在口服溶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服溶液剂项目相关利益方和专业领域的专家对文档进行独立审查。这有助于获取更全面、客观的反馈，确保口服溶液剂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口服溶液剂项目在文档编制与审查方面建立了严格的管理机制，通过规范的流程和多维度的审查，确保口服溶液剂项目文档的质量、准确性和可靠性，为口服溶液剂项目的顺利推进提供了有力支持。</w:t>
      </w:r>
    </w:p>
    <w:p>
      <w:pPr>
        <w:pStyle w:val="Heading2"/>
        <w:ind w:firstLine="560" w:firstLineChars="200"/>
        <w:rPr>
          <w:rFonts w:ascii="仿宋" w:eastAsia="仿宋" w:hAnsi="仿宋" w:cs="仿宋" w:hint="eastAsia"/>
          <w:sz w:val="28"/>
          <w:lang w:eastAsia="zh-CN"/>
        </w:rPr>
      </w:pPr>
      <w:bookmarkStart w:id="20" w:name="_Toc883"/>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在口服溶液剂项目中，我们致力于优化文档发布与分发过程，以确保信息的高效传递和团队间协作的顺畅进行。以下是我们采取的关键优化策略：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我们通过多渠道发布文档，包括电子邮件、口服溶液剂项目管理平台、内部网站等，以满足不同团队成员的偏好和需求。多渠道发布确保了信息的全面覆盖。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我们采用了精细的权限控制，确保只有授权人员可以访问敏感信息。这种安全措施保护了口服溶液剂项目文档的机密性，防止了未经授权的信息泄露。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7590"/>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文档存档与归档是口服溶液剂项目生命周期中一个至关重要的环节，直接关系到口服溶液剂项目信息的长期保存和历史记录的完整性。在口服溶液剂项目中，我们实施了一系列有效的文档存档与归档管理策略：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https://d.book118.com/537001126056006030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口服溶液剂项目计划设计方案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A59DE"/>
    <w:rsid w:val="4D0A59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01126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2024-01-10T06:18:00Z</dcterms:created>
  <dcterms:modified xsi:type="dcterms:W3CDTF">2024-01-10T06:18:34Z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A2BFA36C0A6D481195919BCD4EE37A8A_11</vt:lpwstr>
  </property>
  <property fmtid="{D5CDD505-2E9C-101B-9397-08002B2CF9AE}" pid="3" name="KSOProductBuildVer">
    <vt:lpwstr>2052-12.1.0.16120</vt:lpwstr>
  </property>
</Properties>
</file>