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白喉、百日咳、破伤风、乙肝四联制剂行业商业计划书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08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_Toc21089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74" w:history="1">
        <w:r>
          <w:rPr>
            <w:rFonts w:ascii="仿宋" w:eastAsia="仿宋" w:hAnsi="仿宋" w:cs="仿宋" w:hint="eastAsia"/>
            <w:lang w:eastAsia="zh-CN"/>
          </w:rPr>
          <w:t>一、白喉、百日咳、破伤风、乙肝四联制剂生产控制的概念</w:t>
        </w:r>
        <w:r>
          <w:tab/>
        </w:r>
        <w:r>
          <w:fldChar w:fldCharType="begin"/>
        </w:r>
        <w:r>
          <w:instrText xml:space="preserve"> PAGEREF _Toc20174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7" w:history="1">
        <w:r>
          <w:rPr>
            <w:rFonts w:ascii="仿宋" w:eastAsia="仿宋" w:hAnsi="仿宋" w:cs="仿宋" w:hint="eastAsia"/>
            <w:lang w:eastAsia="zh-CN"/>
          </w:rPr>
          <w:t>(一)、白喉、百日咳、破伤风、乙肝四联制剂生产控制的概念</w:t>
        </w:r>
        <w:r>
          <w:tab/>
        </w:r>
        <w:r>
          <w:fldChar w:fldCharType="begin"/>
        </w:r>
        <w:r>
          <w:instrText xml:space="preserve"> PAGEREF _Toc12987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03" w:history="1">
        <w:r>
          <w:rPr>
            <w:rFonts w:ascii="仿宋" w:eastAsia="仿宋" w:hAnsi="仿宋" w:cs="仿宋" w:hint="eastAsia"/>
            <w:lang w:eastAsia="zh-CN"/>
          </w:rPr>
          <w:t>二、项目选址研究</w:t>
        </w:r>
        <w:r>
          <w:tab/>
        </w:r>
        <w:r>
          <w:fldChar w:fldCharType="begin"/>
        </w:r>
        <w:r>
          <w:instrText xml:space="preserve"> PAGEREF _Toc24003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1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_Toc28911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4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_Toc28814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_Toc9338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5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_Toc5575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_Toc27232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4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_Toc17414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0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_Toc32240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21" w:history="1">
        <w:r>
          <w:rPr>
            <w:rFonts w:ascii="仿宋" w:eastAsia="仿宋" w:hAnsi="仿宋" w:cs="仿宋" w:hint="eastAsia"/>
            <w:lang w:eastAsia="zh-CN"/>
          </w:rPr>
          <w:t>三、节能方案分析</w:t>
        </w:r>
        <w:r>
          <w:tab/>
        </w:r>
        <w:r>
          <w:fldChar w:fldCharType="begin"/>
        </w:r>
        <w:r>
          <w:instrText xml:space="preserve"> PAGEREF _Toc21521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40" w:history="1">
        <w:r>
          <w:rPr>
            <w:rFonts w:ascii="仿宋" w:eastAsia="仿宋" w:hAnsi="仿宋" w:cs="仿宋" w:hint="eastAsia"/>
            <w:lang w:eastAsia="zh-CN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_Toc31940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1" w:history="1">
        <w:r>
          <w:rPr>
            <w:rFonts w:ascii="仿宋" w:eastAsia="仿宋" w:hAnsi="仿宋" w:cs="仿宋" w:hint="eastAsia"/>
            <w:lang w:eastAsia="zh-CN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_Toc7511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0" w:history="1">
        <w:r>
          <w:rPr>
            <w:rFonts w:ascii="仿宋" w:eastAsia="仿宋" w:hAnsi="仿宋" w:cs="仿宋" w:hint="eastAsia"/>
            <w:lang w:eastAsia="zh-CN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_Toc22470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39" w:history="1">
        <w:r>
          <w:rPr>
            <w:rFonts w:ascii="仿宋" w:eastAsia="仿宋" w:hAnsi="仿宋" w:cs="仿宋" w:hint="eastAsia"/>
            <w:lang w:eastAsia="zh-CN"/>
          </w:rPr>
          <w:t>四、技术贸易</w:t>
        </w:r>
        <w:r>
          <w:tab/>
        </w:r>
        <w:r>
          <w:fldChar w:fldCharType="begin"/>
        </w:r>
        <w:r>
          <w:instrText xml:space="preserve"> PAGEREF _Toc20339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2" w:history="1">
        <w:r>
          <w:rPr>
            <w:rFonts w:ascii="仿宋" w:eastAsia="仿宋" w:hAnsi="仿宋" w:cs="仿宋" w:hint="eastAsia"/>
            <w:lang w:eastAsia="zh-CN"/>
          </w:rPr>
          <w:t>(一)、白喉、百日咳、破伤风、乙肝四联制剂技术贸易</w:t>
        </w:r>
        <w:r>
          <w:tab/>
        </w:r>
        <w:r>
          <w:fldChar w:fldCharType="begin"/>
        </w:r>
        <w:r>
          <w:instrText xml:space="preserve"> PAGEREF _Toc16692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70" w:history="1">
        <w:r>
          <w:rPr>
            <w:rFonts w:ascii="仿宋" w:eastAsia="仿宋" w:hAnsi="仿宋" w:cs="仿宋" w:hint="eastAsia"/>
            <w:lang w:eastAsia="zh-CN"/>
          </w:rPr>
          <w:t>五、白喉、百日咳、破伤风、乙肝四联制剂项目建设背景</w:t>
        </w:r>
        <w:r>
          <w:tab/>
        </w:r>
        <w:r>
          <w:fldChar w:fldCharType="begin"/>
        </w:r>
        <w:r>
          <w:instrText xml:space="preserve"> PAGEREF _Toc14470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2" w:history="1">
        <w:r>
          <w:rPr>
            <w:rFonts w:ascii="仿宋" w:eastAsia="仿宋" w:hAnsi="仿宋" w:cs="仿宋" w:hint="eastAsia"/>
            <w:lang w:eastAsia="zh-CN"/>
          </w:rPr>
          <w:t>(一)、白喉、百日咳、破伤风、乙肝四联制剂项目提出背景</w:t>
        </w:r>
        <w:r>
          <w:tab/>
        </w:r>
        <w:r>
          <w:fldChar w:fldCharType="begin"/>
        </w:r>
        <w:r>
          <w:instrText xml:space="preserve"> PAGEREF _Toc10242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9" w:history="1">
        <w:r>
          <w:rPr>
            <w:rFonts w:ascii="仿宋" w:eastAsia="仿宋" w:hAnsi="仿宋" w:cs="仿宋" w:hint="eastAsia"/>
            <w:lang w:eastAsia="zh-CN"/>
          </w:rPr>
          <w:t>(二)、白喉、百日咳、破伤风、乙肝四联制剂项目建设的必要性</w:t>
        </w:r>
        <w:r>
          <w:tab/>
        </w:r>
        <w:r>
          <w:fldChar w:fldCharType="begin"/>
        </w:r>
        <w:r>
          <w:instrText xml:space="preserve"> PAGEREF _Toc26539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72" w:history="1">
        <w:r>
          <w:rPr>
            <w:rFonts w:ascii="仿宋" w:eastAsia="仿宋" w:hAnsi="仿宋" w:cs="仿宋" w:hint="eastAsia"/>
            <w:lang w:eastAsia="zh-CN"/>
          </w:rPr>
          <w:t>(三)、白喉、百日咳、破伤风、乙肝四联制剂项目建设的可行性</w:t>
        </w:r>
        <w:r>
          <w:tab/>
        </w:r>
        <w:r>
          <w:fldChar w:fldCharType="begin"/>
        </w:r>
        <w:r>
          <w:instrText xml:space="preserve"> PAGEREF _Toc4872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65" w:history="1">
        <w:r>
          <w:rPr>
            <w:rFonts w:ascii="仿宋" w:eastAsia="仿宋" w:hAnsi="仿宋" w:cs="仿宋" w:hint="eastAsia"/>
            <w:lang w:eastAsia="zh-CN"/>
          </w:rPr>
          <w:t>六、白喉、百日咳、破伤风、乙肝四联制剂项目财务管理方案</w:t>
        </w:r>
        <w:r>
          <w:tab/>
        </w:r>
        <w:r>
          <w:fldChar w:fldCharType="begin"/>
        </w:r>
        <w:r>
          <w:instrText xml:space="preserve"> PAGEREF _Toc21465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" w:history="1">
        <w:r>
          <w:rPr>
            <w:rFonts w:ascii="仿宋" w:eastAsia="仿宋" w:hAnsi="仿宋" w:cs="仿宋" w:hint="eastAsia"/>
            <w:lang w:eastAsia="zh-CN"/>
          </w:rPr>
          <w:t>(一)、财务管理概述</w:t>
        </w:r>
        <w:r>
          <w:tab/>
        </w:r>
        <w:r>
          <w:fldChar w:fldCharType="begin"/>
        </w:r>
        <w:r>
          <w:instrText xml:space="preserve"> PAGEREF _Toc731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9" w:history="1">
        <w:r>
          <w:rPr>
            <w:rFonts w:ascii="仿宋" w:eastAsia="仿宋" w:hAnsi="仿宋" w:cs="仿宋" w:hint="eastAsia"/>
            <w:lang w:eastAsia="zh-CN"/>
          </w:rPr>
          <w:t>(二)、无形资产管理</w:t>
        </w:r>
        <w:r>
          <w:tab/>
        </w:r>
        <w:r>
          <w:fldChar w:fldCharType="begin"/>
        </w:r>
        <w:r>
          <w:instrText xml:space="preserve"> PAGEREF _Toc13029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8" w:history="1">
        <w:r>
          <w:rPr>
            <w:rFonts w:ascii="仿宋" w:eastAsia="仿宋" w:hAnsi="仿宋" w:cs="仿宋" w:hint="eastAsia"/>
            <w:lang w:eastAsia="zh-CN"/>
          </w:rPr>
          <w:t>(三)、固定资产管理</w:t>
        </w:r>
        <w:r>
          <w:tab/>
        </w:r>
        <w:r>
          <w:fldChar w:fldCharType="begin"/>
        </w:r>
        <w:r>
          <w:instrText xml:space="preserve"> PAGEREF _Toc30538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0" w:history="1">
        <w:r>
          <w:rPr>
            <w:rFonts w:ascii="仿宋" w:eastAsia="仿宋" w:hAnsi="仿宋" w:cs="仿宋" w:hint="eastAsia"/>
            <w:lang w:eastAsia="zh-CN"/>
          </w:rPr>
          <w:t>(四)、预算管理</w:t>
        </w:r>
        <w:r>
          <w:tab/>
        </w:r>
        <w:r>
          <w:fldChar w:fldCharType="begin"/>
        </w:r>
        <w:r>
          <w:instrText xml:space="preserve"> PAGEREF _Toc18820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11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_Toc24011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3" w:history="1">
        <w:r>
          <w:rPr>
            <w:rFonts w:ascii="仿宋" w:eastAsia="仿宋" w:hAnsi="仿宋" w:cs="仿宋" w:hint="eastAsia"/>
            <w:lang w:eastAsia="zh-CN"/>
          </w:rPr>
          <w:t>七、白喉、百日咳、破伤风、乙肝四联制剂行业发展形势分析</w:t>
        </w:r>
        <w:r>
          <w:tab/>
        </w:r>
        <w:r>
          <w:fldChar w:fldCharType="begin"/>
        </w:r>
        <w:r>
          <w:instrText xml:space="preserve"> PAGEREF _Toc1153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0" w:history="1">
        <w:r>
          <w:rPr>
            <w:rFonts w:ascii="仿宋" w:eastAsia="仿宋" w:hAnsi="仿宋" w:cs="仿宋" w:hint="eastAsia"/>
            <w:lang w:eastAsia="zh-CN"/>
          </w:rPr>
          <w:t>(一)、白喉、百日咳、破伤风、乙肝四联制剂行业发展形势分析</w:t>
        </w:r>
        <w:r>
          <w:tab/>
        </w:r>
        <w:r>
          <w:fldChar w:fldCharType="begin"/>
        </w:r>
        <w:r>
          <w:instrText xml:space="preserve"> PAGEREF _Toc6250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80" w:history="1">
        <w:r>
          <w:rPr>
            <w:rFonts w:ascii="仿宋" w:eastAsia="仿宋" w:hAnsi="仿宋" w:cs="仿宋" w:hint="eastAsia"/>
            <w:lang w:eastAsia="zh-CN"/>
          </w:rPr>
          <w:t>八、白喉、百日咳、破伤风、乙肝四联制剂行业产品策略</w:t>
        </w:r>
        <w:r>
          <w:tab/>
        </w:r>
        <w:r>
          <w:fldChar w:fldCharType="begin"/>
        </w:r>
        <w:r>
          <w:instrText xml:space="preserve"> PAGEREF _Toc27780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" w:history="1">
        <w:r>
          <w:rPr>
            <w:rFonts w:ascii="仿宋" w:eastAsia="仿宋" w:hAnsi="仿宋" w:cs="仿宋" w:hint="eastAsia"/>
            <w:lang w:eastAsia="zh-CN"/>
          </w:rPr>
          <w:t>(一)、产品定位</w:t>
        </w:r>
        <w:r>
          <w:tab/>
        </w:r>
        <w:r>
          <w:fldChar w:fldCharType="begin"/>
        </w:r>
        <w:r>
          <w:instrText xml:space="preserve"> PAGEREF _Toc2279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9" w:history="1">
        <w:r>
          <w:rPr>
            <w:rFonts w:ascii="仿宋" w:eastAsia="仿宋" w:hAnsi="仿宋" w:cs="仿宋" w:hint="eastAsia"/>
            <w:lang w:eastAsia="zh-CN"/>
          </w:rPr>
          <w:t>(二)、产品种类</w:t>
        </w:r>
        <w:r>
          <w:tab/>
        </w:r>
        <w:r>
          <w:fldChar w:fldCharType="begin"/>
        </w:r>
        <w:r>
          <w:instrText xml:space="preserve"> PAGEREF _Toc20759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2" w:history="1">
        <w:r>
          <w:rPr>
            <w:rFonts w:ascii="仿宋" w:eastAsia="仿宋" w:hAnsi="仿宋" w:cs="仿宋" w:hint="eastAsia"/>
            <w:lang w:eastAsia="zh-CN"/>
          </w:rPr>
          <w:t>(三)、产品质量</w:t>
        </w:r>
        <w:r>
          <w:tab/>
        </w:r>
        <w:r>
          <w:fldChar w:fldCharType="begin"/>
        </w:r>
        <w:r>
          <w:instrText xml:space="preserve"> PAGEREF _Toc10802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68" w:history="1">
        <w:r>
          <w:rPr>
            <w:rFonts w:ascii="仿宋" w:eastAsia="仿宋" w:hAnsi="仿宋" w:cs="仿宋" w:hint="eastAsia"/>
            <w:lang w:eastAsia="zh-CN"/>
          </w:rPr>
          <w:t>(四)、创新设计</w:t>
        </w:r>
        <w:r>
          <w:tab/>
        </w:r>
        <w:r>
          <w:fldChar w:fldCharType="begin"/>
        </w:r>
        <w:r>
          <w:instrText xml:space="preserve"> PAGEREF _Toc11468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0" w:history="1">
        <w:r>
          <w:rPr>
            <w:rFonts w:ascii="仿宋" w:eastAsia="仿宋" w:hAnsi="仿宋" w:cs="仿宋" w:hint="eastAsia"/>
            <w:lang w:eastAsia="zh-CN"/>
          </w:rPr>
          <w:t>(五)、价格策略</w:t>
        </w:r>
        <w:r>
          <w:tab/>
        </w:r>
        <w:r>
          <w:fldChar w:fldCharType="begin"/>
        </w:r>
        <w:r>
          <w:instrText xml:space="preserve"> PAGEREF _Toc21100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8" w:history="1">
        <w:r>
          <w:rPr>
            <w:rFonts w:ascii="仿宋" w:eastAsia="仿宋" w:hAnsi="仿宋" w:cs="仿宋" w:hint="eastAsia"/>
            <w:lang w:eastAsia="zh-CN"/>
          </w:rPr>
          <w:t>(六)、售后服务</w:t>
        </w:r>
        <w:r>
          <w:tab/>
        </w:r>
        <w:r>
          <w:fldChar w:fldCharType="begin"/>
        </w:r>
        <w:r>
          <w:instrText xml:space="preserve"> PAGEREF _Toc5048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41" w:history="1">
        <w:r>
          <w:rPr>
            <w:rFonts w:ascii="仿宋" w:eastAsia="仿宋" w:hAnsi="仿宋" w:cs="仿宋" w:hint="eastAsia"/>
            <w:lang w:eastAsia="zh-CN"/>
          </w:rPr>
          <w:t>九、项目市场分析</w:t>
        </w:r>
        <w:r>
          <w:tab/>
        </w:r>
        <w:r>
          <w:fldChar w:fldCharType="begin"/>
        </w:r>
        <w:r>
          <w:instrText xml:space="preserve"> PAGEREF _Toc18941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9" w:history="1">
        <w:r>
          <w:rPr>
            <w:rFonts w:ascii="仿宋" w:eastAsia="仿宋" w:hAnsi="仿宋" w:cs="仿宋" w:hint="eastAsia"/>
            <w:lang w:eastAsia="zh-CN"/>
          </w:rPr>
          <w:t>(一)、XXX市场分析</w:t>
        </w:r>
        <w:r>
          <w:tab/>
        </w:r>
        <w:r>
          <w:fldChar w:fldCharType="begin"/>
        </w:r>
        <w:r>
          <w:instrText xml:space="preserve"> PAGEREF _Toc18079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" w:history="1">
        <w:r>
          <w:rPr>
            <w:rFonts w:ascii="仿宋" w:eastAsia="仿宋" w:hAnsi="仿宋" w:cs="仿宋" w:hint="eastAsia"/>
            <w:lang w:eastAsia="zh-CN"/>
          </w:rPr>
          <w:t>(二)、区域经济市场分析</w:t>
        </w:r>
        <w:r>
          <w:tab/>
        </w:r>
        <w:r>
          <w:fldChar w:fldCharType="begin"/>
        </w:r>
        <w:r>
          <w:instrText xml:space="preserve"> PAGEREF _Toc2202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3" w:history="1">
        <w:r>
          <w:rPr>
            <w:rFonts w:ascii="仿宋" w:eastAsia="仿宋" w:hAnsi="仿宋" w:cs="仿宋" w:hint="eastAsia"/>
            <w:lang w:eastAsia="zh-CN"/>
          </w:rPr>
          <w:t>(三)、项目建设的必要性</w:t>
        </w:r>
        <w:r>
          <w:tab/>
        </w:r>
        <w:r>
          <w:fldChar w:fldCharType="begin"/>
        </w:r>
        <w:r>
          <w:instrText xml:space="preserve"> PAGEREF _Toc6263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68" w:history="1">
        <w:r>
          <w:rPr>
            <w:rFonts w:ascii="仿宋" w:eastAsia="仿宋" w:hAnsi="仿宋" w:cs="仿宋" w:hint="eastAsia"/>
            <w:lang w:eastAsia="zh-CN"/>
          </w:rPr>
          <w:t>十、质量管理体系</w:t>
        </w:r>
        <w:r>
          <w:tab/>
        </w:r>
        <w:r>
          <w:fldChar w:fldCharType="begin"/>
        </w:r>
        <w:r>
          <w:instrText xml:space="preserve"> PAGEREF _Toc12068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7" w:history="1">
        <w:r>
          <w:rPr>
            <w:rFonts w:ascii="仿宋" w:eastAsia="仿宋" w:hAnsi="仿宋" w:cs="仿宋" w:hint="eastAsia"/>
            <w:lang w:eastAsia="zh-CN"/>
          </w:rPr>
          <w:t>(一)、项目质量管理体系建立</w:t>
        </w:r>
        <w:r>
          <w:tab/>
        </w:r>
        <w:r>
          <w:fldChar w:fldCharType="begin"/>
        </w:r>
        <w:r>
          <w:instrText xml:space="preserve"> PAGEREF _Toc317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9" w:history="1">
        <w:r>
          <w:rPr>
            <w:rFonts w:ascii="仿宋" w:eastAsia="仿宋" w:hAnsi="仿宋" w:cs="仿宋" w:hint="eastAsia"/>
            <w:lang w:eastAsia="zh-CN"/>
          </w:rPr>
          <w:t>(二)、质量管理计划</w:t>
        </w:r>
        <w:r>
          <w:tab/>
        </w:r>
        <w:r>
          <w:fldChar w:fldCharType="begin"/>
        </w:r>
        <w:r>
          <w:instrText xml:space="preserve"> PAGEREF _Toc19909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0" w:history="1">
        <w:r>
          <w:rPr>
            <w:rFonts w:ascii="仿宋" w:eastAsia="仿宋" w:hAnsi="仿宋" w:cs="仿宋" w:hint="eastAsia"/>
            <w:lang w:eastAsia="zh-CN"/>
          </w:rPr>
          <w:t>(三)、质量检测与监控</w:t>
        </w:r>
        <w:r>
          <w:tab/>
        </w:r>
        <w:r>
          <w:fldChar w:fldCharType="begin"/>
        </w:r>
        <w:r>
          <w:instrText xml:space="preserve"> PAGEREF _Toc20520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4" w:history="1">
        <w:r>
          <w:rPr>
            <w:rFonts w:ascii="仿宋" w:eastAsia="仿宋" w:hAnsi="仿宋" w:cs="仿宋" w:hint="eastAsia"/>
            <w:lang w:eastAsia="zh-CN"/>
          </w:rPr>
          <w:t>(四)、问题处理与纠正措施</w:t>
        </w:r>
        <w:r>
          <w:tab/>
        </w:r>
        <w:r>
          <w:fldChar w:fldCharType="begin"/>
        </w:r>
        <w:r>
          <w:instrText xml:space="preserve"> PAGEREF _Toc16314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77" w:history="1">
        <w:r>
          <w:rPr>
            <w:rFonts w:ascii="仿宋" w:eastAsia="仿宋" w:hAnsi="仿宋" w:cs="仿宋" w:hint="eastAsia"/>
            <w:lang w:eastAsia="zh-CN"/>
          </w:rPr>
          <w:t>(五)、验收与评价</w:t>
        </w:r>
        <w:r>
          <w:tab/>
        </w:r>
        <w:r>
          <w:fldChar w:fldCharType="begin"/>
        </w:r>
        <w:r>
          <w:instrText xml:space="preserve"> PAGEREF _Toc16577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53" w:history="1">
        <w:r>
          <w:rPr>
            <w:rFonts w:ascii="仿宋" w:eastAsia="仿宋" w:hAnsi="仿宋" w:cs="仿宋" w:hint="eastAsia"/>
            <w:lang w:eastAsia="zh-CN"/>
          </w:rPr>
          <w:t>十一、白喉、百日咳、破伤风、乙肝四联制剂项目承办单位基本情况</w:t>
        </w:r>
        <w:r>
          <w:tab/>
        </w:r>
        <w:r>
          <w:fldChar w:fldCharType="begin"/>
        </w:r>
        <w:r>
          <w:instrText xml:space="preserve"> PAGEREF _Toc29353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6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_Toc4456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9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_Toc23929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0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_Toc28490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98" w:history="1">
        <w:r>
          <w:rPr>
            <w:rFonts w:ascii="仿宋" w:eastAsia="仿宋" w:hAnsi="仿宋" w:cs="仿宋" w:hint="eastAsia"/>
            <w:lang w:eastAsia="zh-CN"/>
          </w:rPr>
          <w:t>十二、技术与研发计划</w:t>
        </w:r>
        <w:r>
          <w:tab/>
        </w:r>
        <w:r>
          <w:fldChar w:fldCharType="begin"/>
        </w:r>
        <w:r>
          <w:instrText xml:space="preserve"> PAGEREF _Toc19198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8" w:history="1">
        <w:r>
          <w:rPr>
            <w:rFonts w:ascii="仿宋" w:eastAsia="仿宋" w:hAnsi="仿宋" w:cs="仿宋" w:hint="eastAsia"/>
            <w:lang w:eastAsia="zh-CN"/>
          </w:rPr>
          <w:t>(一)、技术开发策略</w:t>
        </w:r>
        <w:r>
          <w:tab/>
        </w:r>
        <w:r>
          <w:fldChar w:fldCharType="begin"/>
        </w:r>
        <w:r>
          <w:instrText xml:space="preserve"> PAGEREF _Toc27358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7" w:history="1">
        <w:r>
          <w:rPr>
            <w:rFonts w:ascii="仿宋" w:eastAsia="仿宋" w:hAnsi="仿宋" w:cs="仿宋" w:hint="eastAsia"/>
            <w:lang w:eastAsia="zh-CN"/>
          </w:rPr>
          <w:t>(二)、研发团队与资源配置</w:t>
        </w:r>
        <w:r>
          <w:tab/>
        </w:r>
        <w:r>
          <w:fldChar w:fldCharType="begin"/>
        </w:r>
        <w:r>
          <w:instrText xml:space="preserve"> PAGEREF _Toc32507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" w:history="1">
        <w:r>
          <w:rPr>
            <w:rFonts w:ascii="仿宋" w:eastAsia="仿宋" w:hAnsi="仿宋" w:cs="仿宋" w:hint="eastAsia"/>
            <w:lang w:eastAsia="zh-CN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_Toc345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4" w:history="1">
        <w:r>
          <w:rPr>
            <w:rFonts w:ascii="仿宋" w:eastAsia="仿宋" w:hAnsi="仿宋" w:cs="仿宋" w:hint="eastAsia"/>
            <w:lang w:eastAsia="zh-CN"/>
          </w:rPr>
          <w:t>(四)、技术创新与竞争优势</w:t>
        </w:r>
        <w:r>
          <w:tab/>
        </w:r>
        <w:r>
          <w:fldChar w:fldCharType="begin"/>
        </w:r>
        <w:r>
          <w:instrText xml:space="preserve"> PAGEREF _Toc12364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28" w:history="1">
        <w:r>
          <w:rPr>
            <w:rFonts w:ascii="仿宋" w:eastAsia="仿宋" w:hAnsi="仿宋" w:cs="仿宋" w:hint="eastAsia"/>
            <w:lang w:eastAsia="zh-CN"/>
          </w:rPr>
          <w:t>十三、公司基本情况</w:t>
        </w:r>
        <w:r>
          <w:tab/>
        </w:r>
        <w:r>
          <w:fldChar w:fldCharType="begin"/>
        </w:r>
        <w:r>
          <w:instrText xml:space="preserve"> PAGEREF _Toc27328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6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_Toc26926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22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_Toc6522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5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_Toc9985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4" w:history="1">
        <w:r>
          <w:rPr>
            <w:rFonts w:ascii="仿宋" w:eastAsia="仿宋" w:hAnsi="仿宋" w:cs="仿宋" w:hint="eastAsia"/>
            <w:lang w:eastAsia="zh-CN"/>
          </w:rPr>
          <w:t>(四)、核心人员介绍</w:t>
        </w:r>
        <w:r>
          <w:tab/>
        </w:r>
        <w:r>
          <w:fldChar w:fldCharType="begin"/>
        </w:r>
        <w:r>
          <w:instrText xml:space="preserve"> PAGEREF _Toc32664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26" w:history="1">
        <w:r>
          <w:rPr>
            <w:rFonts w:ascii="仿宋" w:eastAsia="仿宋" w:hAnsi="仿宋" w:cs="仿宋" w:hint="eastAsia"/>
            <w:lang w:eastAsia="zh-CN"/>
          </w:rPr>
          <w:t>(五)、经营宗旨</w:t>
        </w:r>
        <w:r>
          <w:tab/>
        </w:r>
        <w:r>
          <w:fldChar w:fldCharType="begin"/>
        </w:r>
        <w:r>
          <w:instrText xml:space="preserve"> PAGEREF _Toc7426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9" w:history="1">
        <w:r>
          <w:rPr>
            <w:rFonts w:ascii="仿宋" w:eastAsia="仿宋" w:hAnsi="仿宋" w:cs="仿宋" w:hint="eastAsia"/>
            <w:lang w:eastAsia="zh-CN"/>
          </w:rPr>
          <w:t>(六)、公司发展规划</w:t>
        </w:r>
        <w:r>
          <w:tab/>
        </w:r>
        <w:r>
          <w:fldChar w:fldCharType="begin"/>
        </w:r>
        <w:r>
          <w:instrText xml:space="preserve"> PAGEREF _Toc3879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77" w:history="1">
        <w:r>
          <w:rPr>
            <w:rFonts w:ascii="仿宋" w:eastAsia="仿宋" w:hAnsi="仿宋" w:cs="仿宋" w:hint="eastAsia"/>
            <w:lang w:eastAsia="zh-CN"/>
          </w:rPr>
          <w:t>十四、效益分析</w:t>
        </w:r>
        <w:r>
          <w:tab/>
        </w:r>
        <w:r>
          <w:fldChar w:fldCharType="begin"/>
        </w:r>
        <w:r>
          <w:instrText xml:space="preserve"> PAGEREF _Toc22977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8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_Toc22088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2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_Toc19812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85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_Toc23785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17" w:history="1">
        <w:r>
          <w:rPr>
            <w:rFonts w:ascii="仿宋" w:eastAsia="仿宋" w:hAnsi="仿宋" w:cs="仿宋" w:hint="eastAsia"/>
            <w:lang w:eastAsia="zh-CN"/>
          </w:rPr>
          <w:t>十五、白喉、百日咳、破伤风、乙肝四联制剂项目监测与评估</w:t>
        </w:r>
        <w:r>
          <w:tab/>
        </w:r>
        <w:r>
          <w:fldChar w:fldCharType="begin"/>
        </w:r>
        <w:r>
          <w:instrText xml:space="preserve"> PAGEREF _Toc24317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9" w:history="1">
        <w:r>
          <w:rPr>
            <w:rFonts w:ascii="仿宋" w:eastAsia="仿宋" w:hAnsi="仿宋" w:cs="仿宋" w:hint="eastAsia"/>
            <w:lang w:eastAsia="zh-CN"/>
          </w:rPr>
          <w:t>(一)、白喉、百日咳、破伤风、乙肝四联制剂项目监控体系建设</w:t>
        </w:r>
        <w:r>
          <w:tab/>
        </w:r>
        <w:r>
          <w:fldChar w:fldCharType="begin"/>
        </w:r>
        <w:r>
          <w:instrText xml:space="preserve"> PAGEREF _Toc22859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0" w:history="1">
        <w:r>
          <w:rPr>
            <w:rFonts w:ascii="仿宋" w:eastAsia="仿宋" w:hAnsi="仿宋" w:cs="仿宋" w:hint="eastAsia"/>
            <w:lang w:eastAsia="zh-CN"/>
          </w:rPr>
          <w:t>(二)、关键绩效指标设定</w:t>
        </w:r>
        <w:r>
          <w:tab/>
        </w:r>
        <w:r>
          <w:fldChar w:fldCharType="begin"/>
        </w:r>
        <w:r>
          <w:instrText xml:space="preserve"> PAGEREF _Toc29040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4" w:history="1">
        <w:r>
          <w:rPr>
            <w:rFonts w:ascii="仿宋" w:eastAsia="仿宋" w:hAnsi="仿宋" w:cs="仿宋" w:hint="eastAsia"/>
            <w:lang w:eastAsia="zh-CN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_Toc14784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43" w:history="1">
        <w:r>
          <w:rPr>
            <w:rFonts w:ascii="仿宋" w:eastAsia="仿宋" w:hAnsi="仿宋" w:cs="仿宋" w:hint="eastAsia"/>
            <w:lang w:eastAsia="zh-CN"/>
          </w:rPr>
          <w:t>(四)、定期白喉、百日咳、破伤风、乙肝四联制剂项目评估与改进</w:t>
        </w:r>
        <w:r>
          <w:tab/>
        </w:r>
        <w:r>
          <w:fldChar w:fldCharType="begin"/>
        </w:r>
        <w:r>
          <w:instrText xml:space="preserve"> PAGEREF _Toc31943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31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_Toc13631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6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_Toc18146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9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_Toc25029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92" w:history="1">
        <w:r>
          <w:rPr>
            <w:rFonts w:ascii="仿宋" w:eastAsia="仿宋" w:hAnsi="仿宋" w:cs="仿宋" w:hint="eastAsia"/>
            <w:lang w:eastAsia="zh-CN"/>
          </w:rPr>
          <w:t>十七、社会影响与可持续性报告</w:t>
        </w:r>
        <w:r>
          <w:tab/>
        </w:r>
        <w:r>
          <w:fldChar w:fldCharType="begin"/>
        </w:r>
        <w:r>
          <w:instrText xml:space="preserve"> PAGEREF _Toc24292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" w:history="1">
        <w:r>
          <w:rPr>
            <w:rFonts w:ascii="仿宋" w:eastAsia="仿宋" w:hAnsi="仿宋" w:cs="仿宋" w:hint="eastAsia"/>
            <w:lang w:eastAsia="zh-CN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_Toc1696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4" w:history="1">
        <w:r>
          <w:rPr>
            <w:rFonts w:ascii="仿宋" w:eastAsia="仿宋" w:hAnsi="仿宋" w:cs="仿宋" w:hint="eastAsia"/>
            <w:lang w:eastAsia="zh-CN"/>
          </w:rPr>
          <w:t>(二)、社会影响评估</w:t>
        </w:r>
        <w:r>
          <w:tab/>
        </w:r>
        <w:r>
          <w:fldChar w:fldCharType="begin"/>
        </w:r>
        <w:r>
          <w:instrText xml:space="preserve"> PAGEREF _Toc22734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6" w:history="1">
        <w:r>
          <w:rPr>
            <w:rFonts w:ascii="仿宋" w:eastAsia="仿宋" w:hAnsi="仿宋" w:cs="仿宋" w:hint="eastAsia"/>
            <w:lang w:eastAsia="zh-CN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_Toc21006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75" w:history="1">
        <w:r>
          <w:rPr>
            <w:rFonts w:ascii="仿宋" w:eastAsia="仿宋" w:hAnsi="仿宋" w:cs="仿宋" w:hint="eastAsia"/>
            <w:lang w:eastAsia="zh-CN"/>
          </w:rPr>
          <w:t>十八、员工多元化与包容性管理</w:t>
        </w:r>
        <w:r>
          <w:tab/>
        </w:r>
        <w:r>
          <w:fldChar w:fldCharType="begin"/>
        </w:r>
        <w:r>
          <w:instrText xml:space="preserve"> PAGEREF _Toc29475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5" w:history="1">
        <w:r>
          <w:rPr>
            <w:rFonts w:ascii="仿宋" w:eastAsia="仿宋" w:hAnsi="仿宋" w:cs="仿宋" w:hint="eastAsia"/>
            <w:lang w:eastAsia="zh-CN"/>
          </w:rPr>
          <w:t>(一)、员工多元化的价值与挑战</w:t>
        </w:r>
        <w:r>
          <w:tab/>
        </w:r>
        <w:r>
          <w:fldChar w:fldCharType="begin"/>
        </w:r>
        <w:r>
          <w:instrText xml:space="preserve"> PAGEREF _Toc5335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0" w:history="1">
        <w:r>
          <w:rPr>
            <w:rFonts w:ascii="仿宋" w:eastAsia="仿宋" w:hAnsi="仿宋" w:cs="仿宋" w:hint="eastAsia"/>
            <w:lang w:eastAsia="zh-CN"/>
          </w:rPr>
          <w:t>(二)、员工包容性政策与实践</w:t>
        </w:r>
        <w:r>
          <w:tab/>
        </w:r>
        <w:r>
          <w:fldChar w:fldCharType="begin"/>
        </w:r>
        <w:r>
          <w:instrText xml:space="preserve"> PAGEREF _Toc24210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8" w:history="1">
        <w:r>
          <w:rPr>
            <w:rFonts w:ascii="仿宋" w:eastAsia="仿宋" w:hAnsi="仿宋" w:cs="仿宋" w:hint="eastAsia"/>
            <w:lang w:eastAsia="zh-CN"/>
          </w:rPr>
          <w:t>(三)、多元与包容性文化的培育与维护</w:t>
        </w:r>
        <w:r>
          <w:tab/>
        </w:r>
        <w:r>
          <w:fldChar w:fldCharType="begin"/>
        </w:r>
        <w:r>
          <w:instrText xml:space="preserve"> PAGEREF _Toc31698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58" w:history="1">
        <w:r>
          <w:rPr>
            <w:rFonts w:ascii="仿宋" w:eastAsia="仿宋" w:hAnsi="仿宋" w:cs="仿宋" w:hint="eastAsia"/>
            <w:lang w:eastAsia="zh-CN"/>
          </w:rPr>
          <w:t>十九、职业健康与员工福祉</w:t>
        </w:r>
        <w:r>
          <w:tab/>
        </w:r>
        <w:r>
          <w:fldChar w:fldCharType="begin"/>
        </w:r>
        <w:r>
          <w:instrText xml:space="preserve"> PAGEREF _Toc24558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7" w:history="1">
        <w:r>
          <w:rPr>
            <w:rFonts w:ascii="仿宋" w:eastAsia="仿宋" w:hAnsi="仿宋" w:cs="仿宋" w:hint="eastAsia"/>
            <w:lang w:eastAsia="zh-CN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_Toc15987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" w:history="1">
        <w:r>
          <w:rPr>
            <w:rFonts w:ascii="仿宋" w:eastAsia="仿宋" w:hAnsi="仿宋" w:cs="仿宋" w:hint="eastAsia"/>
            <w:lang w:eastAsia="zh-CN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_Toc1800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005" w:history="1">
        <w:r>
          <w:rPr>
            <w:rFonts w:ascii="仿宋" w:eastAsia="仿宋" w:hAnsi="仿宋" w:cs="仿宋" w:hint="eastAsia"/>
            <w:lang w:eastAsia="zh-CN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_Toc13005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19" w:history="1">
        <w:r>
          <w:rPr>
            <w:rFonts w:ascii="仿宋" w:eastAsia="仿宋" w:hAnsi="仿宋" w:cs="仿宋" w:hint="eastAsia"/>
            <w:lang w:eastAsia="zh-CN"/>
          </w:rPr>
          <w:t>二十、公司治理与法律合规</w:t>
        </w:r>
        <w:r>
          <w:tab/>
        </w:r>
        <w:r>
          <w:fldChar w:fldCharType="begin"/>
        </w:r>
        <w:r>
          <w:instrText xml:space="preserve"> PAGEREF _Toc18719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4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_Toc31414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" w:history="1">
        <w:r>
          <w:rPr>
            <w:rFonts w:ascii="仿宋" w:eastAsia="仿宋" w:hAnsi="仿宋" w:cs="仿宋" w:hint="eastAsia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_Toc1024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0" w:history="1">
        <w:r>
          <w:rPr>
            <w:rFonts w:ascii="仿宋" w:eastAsia="仿宋" w:hAnsi="仿宋" w:cs="仿宋" w:hint="eastAsia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_Toc23270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3" w:history="1">
        <w:r>
          <w:rPr>
            <w:rFonts w:ascii="仿宋" w:eastAsia="仿宋" w:hAnsi="仿宋" w:cs="仿宋" w:hint="eastAsia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_Toc22293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3" w:history="1">
        <w:r>
          <w:rPr>
            <w:rFonts w:ascii="仿宋" w:eastAsia="仿宋" w:hAnsi="仿宋" w:cs="仿宋" w:hint="eastAsia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_Toc5203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17" w:history="1">
        <w:r>
          <w:rPr>
            <w:rFonts w:ascii="仿宋" w:eastAsia="仿宋" w:hAnsi="仿宋" w:cs="仿宋" w:hint="eastAsia"/>
            <w:lang w:eastAsia="zh-CN"/>
          </w:rPr>
          <w:t>二十一、总结</w:t>
        </w:r>
        <w:r>
          <w:tab/>
        </w:r>
        <w:r>
          <w:fldChar w:fldCharType="begin"/>
        </w:r>
        <w:r>
          <w:instrText xml:space="preserve"> PAGEREF _Toc27117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6" w:history="1">
        <w:r>
          <w:rPr>
            <w:rFonts w:ascii="仿宋" w:eastAsia="仿宋" w:hAnsi="仿宋" w:cs="仿宋" w:hint="eastAsia"/>
            <w:lang w:eastAsia="zh-CN"/>
          </w:rPr>
          <w:t>(一)、总结</w:t>
        </w:r>
        <w:r>
          <w:tab/>
        </w:r>
        <w:r>
          <w:fldChar w:fldCharType="begin"/>
        </w:r>
        <w:r>
          <w:instrText xml:space="preserve"> PAGEREF _Toc6416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18" w:history="1">
        <w:r>
          <w:rPr>
            <w:rFonts w:ascii="仿宋" w:eastAsia="仿宋" w:hAnsi="仿宋" w:cs="仿宋" w:hint="eastAsia"/>
            <w:lang w:eastAsia="zh-CN"/>
          </w:rPr>
          <w:t>二十二白喉、百日咳、破伤风、乙肝四联制剂项目监控与评估</w:t>
        </w:r>
        <w:r>
          <w:tab/>
        </w:r>
        <w:r>
          <w:fldChar w:fldCharType="begin"/>
        </w:r>
        <w:r>
          <w:instrText xml:space="preserve"> PAGEREF _Toc13318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" w:history="1">
        <w:r>
          <w:rPr>
            <w:rFonts w:ascii="仿宋" w:eastAsia="仿宋" w:hAnsi="仿宋" w:cs="仿宋" w:hint="eastAsia"/>
            <w:lang w:eastAsia="zh-CN"/>
          </w:rPr>
          <w:t>(一)、白喉、百日咳、破伤风、乙肝四联制剂项目监控计划</w:t>
        </w:r>
        <w:r>
          <w:tab/>
        </w:r>
        <w:r>
          <w:fldChar w:fldCharType="begin"/>
        </w:r>
        <w:r>
          <w:instrText xml:space="preserve"> PAGEREF _Toc374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02" w:history="1">
        <w:r>
          <w:rPr>
            <w:rFonts w:ascii="仿宋" w:eastAsia="仿宋" w:hAnsi="仿宋" w:cs="仿宋" w:hint="eastAsia"/>
            <w:lang w:eastAsia="zh-CN"/>
          </w:rPr>
          <w:t>(二)、绩效指标与评估方法</w:t>
        </w:r>
        <w:r>
          <w:tab/>
        </w:r>
        <w:r>
          <w:fldChar w:fldCharType="begin"/>
        </w:r>
        <w:r>
          <w:instrText xml:space="preserve"> PAGEREF _Toc14302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" w:history="1">
        <w:r>
          <w:rPr>
            <w:rFonts w:ascii="仿宋" w:eastAsia="仿宋" w:hAnsi="仿宋" w:cs="仿宋" w:hint="eastAsia"/>
            <w:lang w:eastAsia="zh-CN"/>
          </w:rPr>
          <w:t>(三)、风险管理与问题解决</w:t>
        </w:r>
        <w:r>
          <w:tab/>
        </w:r>
        <w:r>
          <w:fldChar w:fldCharType="begin"/>
        </w:r>
        <w:r>
          <w:instrText xml:space="preserve"> PAGEREF _Toc2926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08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174"/>
      <w:r>
        <w:rPr>
          <w:rFonts w:ascii="仿宋" w:eastAsia="仿宋" w:hAnsi="仿宋" w:cs="仿宋" w:hint="eastAsia"/>
          <w:sz w:val="28"/>
          <w:lang w:eastAsia="zh-CN"/>
        </w:rPr>
        <w:t>一、白喉、百日咳、破伤风、乙肝四联制剂生产控制的概念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987"/>
      <w:r>
        <w:rPr>
          <w:rFonts w:ascii="仿宋" w:eastAsia="仿宋" w:hAnsi="仿宋" w:cs="仿宋" w:hint="eastAsia"/>
          <w:lang w:eastAsia="zh-CN"/>
        </w:rPr>
        <w:t>(一)、白喉、百日咳、破伤风、乙肝四联制剂生产控制的概念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控制是一系列活动组合，旨在保障企业实现生产计划目标。它涵盖了整个生产过程，从生产准备到成品入库，是一种全面的控制体系。生产控制包括计划安排、生产进度控制、调度、库存控制、质量控制和成本控制等多个方面。此外，生产控制可分为广义和狭义两个层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在广义范围内，生产控制是对整个生产过程进行全方位管理。包括计划安排、掌控生产进度，以及综合管理库存、质量和成本等方面。广义生产控制的目标是协调各个环节，确保生产过程有序高效。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https://d.book118.com/537042112016006050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白喉、百日咳、破伤风、乙肝四联制剂行业商业计划书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白喉、百日咳、破伤风、乙肝四联制剂行业商业计划书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白喉、百日咳、破伤风、乙肝四联制剂行业商业计划书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白喉、百日咳、破伤风、乙肝四联制剂行业商业计划书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白喉、百日咳、破伤风、乙肝四联制剂行业商业计划书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80849"/>
    <w:rsid w:val="4593521B"/>
    <w:rsid w:val="54C80849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37042112016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2024-02-25T21:57:00Z</dcterms:created>
  <dcterms:modified xsi:type="dcterms:W3CDTF">2024-02-25T21:57:11Z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59A02FBC65134289942F956634C711E6_11</vt:lpwstr>
  </property>
  <property fmtid="{D5CDD505-2E9C-101B-9397-08002B2CF9AE}" pid="3" name="KSOProductBuildVer">
    <vt:lpwstr>2052-12.1.0.16250</vt:lpwstr>
  </property>
</Properties>
</file>