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2018-2023年天津铁道职业技术学院高职单招（数学／语文／英语）历年常考试题库含答案解析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1.</w:t>
      </w:r>
      <w:r>
        <w:rPr>
          <w:rFonts w:ascii="黑体" w:eastAsia="黑体" w:hAnsi="黑体" w:cs="Times New Roman"/>
          <w:sz w:val="24"/>
          <w:lang w:val="en-US" w:eastAsia="ja-JP" w:bidi="ar-SA"/>
        </w:rPr>
        <w:t>“呕出一颗心来，——在我心里!”此诗句出自（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A.郭沫若《炉中煤》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B.艾青《我爱这土地》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C.闻一多《发现》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D.徐志摩《再别康桥》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0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韩愈的作品集是（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A.《饮冰室文集》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B.《临川先生文集》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C.《昌黎先生集》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D.《柳河东集》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根据《宝玉挨打》一文判断下列哪句是薛宝钗说的（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A.“我的娘，怎么下这般的狠手！——你但凡听我一句话，也不到这个分儿。幸而没动筋骨，倘或打出个残疾来，可叫人怎么样呢？”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B.“你可都改了罢！”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C.“早听人一句话，也不至有今日！别说老太太、太太心疼，就是我们看着，心里也——”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D.“可好些了？想什么吃，叫人往我那里取去。”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成语“祸起萧墙”出自（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《风波》的时代意义在于（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A.暴露民众的愚昧落后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B.揭露帝制余孽的阴谋复辟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C.揭示辛亥革命的不彻底性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D.昭示革命难以唤醒民众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我国古代第一个有伟大成就的爱国诗人是（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A.许穆夫人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关于《长亭送别》下列表述错误的是，（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A.《长亭送别》一折选自元杂剧《西厢记》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B.《长亭送别》的作者是王实甫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C.《长亭送别》的作者是元代大都人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D.《长亭送别》一折的主旨是崔莺莺对张生的绵绵情意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《风波》所描写的事件背景是（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A.1911年辛亥革命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B.1919年五四运动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C.1917年张勋复辟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D.1905年科举制度废除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D.议论性随笔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A.未及见贼而士卒离散，君臣相顾，不知所归。君臣相顾：君王和大臣们互相照顾。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B.孟尝君不说，日：“诺，先生休矣！”先生休矣：先生休息吧！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C.城陷而虏，与巡死先后异耳。城陷而虏：城池陷落后他被敌人俘获。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D.举先王之政，以兴利除弊，不为生事。举先王之政：列举先王的治国方略。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柳永《八声甘州（对潇潇暮雨洒江天）》着力抒写的思想情绪是（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A.爱情失意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B.羁旅行役之苦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D.伤春惜时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战国后期产生的一种新诗体是（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A.《诗经》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https://d.book118.com/537066065156006044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37066065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