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频率测量仪器项目规划设计方案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32" w:history="1">
        <w:r>
          <w:rPr>
            <w:rFonts w:ascii="仿宋" w:eastAsia="仿宋" w:hAnsi="仿宋" w:cs="仿宋" w:hint="eastAsia"/>
            <w:lang w:eastAsia="zh-CN"/>
          </w:rPr>
          <w:t>序言</w:t>
        </w:r>
        <w:r>
          <w:tab/>
        </w:r>
        <w:r>
          <w:fldChar w:fldCharType="begin"/>
        </w:r>
        <w:r>
          <w:instrText xml:space="preserve"> PAGEREF _Toc10032 \h </w:instrText>
        </w:r>
        <w:r>
          <w:fldChar w:fldCharType="separate"/>
        </w:r>
        <w:r>
          <w:t>3</w:t>
        </w:r>
        <w:r>
          <w:fldChar w:fldCharType="end"/>
        </w:r>
      </w:hyperlink>
    </w:p>
    <w:p>
      <w:pPr>
        <w:pStyle w:val="TOC1"/>
        <w:tabs>
          <w:tab w:val="right" w:leader="dot" w:pos="8306"/>
        </w:tabs>
      </w:pPr>
      <w:hyperlink w:anchor="_Toc13610" w:history="1">
        <w:r>
          <w:rPr>
            <w:rFonts w:ascii="仿宋" w:eastAsia="仿宋" w:hAnsi="仿宋" w:cs="仿宋" w:hint="eastAsia"/>
            <w:lang w:eastAsia="zh-CN"/>
          </w:rPr>
          <w:t>一、频率测量仪器项目建设背景及必要性分析</w:t>
        </w:r>
        <w:r>
          <w:tab/>
        </w:r>
        <w:r>
          <w:fldChar w:fldCharType="begin"/>
        </w:r>
        <w:r>
          <w:instrText xml:space="preserve"> PAGEREF _Toc13610 \h </w:instrText>
        </w:r>
        <w:r>
          <w:fldChar w:fldCharType="separate"/>
        </w:r>
        <w:r>
          <w:t>3</w:t>
        </w:r>
        <w:r>
          <w:fldChar w:fldCharType="end"/>
        </w:r>
      </w:hyperlink>
    </w:p>
    <w:p>
      <w:pPr>
        <w:pStyle w:val="TOC2"/>
        <w:tabs>
          <w:tab w:val="right" w:leader="dot" w:pos="8306"/>
        </w:tabs>
      </w:pPr>
      <w:hyperlink w:anchor="_Toc26364" w:history="1">
        <w:r>
          <w:rPr>
            <w:rFonts w:ascii="仿宋" w:eastAsia="仿宋" w:hAnsi="仿宋" w:cs="仿宋" w:hint="eastAsia"/>
            <w:lang w:eastAsia="zh-CN"/>
          </w:rPr>
          <w:t>(一)、频率测量仪器项目背景分析</w:t>
        </w:r>
        <w:r>
          <w:tab/>
        </w:r>
        <w:r>
          <w:fldChar w:fldCharType="begin"/>
        </w:r>
        <w:r>
          <w:instrText xml:space="preserve"> PAGEREF _Toc26364 \h </w:instrText>
        </w:r>
        <w:r>
          <w:fldChar w:fldCharType="separate"/>
        </w:r>
        <w:r>
          <w:t>3</w:t>
        </w:r>
        <w:r>
          <w:fldChar w:fldCharType="end"/>
        </w:r>
      </w:hyperlink>
    </w:p>
    <w:p>
      <w:pPr>
        <w:pStyle w:val="TOC2"/>
        <w:tabs>
          <w:tab w:val="right" w:leader="dot" w:pos="8306"/>
        </w:tabs>
      </w:pPr>
      <w:hyperlink w:anchor="_Toc2552" w:history="1">
        <w:r>
          <w:rPr>
            <w:rFonts w:ascii="仿宋" w:eastAsia="仿宋" w:hAnsi="仿宋" w:cs="仿宋" w:hint="eastAsia"/>
            <w:lang w:eastAsia="zh-CN"/>
          </w:rPr>
          <w:t>(二)、频率测量仪器项目建设必要性分析</w:t>
        </w:r>
        <w:r>
          <w:tab/>
        </w:r>
        <w:r>
          <w:fldChar w:fldCharType="begin"/>
        </w:r>
        <w:r>
          <w:instrText xml:space="preserve"> PAGEREF _Toc2552 \h </w:instrText>
        </w:r>
        <w:r>
          <w:fldChar w:fldCharType="separate"/>
        </w:r>
        <w:r>
          <w:t>5</w:t>
        </w:r>
        <w:r>
          <w:fldChar w:fldCharType="end"/>
        </w:r>
      </w:hyperlink>
    </w:p>
    <w:p>
      <w:pPr>
        <w:pStyle w:val="TOC1"/>
        <w:tabs>
          <w:tab w:val="right" w:leader="dot" w:pos="8306"/>
        </w:tabs>
      </w:pPr>
      <w:hyperlink w:anchor="_Toc21660" w:history="1">
        <w:r>
          <w:rPr>
            <w:rFonts w:ascii="仿宋" w:eastAsia="仿宋" w:hAnsi="仿宋" w:cs="仿宋" w:hint="eastAsia"/>
            <w:lang w:eastAsia="zh-CN"/>
          </w:rPr>
          <w:t>二、频率测量仪器项目建设单位说明</w:t>
        </w:r>
        <w:r>
          <w:tab/>
        </w:r>
        <w:r>
          <w:fldChar w:fldCharType="begin"/>
        </w:r>
        <w:r>
          <w:instrText xml:space="preserve"> PAGEREF _Toc21660 \h </w:instrText>
        </w:r>
        <w:r>
          <w:fldChar w:fldCharType="separate"/>
        </w:r>
        <w:r>
          <w:t>6</w:t>
        </w:r>
        <w:r>
          <w:fldChar w:fldCharType="end"/>
        </w:r>
      </w:hyperlink>
    </w:p>
    <w:p>
      <w:pPr>
        <w:pStyle w:val="TOC2"/>
        <w:tabs>
          <w:tab w:val="right" w:leader="dot" w:pos="8306"/>
        </w:tabs>
      </w:pPr>
      <w:hyperlink w:anchor="_Toc790" w:history="1">
        <w:r>
          <w:rPr>
            <w:rFonts w:ascii="仿宋" w:eastAsia="仿宋" w:hAnsi="仿宋" w:cs="仿宋" w:hint="eastAsia"/>
            <w:lang w:eastAsia="zh-CN"/>
          </w:rPr>
          <w:t>(一)、频率测量仪器项目承办单位基本情况</w:t>
        </w:r>
        <w:r>
          <w:tab/>
        </w:r>
        <w:r>
          <w:fldChar w:fldCharType="begin"/>
        </w:r>
        <w:r>
          <w:instrText xml:space="preserve"> PAGEREF _Toc790 \h </w:instrText>
        </w:r>
        <w:r>
          <w:fldChar w:fldCharType="separate"/>
        </w:r>
        <w:r>
          <w:t>6</w:t>
        </w:r>
        <w:r>
          <w:fldChar w:fldCharType="end"/>
        </w:r>
      </w:hyperlink>
    </w:p>
    <w:p>
      <w:pPr>
        <w:pStyle w:val="TOC2"/>
        <w:tabs>
          <w:tab w:val="right" w:leader="dot" w:pos="8306"/>
        </w:tabs>
      </w:pPr>
      <w:hyperlink w:anchor="_Toc4326" w:history="1">
        <w:r>
          <w:rPr>
            <w:rFonts w:ascii="仿宋" w:eastAsia="仿宋" w:hAnsi="仿宋" w:cs="仿宋" w:hint="eastAsia"/>
            <w:lang w:eastAsia="zh-CN"/>
          </w:rPr>
          <w:t>(二)、公司经济效益分析</w:t>
        </w:r>
        <w:r>
          <w:tab/>
        </w:r>
        <w:r>
          <w:fldChar w:fldCharType="begin"/>
        </w:r>
        <w:r>
          <w:instrText xml:space="preserve"> PAGEREF _Toc4326 \h </w:instrText>
        </w:r>
        <w:r>
          <w:fldChar w:fldCharType="separate"/>
        </w:r>
        <w:r>
          <w:t>7</w:t>
        </w:r>
        <w:r>
          <w:fldChar w:fldCharType="end"/>
        </w:r>
      </w:hyperlink>
    </w:p>
    <w:p>
      <w:pPr>
        <w:pStyle w:val="TOC1"/>
        <w:tabs>
          <w:tab w:val="right" w:leader="dot" w:pos="8306"/>
        </w:tabs>
      </w:pPr>
      <w:hyperlink w:anchor="_Toc3694" w:history="1">
        <w:r>
          <w:rPr>
            <w:rFonts w:ascii="仿宋" w:eastAsia="仿宋" w:hAnsi="仿宋" w:cs="仿宋" w:hint="eastAsia"/>
            <w:lang w:eastAsia="zh-CN"/>
          </w:rPr>
          <w:t>三、工艺说明</w:t>
        </w:r>
        <w:r>
          <w:tab/>
        </w:r>
        <w:r>
          <w:fldChar w:fldCharType="begin"/>
        </w:r>
        <w:r>
          <w:instrText xml:space="preserve"> PAGEREF _Toc3694 \h </w:instrText>
        </w:r>
        <w:r>
          <w:fldChar w:fldCharType="separate"/>
        </w:r>
        <w:r>
          <w:t>8</w:t>
        </w:r>
        <w:r>
          <w:fldChar w:fldCharType="end"/>
        </w:r>
      </w:hyperlink>
    </w:p>
    <w:p>
      <w:pPr>
        <w:pStyle w:val="TOC2"/>
        <w:tabs>
          <w:tab w:val="right" w:leader="dot" w:pos="8306"/>
        </w:tabs>
      </w:pPr>
      <w:hyperlink w:anchor="_Toc2268" w:history="1">
        <w:r>
          <w:rPr>
            <w:rFonts w:ascii="仿宋" w:eastAsia="仿宋" w:hAnsi="仿宋" w:cs="仿宋" w:hint="eastAsia"/>
            <w:lang w:eastAsia="zh-CN"/>
          </w:rPr>
          <w:t>(一)、技术管理特点</w:t>
        </w:r>
        <w:r>
          <w:tab/>
        </w:r>
        <w:r>
          <w:fldChar w:fldCharType="begin"/>
        </w:r>
        <w:r>
          <w:instrText xml:space="preserve"> PAGEREF _Toc2268 \h </w:instrText>
        </w:r>
        <w:r>
          <w:fldChar w:fldCharType="separate"/>
        </w:r>
        <w:r>
          <w:t>8</w:t>
        </w:r>
        <w:r>
          <w:fldChar w:fldCharType="end"/>
        </w:r>
      </w:hyperlink>
    </w:p>
    <w:p>
      <w:pPr>
        <w:pStyle w:val="TOC2"/>
        <w:tabs>
          <w:tab w:val="right" w:leader="dot" w:pos="8306"/>
        </w:tabs>
      </w:pPr>
      <w:hyperlink w:anchor="_Toc18613" w:history="1">
        <w:r>
          <w:rPr>
            <w:rFonts w:ascii="仿宋" w:eastAsia="仿宋" w:hAnsi="仿宋" w:cs="仿宋" w:hint="eastAsia"/>
            <w:lang w:eastAsia="zh-CN"/>
          </w:rPr>
          <w:t>(二)、频率测量仪器项目工艺技术设计方案</w:t>
        </w:r>
        <w:r>
          <w:tab/>
        </w:r>
        <w:r>
          <w:fldChar w:fldCharType="begin"/>
        </w:r>
        <w:r>
          <w:instrText xml:space="preserve"> PAGEREF _Toc18613 \h </w:instrText>
        </w:r>
        <w:r>
          <w:fldChar w:fldCharType="separate"/>
        </w:r>
        <w:r>
          <w:t>9</w:t>
        </w:r>
        <w:r>
          <w:fldChar w:fldCharType="end"/>
        </w:r>
      </w:hyperlink>
    </w:p>
    <w:p>
      <w:pPr>
        <w:pStyle w:val="TOC2"/>
        <w:tabs>
          <w:tab w:val="right" w:leader="dot" w:pos="8306"/>
        </w:tabs>
      </w:pPr>
      <w:hyperlink w:anchor="_Toc9007" w:history="1">
        <w:r>
          <w:rPr>
            <w:rFonts w:ascii="仿宋" w:eastAsia="仿宋" w:hAnsi="仿宋" w:cs="仿宋" w:hint="eastAsia"/>
            <w:lang w:eastAsia="zh-CN"/>
          </w:rPr>
          <w:t>(三)、设备选型方案</w:t>
        </w:r>
        <w:r>
          <w:tab/>
        </w:r>
        <w:r>
          <w:fldChar w:fldCharType="begin"/>
        </w:r>
        <w:r>
          <w:instrText xml:space="preserve"> PAGEREF _Toc9007 \h </w:instrText>
        </w:r>
        <w:r>
          <w:fldChar w:fldCharType="separate"/>
        </w:r>
        <w:r>
          <w:t>10</w:t>
        </w:r>
        <w:r>
          <w:fldChar w:fldCharType="end"/>
        </w:r>
      </w:hyperlink>
    </w:p>
    <w:p>
      <w:pPr>
        <w:pStyle w:val="TOC1"/>
        <w:tabs>
          <w:tab w:val="right" w:leader="dot" w:pos="8306"/>
        </w:tabs>
      </w:pPr>
      <w:hyperlink w:anchor="_Toc3933" w:history="1">
        <w:r>
          <w:rPr>
            <w:rFonts w:ascii="仿宋" w:eastAsia="仿宋" w:hAnsi="仿宋" w:cs="仿宋" w:hint="eastAsia"/>
            <w:lang w:eastAsia="zh-CN"/>
          </w:rPr>
          <w:t>四、市场分析、调研</w:t>
        </w:r>
        <w:r>
          <w:tab/>
        </w:r>
        <w:r>
          <w:fldChar w:fldCharType="begin"/>
        </w:r>
        <w:r>
          <w:instrText xml:space="preserve"> PAGEREF _Toc3933 \h </w:instrText>
        </w:r>
        <w:r>
          <w:fldChar w:fldCharType="separate"/>
        </w:r>
        <w:r>
          <w:t>11</w:t>
        </w:r>
        <w:r>
          <w:fldChar w:fldCharType="end"/>
        </w:r>
      </w:hyperlink>
    </w:p>
    <w:p>
      <w:pPr>
        <w:pStyle w:val="TOC2"/>
        <w:tabs>
          <w:tab w:val="right" w:leader="dot" w:pos="8306"/>
        </w:tabs>
      </w:pPr>
      <w:hyperlink w:anchor="_Toc15086" w:history="1">
        <w:r>
          <w:rPr>
            <w:rFonts w:ascii="仿宋" w:eastAsia="仿宋" w:hAnsi="仿宋" w:cs="仿宋" w:hint="eastAsia"/>
            <w:lang w:eastAsia="zh-CN"/>
          </w:rPr>
          <w:t>(一)、频率测量仪器行业分析</w:t>
        </w:r>
        <w:r>
          <w:tab/>
        </w:r>
        <w:r>
          <w:fldChar w:fldCharType="begin"/>
        </w:r>
        <w:r>
          <w:instrText xml:space="preserve"> PAGEREF _Toc15086 \h </w:instrText>
        </w:r>
        <w:r>
          <w:fldChar w:fldCharType="separate"/>
        </w:r>
        <w:r>
          <w:t>11</w:t>
        </w:r>
        <w:r>
          <w:fldChar w:fldCharType="end"/>
        </w:r>
      </w:hyperlink>
    </w:p>
    <w:p>
      <w:pPr>
        <w:pStyle w:val="TOC2"/>
        <w:tabs>
          <w:tab w:val="right" w:leader="dot" w:pos="8306"/>
        </w:tabs>
      </w:pPr>
      <w:hyperlink w:anchor="_Toc32535" w:history="1">
        <w:r>
          <w:rPr>
            <w:rFonts w:ascii="仿宋" w:eastAsia="仿宋" w:hAnsi="仿宋" w:cs="仿宋" w:hint="eastAsia"/>
            <w:lang w:eastAsia="zh-CN"/>
          </w:rPr>
          <w:t>(二)、频率测量仪器市场分析预测</w:t>
        </w:r>
        <w:r>
          <w:tab/>
        </w:r>
        <w:r>
          <w:fldChar w:fldCharType="begin"/>
        </w:r>
        <w:r>
          <w:instrText xml:space="preserve"> PAGEREF _Toc32535 \h </w:instrText>
        </w:r>
        <w:r>
          <w:fldChar w:fldCharType="separate"/>
        </w:r>
        <w:r>
          <w:t>12</w:t>
        </w:r>
        <w:r>
          <w:fldChar w:fldCharType="end"/>
        </w:r>
      </w:hyperlink>
    </w:p>
    <w:p>
      <w:pPr>
        <w:pStyle w:val="TOC1"/>
        <w:tabs>
          <w:tab w:val="right" w:leader="dot" w:pos="8306"/>
        </w:tabs>
      </w:pPr>
      <w:hyperlink w:anchor="_Toc22649" w:history="1">
        <w:r>
          <w:rPr>
            <w:rFonts w:ascii="仿宋" w:eastAsia="仿宋" w:hAnsi="仿宋" w:cs="仿宋" w:hint="eastAsia"/>
            <w:lang w:eastAsia="zh-CN"/>
          </w:rPr>
          <w:t>五、产品规划分析</w:t>
        </w:r>
        <w:r>
          <w:tab/>
        </w:r>
        <w:r>
          <w:fldChar w:fldCharType="begin"/>
        </w:r>
        <w:r>
          <w:instrText xml:space="preserve"> PAGEREF _Toc22649 \h </w:instrText>
        </w:r>
        <w:r>
          <w:fldChar w:fldCharType="separate"/>
        </w:r>
        <w:r>
          <w:t>13</w:t>
        </w:r>
        <w:r>
          <w:fldChar w:fldCharType="end"/>
        </w:r>
      </w:hyperlink>
    </w:p>
    <w:p>
      <w:pPr>
        <w:pStyle w:val="TOC2"/>
        <w:tabs>
          <w:tab w:val="right" w:leader="dot" w:pos="8306"/>
        </w:tabs>
      </w:pPr>
      <w:hyperlink w:anchor="_Toc11120" w:history="1">
        <w:r>
          <w:rPr>
            <w:rFonts w:ascii="仿宋" w:eastAsia="仿宋" w:hAnsi="仿宋" w:cs="仿宋" w:hint="eastAsia"/>
            <w:lang w:eastAsia="zh-CN"/>
          </w:rPr>
          <w:t>(一)、产品规划</w:t>
        </w:r>
        <w:r>
          <w:tab/>
        </w:r>
        <w:r>
          <w:fldChar w:fldCharType="begin"/>
        </w:r>
        <w:r>
          <w:instrText xml:space="preserve"> PAGEREF _Toc11120 \h </w:instrText>
        </w:r>
        <w:r>
          <w:fldChar w:fldCharType="separate"/>
        </w:r>
        <w:r>
          <w:t>13</w:t>
        </w:r>
        <w:r>
          <w:fldChar w:fldCharType="end"/>
        </w:r>
      </w:hyperlink>
    </w:p>
    <w:p>
      <w:pPr>
        <w:pStyle w:val="TOC2"/>
        <w:tabs>
          <w:tab w:val="right" w:leader="dot" w:pos="8306"/>
        </w:tabs>
      </w:pPr>
      <w:hyperlink w:anchor="_Toc25386" w:history="1">
        <w:r>
          <w:rPr>
            <w:rFonts w:ascii="仿宋" w:eastAsia="仿宋" w:hAnsi="仿宋" w:cs="仿宋" w:hint="eastAsia"/>
            <w:lang w:eastAsia="zh-CN"/>
          </w:rPr>
          <w:t>(二)、建设规模</w:t>
        </w:r>
        <w:r>
          <w:tab/>
        </w:r>
        <w:r>
          <w:fldChar w:fldCharType="begin"/>
        </w:r>
        <w:r>
          <w:instrText xml:space="preserve"> PAGEREF _Toc25386 \h </w:instrText>
        </w:r>
        <w:r>
          <w:fldChar w:fldCharType="separate"/>
        </w:r>
        <w:r>
          <w:t>14</w:t>
        </w:r>
        <w:r>
          <w:fldChar w:fldCharType="end"/>
        </w:r>
      </w:hyperlink>
    </w:p>
    <w:p>
      <w:pPr>
        <w:pStyle w:val="TOC1"/>
        <w:tabs>
          <w:tab w:val="right" w:leader="dot" w:pos="8306"/>
        </w:tabs>
      </w:pPr>
      <w:hyperlink w:anchor="_Toc76" w:history="1">
        <w:r>
          <w:rPr>
            <w:rFonts w:ascii="仿宋" w:eastAsia="仿宋" w:hAnsi="仿宋" w:cs="仿宋" w:hint="eastAsia"/>
            <w:lang w:eastAsia="zh-CN"/>
          </w:rPr>
          <w:t>六、频率测量仪器项目选址可行性分析</w:t>
        </w:r>
        <w:r>
          <w:tab/>
        </w:r>
        <w:r>
          <w:fldChar w:fldCharType="begin"/>
        </w:r>
        <w:r>
          <w:instrText xml:space="preserve"> PAGEREF _Toc76 \h </w:instrText>
        </w:r>
        <w:r>
          <w:fldChar w:fldCharType="separate"/>
        </w:r>
        <w:r>
          <w:t>15</w:t>
        </w:r>
        <w:r>
          <w:fldChar w:fldCharType="end"/>
        </w:r>
      </w:hyperlink>
    </w:p>
    <w:p>
      <w:pPr>
        <w:pStyle w:val="TOC2"/>
        <w:tabs>
          <w:tab w:val="right" w:leader="dot" w:pos="8306"/>
        </w:tabs>
      </w:pPr>
      <w:hyperlink w:anchor="_Toc6501" w:history="1">
        <w:r>
          <w:rPr>
            <w:rFonts w:ascii="仿宋" w:eastAsia="仿宋" w:hAnsi="仿宋" w:cs="仿宋" w:hint="eastAsia"/>
            <w:lang w:eastAsia="zh-CN"/>
          </w:rPr>
          <w:t>(一)、频率测量仪器项目选址</w:t>
        </w:r>
        <w:r>
          <w:tab/>
        </w:r>
        <w:r>
          <w:fldChar w:fldCharType="begin"/>
        </w:r>
        <w:r>
          <w:instrText xml:space="preserve"> PAGEREF _Toc6501 \h </w:instrText>
        </w:r>
        <w:r>
          <w:fldChar w:fldCharType="separate"/>
        </w:r>
        <w:r>
          <w:t>15</w:t>
        </w:r>
        <w:r>
          <w:fldChar w:fldCharType="end"/>
        </w:r>
      </w:hyperlink>
    </w:p>
    <w:p>
      <w:pPr>
        <w:pStyle w:val="TOC2"/>
        <w:tabs>
          <w:tab w:val="right" w:leader="dot" w:pos="8306"/>
        </w:tabs>
      </w:pPr>
      <w:hyperlink w:anchor="_Toc1104" w:history="1">
        <w:r>
          <w:rPr>
            <w:rFonts w:ascii="仿宋" w:eastAsia="仿宋" w:hAnsi="仿宋" w:cs="仿宋" w:hint="eastAsia"/>
            <w:lang w:eastAsia="zh-CN"/>
          </w:rPr>
          <w:t>(二)、用地控制指标</w:t>
        </w:r>
        <w:r>
          <w:tab/>
        </w:r>
        <w:r>
          <w:fldChar w:fldCharType="begin"/>
        </w:r>
        <w:r>
          <w:instrText xml:space="preserve"> PAGEREF _Toc1104 \h </w:instrText>
        </w:r>
        <w:r>
          <w:fldChar w:fldCharType="separate"/>
        </w:r>
        <w:r>
          <w:t>15</w:t>
        </w:r>
        <w:r>
          <w:fldChar w:fldCharType="end"/>
        </w:r>
      </w:hyperlink>
    </w:p>
    <w:p>
      <w:pPr>
        <w:pStyle w:val="TOC2"/>
        <w:tabs>
          <w:tab w:val="right" w:leader="dot" w:pos="8306"/>
        </w:tabs>
      </w:pPr>
      <w:hyperlink w:anchor="_Toc18910" w:history="1">
        <w:r>
          <w:rPr>
            <w:rFonts w:ascii="仿宋" w:eastAsia="仿宋" w:hAnsi="仿宋" w:cs="仿宋" w:hint="eastAsia"/>
            <w:lang w:eastAsia="zh-CN"/>
          </w:rPr>
          <w:t>(三)、节约用地措施</w:t>
        </w:r>
        <w:r>
          <w:tab/>
        </w:r>
        <w:r>
          <w:fldChar w:fldCharType="begin"/>
        </w:r>
        <w:r>
          <w:instrText xml:space="preserve"> PAGEREF _Toc18910 \h </w:instrText>
        </w:r>
        <w:r>
          <w:fldChar w:fldCharType="separate"/>
        </w:r>
        <w:r>
          <w:t>17</w:t>
        </w:r>
        <w:r>
          <w:fldChar w:fldCharType="end"/>
        </w:r>
      </w:hyperlink>
    </w:p>
    <w:p>
      <w:pPr>
        <w:pStyle w:val="TOC2"/>
        <w:tabs>
          <w:tab w:val="right" w:leader="dot" w:pos="8306"/>
        </w:tabs>
      </w:pPr>
      <w:hyperlink w:anchor="_Toc11126" w:history="1">
        <w:r>
          <w:rPr>
            <w:rFonts w:ascii="仿宋" w:eastAsia="仿宋" w:hAnsi="仿宋" w:cs="仿宋" w:hint="eastAsia"/>
            <w:lang w:eastAsia="zh-CN"/>
          </w:rPr>
          <w:t>(四)、总图布置方案</w:t>
        </w:r>
        <w:r>
          <w:tab/>
        </w:r>
        <w:r>
          <w:fldChar w:fldCharType="begin"/>
        </w:r>
        <w:r>
          <w:instrText xml:space="preserve"> PAGEREF _Toc11126 \h </w:instrText>
        </w:r>
        <w:r>
          <w:fldChar w:fldCharType="separate"/>
        </w:r>
        <w:r>
          <w:t>18</w:t>
        </w:r>
        <w:r>
          <w:fldChar w:fldCharType="end"/>
        </w:r>
      </w:hyperlink>
    </w:p>
    <w:p>
      <w:pPr>
        <w:pStyle w:val="TOC2"/>
        <w:tabs>
          <w:tab w:val="right" w:leader="dot" w:pos="8306"/>
        </w:tabs>
      </w:pPr>
      <w:hyperlink w:anchor="_Toc24664" w:history="1">
        <w:r>
          <w:rPr>
            <w:rFonts w:ascii="仿宋" w:eastAsia="仿宋" w:hAnsi="仿宋" w:cs="仿宋" w:hint="eastAsia"/>
            <w:lang w:eastAsia="zh-CN"/>
          </w:rPr>
          <w:t>(五)、选址综合评价</w:t>
        </w:r>
        <w:r>
          <w:tab/>
        </w:r>
        <w:r>
          <w:fldChar w:fldCharType="begin"/>
        </w:r>
        <w:r>
          <w:instrText xml:space="preserve"> PAGEREF _Toc24664 \h </w:instrText>
        </w:r>
        <w:r>
          <w:fldChar w:fldCharType="separate"/>
        </w:r>
        <w:r>
          <w:t>19</w:t>
        </w:r>
        <w:r>
          <w:fldChar w:fldCharType="end"/>
        </w:r>
      </w:hyperlink>
    </w:p>
    <w:p>
      <w:pPr>
        <w:pStyle w:val="TOC1"/>
        <w:tabs>
          <w:tab w:val="right" w:leader="dot" w:pos="8306"/>
        </w:tabs>
      </w:pPr>
      <w:hyperlink w:anchor="_Toc9055" w:history="1">
        <w:r>
          <w:rPr>
            <w:rFonts w:ascii="仿宋" w:eastAsia="仿宋" w:hAnsi="仿宋" w:cs="仿宋" w:hint="eastAsia"/>
            <w:lang w:eastAsia="zh-CN"/>
          </w:rPr>
          <w:t>七、频率测量仪器项目风险管理</w:t>
        </w:r>
        <w:r>
          <w:tab/>
        </w:r>
        <w:r>
          <w:fldChar w:fldCharType="begin"/>
        </w:r>
        <w:r>
          <w:instrText xml:space="preserve"> PAGEREF _Toc9055 \h </w:instrText>
        </w:r>
        <w:r>
          <w:fldChar w:fldCharType="separate"/>
        </w:r>
        <w:r>
          <w:t>20</w:t>
        </w:r>
        <w:r>
          <w:fldChar w:fldCharType="end"/>
        </w:r>
      </w:hyperlink>
    </w:p>
    <w:p>
      <w:pPr>
        <w:pStyle w:val="TOC2"/>
        <w:tabs>
          <w:tab w:val="right" w:leader="dot" w:pos="8306"/>
        </w:tabs>
      </w:pPr>
      <w:hyperlink w:anchor="_Toc10549" w:history="1">
        <w:r>
          <w:rPr>
            <w:rFonts w:ascii="仿宋" w:eastAsia="仿宋" w:hAnsi="仿宋" w:cs="仿宋" w:hint="eastAsia"/>
            <w:lang w:eastAsia="zh-CN"/>
          </w:rPr>
          <w:t>(一)、风险识别与评估</w:t>
        </w:r>
        <w:r>
          <w:tab/>
        </w:r>
        <w:r>
          <w:fldChar w:fldCharType="begin"/>
        </w:r>
        <w:r>
          <w:instrText xml:space="preserve"> PAGEREF _Toc10549 \h </w:instrText>
        </w:r>
        <w:r>
          <w:fldChar w:fldCharType="separate"/>
        </w:r>
        <w:r>
          <w:t>20</w:t>
        </w:r>
        <w:r>
          <w:fldChar w:fldCharType="end"/>
        </w:r>
      </w:hyperlink>
    </w:p>
    <w:p>
      <w:pPr>
        <w:pStyle w:val="TOC2"/>
        <w:tabs>
          <w:tab w:val="right" w:leader="dot" w:pos="8306"/>
        </w:tabs>
      </w:pPr>
      <w:hyperlink w:anchor="_Toc3874" w:history="1">
        <w:r>
          <w:rPr>
            <w:rFonts w:ascii="仿宋" w:eastAsia="仿宋" w:hAnsi="仿宋" w:cs="仿宋" w:hint="eastAsia"/>
            <w:lang w:eastAsia="zh-CN"/>
          </w:rPr>
          <w:t>(二)、风险应对策略</w:t>
        </w:r>
        <w:r>
          <w:tab/>
        </w:r>
        <w:r>
          <w:fldChar w:fldCharType="begin"/>
        </w:r>
        <w:r>
          <w:instrText xml:space="preserve"> PAGEREF _Toc3874 \h </w:instrText>
        </w:r>
        <w:r>
          <w:fldChar w:fldCharType="separate"/>
        </w:r>
        <w:r>
          <w:t>22</w:t>
        </w:r>
        <w:r>
          <w:fldChar w:fldCharType="end"/>
        </w:r>
      </w:hyperlink>
    </w:p>
    <w:p>
      <w:pPr>
        <w:pStyle w:val="TOC2"/>
        <w:tabs>
          <w:tab w:val="right" w:leader="dot" w:pos="8306"/>
        </w:tabs>
      </w:pPr>
      <w:hyperlink w:anchor="_Toc2687" w:history="1">
        <w:r>
          <w:rPr>
            <w:rFonts w:ascii="仿宋" w:eastAsia="仿宋" w:hAnsi="仿宋" w:cs="仿宋" w:hint="eastAsia"/>
            <w:lang w:eastAsia="zh-CN"/>
          </w:rPr>
          <w:t>(三)、风险监控与控制</w:t>
        </w:r>
        <w:r>
          <w:tab/>
        </w:r>
        <w:r>
          <w:fldChar w:fldCharType="begin"/>
        </w:r>
        <w:r>
          <w:instrText xml:space="preserve"> PAGEREF _Toc2687 \h </w:instrText>
        </w:r>
        <w:r>
          <w:fldChar w:fldCharType="separate"/>
        </w:r>
        <w:r>
          <w:t>23</w:t>
        </w:r>
        <w:r>
          <w:fldChar w:fldCharType="end"/>
        </w:r>
      </w:hyperlink>
    </w:p>
    <w:p>
      <w:pPr>
        <w:pStyle w:val="TOC1"/>
        <w:tabs>
          <w:tab w:val="right" w:leader="dot" w:pos="8306"/>
        </w:tabs>
      </w:pPr>
      <w:hyperlink w:anchor="_Toc5801" w:history="1">
        <w:r>
          <w:rPr>
            <w:rFonts w:ascii="仿宋" w:eastAsia="仿宋" w:hAnsi="仿宋" w:cs="仿宋" w:hint="eastAsia"/>
            <w:lang w:eastAsia="zh-CN"/>
          </w:rPr>
          <w:t>八、生产安全保护</w:t>
        </w:r>
        <w:r>
          <w:tab/>
        </w:r>
        <w:r>
          <w:fldChar w:fldCharType="begin"/>
        </w:r>
        <w:r>
          <w:instrText xml:space="preserve"> PAGEREF _Toc5801 \h </w:instrText>
        </w:r>
        <w:r>
          <w:fldChar w:fldCharType="separate"/>
        </w:r>
        <w:r>
          <w:t>24</w:t>
        </w:r>
        <w:r>
          <w:fldChar w:fldCharType="end"/>
        </w:r>
      </w:hyperlink>
    </w:p>
    <w:p>
      <w:pPr>
        <w:pStyle w:val="TOC2"/>
        <w:tabs>
          <w:tab w:val="right" w:leader="dot" w:pos="8306"/>
        </w:tabs>
      </w:pPr>
      <w:hyperlink w:anchor="_Toc9821" w:history="1">
        <w:r>
          <w:rPr>
            <w:rFonts w:ascii="仿宋" w:eastAsia="仿宋" w:hAnsi="仿宋" w:cs="仿宋" w:hint="eastAsia"/>
            <w:lang w:eastAsia="zh-CN"/>
          </w:rPr>
          <w:t>(一)、消防安全</w:t>
        </w:r>
        <w:r>
          <w:tab/>
        </w:r>
        <w:r>
          <w:fldChar w:fldCharType="begin"/>
        </w:r>
        <w:r>
          <w:instrText xml:space="preserve"> PAGEREF _Toc9821 \h </w:instrText>
        </w:r>
        <w:r>
          <w:fldChar w:fldCharType="separate"/>
        </w:r>
        <w:r>
          <w:t>24</w:t>
        </w:r>
        <w:r>
          <w:fldChar w:fldCharType="end"/>
        </w:r>
      </w:hyperlink>
    </w:p>
    <w:p>
      <w:pPr>
        <w:pStyle w:val="TOC2"/>
        <w:tabs>
          <w:tab w:val="right" w:leader="dot" w:pos="8306"/>
        </w:tabs>
      </w:pPr>
      <w:hyperlink w:anchor="_Toc3545" w:history="1">
        <w:r>
          <w:rPr>
            <w:rFonts w:ascii="仿宋" w:eastAsia="仿宋" w:hAnsi="仿宋" w:cs="仿宋" w:hint="eastAsia"/>
            <w:lang w:eastAsia="zh-CN"/>
          </w:rPr>
          <w:t>(二)、防火防爆总图布置措施</w:t>
        </w:r>
        <w:r>
          <w:tab/>
        </w:r>
        <w:r>
          <w:fldChar w:fldCharType="begin"/>
        </w:r>
        <w:r>
          <w:instrText xml:space="preserve"> PAGEREF _Toc3545 \h </w:instrText>
        </w:r>
        <w:r>
          <w:fldChar w:fldCharType="separate"/>
        </w:r>
        <w:r>
          <w:t>26</w:t>
        </w:r>
        <w:r>
          <w:fldChar w:fldCharType="end"/>
        </w:r>
      </w:hyperlink>
    </w:p>
    <w:p>
      <w:pPr>
        <w:pStyle w:val="TOC2"/>
        <w:tabs>
          <w:tab w:val="right" w:leader="dot" w:pos="8306"/>
        </w:tabs>
      </w:pPr>
      <w:hyperlink w:anchor="_Toc14864" w:history="1">
        <w:r>
          <w:rPr>
            <w:rFonts w:ascii="仿宋" w:eastAsia="仿宋" w:hAnsi="仿宋" w:cs="仿宋" w:hint="eastAsia"/>
            <w:lang w:eastAsia="zh-CN"/>
          </w:rPr>
          <w:t>(三)、自然灾害防范措施</w:t>
        </w:r>
        <w:r>
          <w:tab/>
        </w:r>
        <w:r>
          <w:fldChar w:fldCharType="begin"/>
        </w:r>
        <w:r>
          <w:instrText xml:space="preserve"> PAGEREF _Toc14864 \h </w:instrText>
        </w:r>
        <w:r>
          <w:fldChar w:fldCharType="separate"/>
        </w:r>
        <w:r>
          <w:t>27</w:t>
        </w:r>
        <w:r>
          <w:fldChar w:fldCharType="end"/>
        </w:r>
      </w:hyperlink>
    </w:p>
    <w:p>
      <w:pPr>
        <w:pStyle w:val="TOC2"/>
        <w:tabs>
          <w:tab w:val="right" w:leader="dot" w:pos="8306"/>
        </w:tabs>
      </w:pPr>
      <w:hyperlink w:anchor="_Toc23064" w:history="1">
        <w:r>
          <w:rPr>
            <w:rFonts w:ascii="仿宋" w:eastAsia="仿宋" w:hAnsi="仿宋" w:cs="仿宋" w:hint="eastAsia"/>
            <w:lang w:eastAsia="zh-CN"/>
          </w:rPr>
          <w:t>(四)、安全色及安全标志使用要求</w:t>
        </w:r>
        <w:r>
          <w:tab/>
        </w:r>
        <w:r>
          <w:fldChar w:fldCharType="begin"/>
        </w:r>
        <w:r>
          <w:instrText xml:space="preserve"> PAGEREF _Toc23064 \h </w:instrText>
        </w:r>
        <w:r>
          <w:fldChar w:fldCharType="separate"/>
        </w:r>
        <w:r>
          <w:t>28</w:t>
        </w:r>
        <w:r>
          <w:fldChar w:fldCharType="end"/>
        </w:r>
      </w:hyperlink>
    </w:p>
    <w:p>
      <w:pPr>
        <w:pStyle w:val="TOC2"/>
        <w:tabs>
          <w:tab w:val="right" w:leader="dot" w:pos="8306"/>
        </w:tabs>
      </w:pPr>
      <w:hyperlink w:anchor="_Toc26088" w:history="1">
        <w:r>
          <w:rPr>
            <w:rFonts w:ascii="仿宋" w:eastAsia="仿宋" w:hAnsi="仿宋" w:cs="仿宋" w:hint="eastAsia"/>
            <w:lang w:eastAsia="zh-CN"/>
          </w:rPr>
          <w:t>(五)、防尘防毒措施</w:t>
        </w:r>
        <w:r>
          <w:tab/>
        </w:r>
        <w:r>
          <w:fldChar w:fldCharType="begin"/>
        </w:r>
        <w:r>
          <w:instrText xml:space="preserve"> PAGEREF _Toc26088 \h </w:instrText>
        </w:r>
        <w:r>
          <w:fldChar w:fldCharType="separate"/>
        </w:r>
        <w:r>
          <w:t>29</w:t>
        </w:r>
        <w:r>
          <w:fldChar w:fldCharType="end"/>
        </w:r>
      </w:hyperlink>
    </w:p>
    <w:p>
      <w:pPr>
        <w:pStyle w:val="TOC2"/>
        <w:tabs>
          <w:tab w:val="right" w:leader="dot" w:pos="8306"/>
        </w:tabs>
      </w:pPr>
      <w:hyperlink w:anchor="_Toc12529" w:history="1">
        <w:r>
          <w:rPr>
            <w:rFonts w:ascii="仿宋" w:eastAsia="仿宋" w:hAnsi="仿宋" w:cs="仿宋" w:hint="eastAsia"/>
            <w:lang w:eastAsia="zh-CN"/>
          </w:rPr>
          <w:t>(六)、防静电、触电防护及防雷措施</w:t>
        </w:r>
        <w:r>
          <w:tab/>
        </w:r>
        <w:r>
          <w:fldChar w:fldCharType="begin"/>
        </w:r>
        <w:r>
          <w:instrText xml:space="preserve"> PAGEREF _Toc12529 \h </w:instrText>
        </w:r>
        <w:r>
          <w:fldChar w:fldCharType="separate"/>
        </w:r>
        <w:r>
          <w:t>30</w:t>
        </w:r>
        <w:r>
          <w:fldChar w:fldCharType="end"/>
        </w:r>
      </w:hyperlink>
    </w:p>
    <w:p>
      <w:pPr>
        <w:pStyle w:val="TOC2"/>
        <w:tabs>
          <w:tab w:val="right" w:leader="dot" w:pos="8306"/>
        </w:tabs>
      </w:pPr>
      <w:hyperlink w:anchor="_Toc11731" w:history="1">
        <w:r>
          <w:rPr>
            <w:rFonts w:ascii="仿宋" w:eastAsia="仿宋" w:hAnsi="仿宋" w:cs="仿宋" w:hint="eastAsia"/>
            <w:lang w:eastAsia="zh-CN"/>
          </w:rPr>
          <w:t>(七)、机械设备安全保障措施</w:t>
        </w:r>
        <w:r>
          <w:tab/>
        </w:r>
        <w:r>
          <w:fldChar w:fldCharType="begin"/>
        </w:r>
        <w:r>
          <w:instrText xml:space="preserve"> PAGEREF _Toc11731 \h </w:instrText>
        </w:r>
        <w:r>
          <w:fldChar w:fldCharType="separate"/>
        </w:r>
        <w:r>
          <w:t>31</w:t>
        </w:r>
        <w:r>
          <w:fldChar w:fldCharType="end"/>
        </w:r>
      </w:hyperlink>
    </w:p>
    <w:p>
      <w:pPr>
        <w:pStyle w:val="TOC1"/>
        <w:tabs>
          <w:tab w:val="right" w:leader="dot" w:pos="8306"/>
        </w:tabs>
      </w:pPr>
      <w:hyperlink w:anchor="_Toc24807" w:history="1">
        <w:r>
          <w:rPr>
            <w:rFonts w:ascii="仿宋" w:eastAsia="仿宋" w:hAnsi="仿宋" w:cs="仿宋" w:hint="eastAsia"/>
            <w:lang w:eastAsia="zh-CN"/>
          </w:rPr>
          <w:t>九、频率测量仪器项目计划安排</w:t>
        </w:r>
        <w:r>
          <w:tab/>
        </w:r>
        <w:r>
          <w:fldChar w:fldCharType="begin"/>
        </w:r>
        <w:r>
          <w:instrText xml:space="preserve"> PAGEREF _Toc24807 \h </w:instrText>
        </w:r>
        <w:r>
          <w:fldChar w:fldCharType="separate"/>
        </w:r>
        <w:r>
          <w:t>33</w:t>
        </w:r>
        <w:r>
          <w:fldChar w:fldCharType="end"/>
        </w:r>
      </w:hyperlink>
    </w:p>
    <w:p>
      <w:pPr>
        <w:pStyle w:val="TOC2"/>
        <w:tabs>
          <w:tab w:val="right" w:leader="dot" w:pos="8306"/>
        </w:tabs>
      </w:pPr>
      <w:hyperlink w:anchor="_Toc16243" w:history="1">
        <w:r>
          <w:rPr>
            <w:rFonts w:ascii="仿宋" w:eastAsia="仿宋" w:hAnsi="仿宋" w:cs="仿宋" w:hint="eastAsia"/>
            <w:lang w:eastAsia="zh-CN"/>
          </w:rPr>
          <w:t>(一)、建设周期</w:t>
        </w:r>
        <w:r>
          <w:tab/>
        </w:r>
        <w:r>
          <w:fldChar w:fldCharType="begin"/>
        </w:r>
        <w:r>
          <w:instrText xml:space="preserve"> PAGEREF _Toc16243 \h </w:instrText>
        </w:r>
        <w:r>
          <w:fldChar w:fldCharType="separate"/>
        </w:r>
        <w:r>
          <w:t>33</w:t>
        </w:r>
        <w:r>
          <w:fldChar w:fldCharType="end"/>
        </w:r>
      </w:hyperlink>
    </w:p>
    <w:p>
      <w:pPr>
        <w:pStyle w:val="TOC2"/>
        <w:tabs>
          <w:tab w:val="right" w:leader="dot" w:pos="8306"/>
        </w:tabs>
      </w:pPr>
      <w:hyperlink w:anchor="_Toc7593" w:history="1">
        <w:r>
          <w:rPr>
            <w:rFonts w:ascii="仿宋" w:eastAsia="仿宋" w:hAnsi="仿宋" w:cs="仿宋" w:hint="eastAsia"/>
            <w:lang w:eastAsia="zh-CN"/>
          </w:rPr>
          <w:t>(二)、建设进度</w:t>
        </w:r>
        <w:r>
          <w:tab/>
        </w:r>
        <w:r>
          <w:fldChar w:fldCharType="begin"/>
        </w:r>
        <w:r>
          <w:instrText xml:space="preserve"> PAGEREF _Toc7593 \h </w:instrText>
        </w:r>
        <w:r>
          <w:fldChar w:fldCharType="separate"/>
        </w:r>
        <w:r>
          <w:t>33</w:t>
        </w:r>
        <w:r>
          <w:fldChar w:fldCharType="end"/>
        </w:r>
      </w:hyperlink>
    </w:p>
    <w:p>
      <w:pPr>
        <w:pStyle w:val="TOC2"/>
        <w:tabs>
          <w:tab w:val="right" w:leader="dot" w:pos="8306"/>
        </w:tabs>
      </w:pPr>
      <w:hyperlink w:anchor="_Toc12770" w:history="1">
        <w:r>
          <w:rPr>
            <w:rFonts w:ascii="仿宋" w:eastAsia="仿宋" w:hAnsi="仿宋" w:cs="仿宋" w:hint="eastAsia"/>
            <w:lang w:eastAsia="zh-CN"/>
          </w:rPr>
          <w:t>(三)、进度安排注意事项</w:t>
        </w:r>
        <w:r>
          <w:tab/>
        </w:r>
        <w:r>
          <w:fldChar w:fldCharType="begin"/>
        </w:r>
        <w:r>
          <w:instrText xml:space="preserve"> PAGEREF _Toc12770 \h </w:instrText>
        </w:r>
        <w:r>
          <w:fldChar w:fldCharType="separate"/>
        </w:r>
        <w:r>
          <w:t>34</w:t>
        </w:r>
        <w:r>
          <w:fldChar w:fldCharType="end"/>
        </w:r>
      </w:hyperlink>
    </w:p>
    <w:p>
      <w:pPr>
        <w:pStyle w:val="TOC2"/>
        <w:tabs>
          <w:tab w:val="right" w:leader="dot" w:pos="8306"/>
        </w:tabs>
      </w:pPr>
      <w:hyperlink w:anchor="_Toc21336" w:history="1">
        <w:r>
          <w:rPr>
            <w:rFonts w:ascii="仿宋" w:eastAsia="仿宋" w:hAnsi="仿宋" w:cs="仿宋" w:hint="eastAsia"/>
            <w:lang w:eastAsia="zh-CN"/>
          </w:rPr>
          <w:t>(四)、人力资源配置</w:t>
        </w:r>
        <w:r>
          <w:tab/>
        </w:r>
        <w:r>
          <w:fldChar w:fldCharType="begin"/>
        </w:r>
        <w:r>
          <w:instrText xml:space="preserve"> PAGEREF _Toc21336 \h </w:instrText>
        </w:r>
        <w:r>
          <w:fldChar w:fldCharType="separate"/>
        </w:r>
        <w:r>
          <w:t>36</w:t>
        </w:r>
        <w:r>
          <w:fldChar w:fldCharType="end"/>
        </w:r>
      </w:hyperlink>
    </w:p>
    <w:p>
      <w:pPr>
        <w:pStyle w:val="TOC1"/>
        <w:tabs>
          <w:tab w:val="right" w:leader="dot" w:pos="8306"/>
        </w:tabs>
      </w:pPr>
      <w:hyperlink w:anchor="_Toc21638" w:history="1">
        <w:r>
          <w:rPr>
            <w:rFonts w:ascii="仿宋" w:eastAsia="仿宋" w:hAnsi="仿宋" w:cs="仿宋" w:hint="eastAsia"/>
            <w:lang w:eastAsia="zh-CN"/>
          </w:rPr>
          <w:t>十、频率测量仪器项目经营效益</w:t>
        </w:r>
        <w:r>
          <w:tab/>
        </w:r>
        <w:r>
          <w:fldChar w:fldCharType="begin"/>
        </w:r>
        <w:r>
          <w:instrText xml:space="preserve"> PAGEREF _Toc21638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94" w:history="1">
        <w:r>
          <w:rPr>
            <w:rFonts w:ascii="仿宋" w:eastAsia="仿宋" w:hAnsi="仿宋" w:cs="仿宋" w:hint="eastAsia"/>
            <w:lang w:eastAsia="zh-CN"/>
          </w:rPr>
          <w:t>(一)、经济评价财务测算</w:t>
        </w:r>
        <w:r>
          <w:tab/>
        </w:r>
        <w:r>
          <w:fldChar w:fldCharType="begin"/>
        </w:r>
        <w:r>
          <w:instrText xml:space="preserve"> PAGEREF _Toc24694 \h </w:instrText>
        </w:r>
        <w:r>
          <w:fldChar w:fldCharType="separate"/>
        </w:r>
        <w:r>
          <w:t>37</w:t>
        </w:r>
        <w:r>
          <w:fldChar w:fldCharType="end"/>
        </w:r>
      </w:hyperlink>
    </w:p>
    <w:p>
      <w:pPr>
        <w:pStyle w:val="TOC2"/>
        <w:tabs>
          <w:tab w:val="right" w:leader="dot" w:pos="8306"/>
        </w:tabs>
      </w:pPr>
      <w:hyperlink w:anchor="_Toc3501" w:history="1">
        <w:r>
          <w:rPr>
            <w:rFonts w:ascii="仿宋" w:eastAsia="仿宋" w:hAnsi="仿宋" w:cs="仿宋" w:hint="eastAsia"/>
            <w:lang w:eastAsia="zh-CN"/>
          </w:rPr>
          <w:t>(二)、频率测量仪器项目盈利能力分析</w:t>
        </w:r>
        <w:r>
          <w:tab/>
        </w:r>
        <w:r>
          <w:fldChar w:fldCharType="begin"/>
        </w:r>
        <w:r>
          <w:instrText xml:space="preserve"> PAGEREF _Toc3501 \h </w:instrText>
        </w:r>
        <w:r>
          <w:fldChar w:fldCharType="separate"/>
        </w:r>
        <w:r>
          <w:t>38</w:t>
        </w:r>
        <w:r>
          <w:fldChar w:fldCharType="end"/>
        </w:r>
      </w:hyperlink>
    </w:p>
    <w:p>
      <w:pPr>
        <w:pStyle w:val="TOC1"/>
        <w:tabs>
          <w:tab w:val="right" w:leader="dot" w:pos="8306"/>
        </w:tabs>
      </w:pPr>
      <w:hyperlink w:anchor="_Toc21674" w:history="1">
        <w:r>
          <w:rPr>
            <w:rFonts w:ascii="仿宋" w:eastAsia="仿宋" w:hAnsi="仿宋" w:cs="仿宋" w:hint="eastAsia"/>
            <w:lang w:eastAsia="zh-CN"/>
          </w:rPr>
          <w:t>十一、频率测量仪器项目投资规划</w:t>
        </w:r>
        <w:r>
          <w:tab/>
        </w:r>
        <w:r>
          <w:fldChar w:fldCharType="begin"/>
        </w:r>
        <w:r>
          <w:instrText xml:space="preserve"> PAGEREF _Toc21674 \h </w:instrText>
        </w:r>
        <w:r>
          <w:fldChar w:fldCharType="separate"/>
        </w:r>
        <w:r>
          <w:t>39</w:t>
        </w:r>
        <w:r>
          <w:fldChar w:fldCharType="end"/>
        </w:r>
      </w:hyperlink>
    </w:p>
    <w:p>
      <w:pPr>
        <w:pStyle w:val="TOC2"/>
        <w:tabs>
          <w:tab w:val="right" w:leader="dot" w:pos="8306"/>
        </w:tabs>
      </w:pPr>
      <w:hyperlink w:anchor="_Toc3772" w:history="1">
        <w:r>
          <w:rPr>
            <w:rFonts w:ascii="仿宋" w:eastAsia="仿宋" w:hAnsi="仿宋" w:cs="仿宋" w:hint="eastAsia"/>
            <w:lang w:eastAsia="zh-CN"/>
          </w:rPr>
          <w:t>(一)、频率测量仪器项目总投资估算</w:t>
        </w:r>
        <w:r>
          <w:tab/>
        </w:r>
        <w:r>
          <w:fldChar w:fldCharType="begin"/>
        </w:r>
        <w:r>
          <w:instrText xml:space="preserve"> PAGEREF _Toc3772 \h </w:instrText>
        </w:r>
        <w:r>
          <w:fldChar w:fldCharType="separate"/>
        </w:r>
        <w:r>
          <w:t>39</w:t>
        </w:r>
        <w:r>
          <w:fldChar w:fldCharType="end"/>
        </w:r>
      </w:hyperlink>
    </w:p>
    <w:p>
      <w:pPr>
        <w:pStyle w:val="TOC2"/>
        <w:tabs>
          <w:tab w:val="right" w:leader="dot" w:pos="8306"/>
        </w:tabs>
      </w:pPr>
      <w:hyperlink w:anchor="_Toc663" w:history="1">
        <w:r>
          <w:rPr>
            <w:rFonts w:ascii="仿宋" w:eastAsia="仿宋" w:hAnsi="仿宋" w:cs="仿宋" w:hint="eastAsia"/>
            <w:lang w:eastAsia="zh-CN"/>
          </w:rPr>
          <w:t>(二)、资金筹措</w:t>
        </w:r>
        <w:r>
          <w:tab/>
        </w:r>
        <w:r>
          <w:fldChar w:fldCharType="begin"/>
        </w:r>
        <w:r>
          <w:instrText xml:space="preserve"> PAGEREF _Toc663 \h </w:instrText>
        </w:r>
        <w:r>
          <w:fldChar w:fldCharType="separate"/>
        </w:r>
        <w:r>
          <w:t>40</w:t>
        </w:r>
        <w:r>
          <w:fldChar w:fldCharType="end"/>
        </w:r>
      </w:hyperlink>
    </w:p>
    <w:p>
      <w:pPr>
        <w:pStyle w:val="TOC1"/>
        <w:tabs>
          <w:tab w:val="right" w:leader="dot" w:pos="8306"/>
        </w:tabs>
      </w:pPr>
      <w:hyperlink w:anchor="_Toc4928" w:history="1">
        <w:r>
          <w:rPr>
            <w:rFonts w:ascii="仿宋" w:eastAsia="仿宋" w:hAnsi="仿宋" w:cs="仿宋" w:hint="eastAsia"/>
            <w:lang w:eastAsia="zh-CN"/>
          </w:rPr>
          <w:t>十二、频率测量仪器项目社会影响</w:t>
        </w:r>
        <w:r>
          <w:tab/>
        </w:r>
        <w:r>
          <w:fldChar w:fldCharType="begin"/>
        </w:r>
        <w:r>
          <w:instrText xml:space="preserve"> PAGEREF _Toc4928 \h </w:instrText>
        </w:r>
        <w:r>
          <w:fldChar w:fldCharType="separate"/>
        </w:r>
        <w:r>
          <w:t>41</w:t>
        </w:r>
        <w:r>
          <w:fldChar w:fldCharType="end"/>
        </w:r>
      </w:hyperlink>
    </w:p>
    <w:p>
      <w:pPr>
        <w:pStyle w:val="TOC2"/>
        <w:tabs>
          <w:tab w:val="right" w:leader="dot" w:pos="8306"/>
        </w:tabs>
      </w:pPr>
      <w:hyperlink w:anchor="_Toc25925" w:history="1">
        <w:r>
          <w:rPr>
            <w:rFonts w:ascii="仿宋" w:eastAsia="仿宋" w:hAnsi="仿宋" w:cs="仿宋" w:hint="eastAsia"/>
            <w:lang w:eastAsia="zh-CN"/>
          </w:rPr>
          <w:t>(一)、社会责任与义务</w:t>
        </w:r>
        <w:r>
          <w:tab/>
        </w:r>
        <w:r>
          <w:fldChar w:fldCharType="begin"/>
        </w:r>
        <w:r>
          <w:instrText xml:space="preserve"> PAGEREF _Toc25925 \h </w:instrText>
        </w:r>
        <w:r>
          <w:fldChar w:fldCharType="separate"/>
        </w:r>
        <w:r>
          <w:t>41</w:t>
        </w:r>
        <w:r>
          <w:fldChar w:fldCharType="end"/>
        </w:r>
      </w:hyperlink>
    </w:p>
    <w:p>
      <w:pPr>
        <w:pStyle w:val="TOC2"/>
        <w:tabs>
          <w:tab w:val="right" w:leader="dot" w:pos="8306"/>
        </w:tabs>
      </w:pPr>
      <w:hyperlink w:anchor="_Toc18724" w:history="1">
        <w:r>
          <w:rPr>
            <w:rFonts w:ascii="仿宋" w:eastAsia="仿宋" w:hAnsi="仿宋" w:cs="仿宋" w:hint="eastAsia"/>
            <w:lang w:eastAsia="zh-CN"/>
          </w:rPr>
          <w:t>(二)、社会参与与沟通</w:t>
        </w:r>
        <w:r>
          <w:tab/>
        </w:r>
        <w:r>
          <w:fldChar w:fldCharType="begin"/>
        </w:r>
        <w:r>
          <w:instrText xml:space="preserve"> PAGEREF _Toc18724 \h </w:instrText>
        </w:r>
        <w:r>
          <w:fldChar w:fldCharType="separate"/>
        </w:r>
        <w:r>
          <w:t>42</w:t>
        </w:r>
        <w:r>
          <w:fldChar w:fldCharType="end"/>
        </w:r>
      </w:hyperlink>
    </w:p>
    <w:p>
      <w:pPr>
        <w:pStyle w:val="TOC1"/>
        <w:tabs>
          <w:tab w:val="right" w:leader="dot" w:pos="8306"/>
        </w:tabs>
      </w:pPr>
      <w:hyperlink w:anchor="_Toc7663" w:history="1">
        <w:r>
          <w:rPr>
            <w:rFonts w:ascii="仿宋" w:eastAsia="仿宋" w:hAnsi="仿宋" w:cs="仿宋" w:hint="eastAsia"/>
            <w:lang w:eastAsia="zh-CN"/>
          </w:rPr>
          <w:t>十三、风险识别与分类</w:t>
        </w:r>
        <w:r>
          <w:tab/>
        </w:r>
        <w:r>
          <w:fldChar w:fldCharType="begin"/>
        </w:r>
        <w:r>
          <w:instrText xml:space="preserve"> PAGEREF _Toc7663 \h </w:instrText>
        </w:r>
        <w:r>
          <w:fldChar w:fldCharType="separate"/>
        </w:r>
        <w:r>
          <w:t>43</w:t>
        </w:r>
        <w:r>
          <w:fldChar w:fldCharType="end"/>
        </w:r>
      </w:hyperlink>
    </w:p>
    <w:p>
      <w:pPr>
        <w:pStyle w:val="TOC2"/>
        <w:tabs>
          <w:tab w:val="right" w:leader="dot" w:pos="8306"/>
        </w:tabs>
      </w:pPr>
      <w:hyperlink w:anchor="_Toc13257" w:history="1">
        <w:r>
          <w:rPr>
            <w:rFonts w:ascii="仿宋" w:eastAsia="仿宋" w:hAnsi="仿宋" w:cs="仿宋" w:hint="eastAsia"/>
            <w:lang w:eastAsia="zh-CN"/>
          </w:rPr>
          <w:t>(一)、风险识别</w:t>
        </w:r>
        <w:r>
          <w:tab/>
        </w:r>
        <w:r>
          <w:fldChar w:fldCharType="begin"/>
        </w:r>
        <w:r>
          <w:instrText xml:space="preserve"> PAGEREF _Toc13257 \h </w:instrText>
        </w:r>
        <w:r>
          <w:fldChar w:fldCharType="separate"/>
        </w:r>
        <w:r>
          <w:t>43</w:t>
        </w:r>
        <w:r>
          <w:fldChar w:fldCharType="end"/>
        </w:r>
      </w:hyperlink>
    </w:p>
    <w:p>
      <w:pPr>
        <w:pStyle w:val="TOC2"/>
        <w:tabs>
          <w:tab w:val="right" w:leader="dot" w:pos="8306"/>
        </w:tabs>
      </w:pPr>
      <w:hyperlink w:anchor="_Toc13625" w:history="1">
        <w:r>
          <w:rPr>
            <w:rFonts w:ascii="仿宋" w:eastAsia="仿宋" w:hAnsi="仿宋" w:cs="仿宋" w:hint="eastAsia"/>
            <w:lang w:eastAsia="zh-CN"/>
          </w:rPr>
          <w:t>(二)、风险分类</w:t>
        </w:r>
        <w:r>
          <w:tab/>
        </w:r>
        <w:r>
          <w:fldChar w:fldCharType="begin"/>
        </w:r>
        <w:r>
          <w:instrText xml:space="preserve"> PAGEREF _Toc13625 \h </w:instrText>
        </w:r>
        <w:r>
          <w:fldChar w:fldCharType="separate"/>
        </w:r>
        <w:r>
          <w:t>44</w:t>
        </w:r>
        <w:r>
          <w:fldChar w:fldCharType="end"/>
        </w:r>
      </w:hyperlink>
    </w:p>
    <w:p>
      <w:pPr>
        <w:pStyle w:val="TOC1"/>
        <w:tabs>
          <w:tab w:val="right" w:leader="dot" w:pos="8306"/>
        </w:tabs>
      </w:pPr>
      <w:hyperlink w:anchor="_Toc10470" w:history="1">
        <w:r>
          <w:rPr>
            <w:rFonts w:ascii="仿宋" w:eastAsia="仿宋" w:hAnsi="仿宋" w:cs="仿宋" w:hint="eastAsia"/>
            <w:lang w:eastAsia="zh-CN"/>
          </w:rPr>
          <w:t>十四、营销与推广策略</w:t>
        </w:r>
        <w:r>
          <w:tab/>
        </w:r>
        <w:r>
          <w:fldChar w:fldCharType="begin"/>
        </w:r>
        <w:r>
          <w:instrText xml:space="preserve"> PAGEREF _Toc10470 \h </w:instrText>
        </w:r>
        <w:r>
          <w:fldChar w:fldCharType="separate"/>
        </w:r>
        <w:r>
          <w:t>46</w:t>
        </w:r>
        <w:r>
          <w:fldChar w:fldCharType="end"/>
        </w:r>
      </w:hyperlink>
    </w:p>
    <w:p>
      <w:pPr>
        <w:pStyle w:val="TOC2"/>
        <w:tabs>
          <w:tab w:val="right" w:leader="dot" w:pos="8306"/>
        </w:tabs>
      </w:pPr>
      <w:hyperlink w:anchor="_Toc25364" w:history="1">
        <w:r>
          <w:rPr>
            <w:rFonts w:ascii="仿宋" w:eastAsia="仿宋" w:hAnsi="仿宋" w:cs="仿宋" w:hint="eastAsia"/>
            <w:lang w:eastAsia="zh-CN"/>
          </w:rPr>
          <w:t>(一)、产品/服务定位与特点</w:t>
        </w:r>
        <w:r>
          <w:tab/>
        </w:r>
        <w:r>
          <w:fldChar w:fldCharType="begin"/>
        </w:r>
        <w:r>
          <w:instrText xml:space="preserve"> PAGEREF _Toc25364 \h </w:instrText>
        </w:r>
        <w:r>
          <w:fldChar w:fldCharType="separate"/>
        </w:r>
        <w:r>
          <w:t>46</w:t>
        </w:r>
        <w:r>
          <w:fldChar w:fldCharType="end"/>
        </w:r>
      </w:hyperlink>
    </w:p>
    <w:p>
      <w:pPr>
        <w:pStyle w:val="TOC2"/>
        <w:tabs>
          <w:tab w:val="right" w:leader="dot" w:pos="8306"/>
        </w:tabs>
      </w:pPr>
      <w:hyperlink w:anchor="_Toc15700" w:history="1">
        <w:r>
          <w:rPr>
            <w:rFonts w:ascii="仿宋" w:eastAsia="仿宋" w:hAnsi="仿宋" w:cs="仿宋" w:hint="eastAsia"/>
            <w:lang w:eastAsia="zh-CN"/>
          </w:rPr>
          <w:t>(二)、市场定位与竞争分析</w:t>
        </w:r>
        <w:r>
          <w:tab/>
        </w:r>
        <w:r>
          <w:fldChar w:fldCharType="begin"/>
        </w:r>
        <w:r>
          <w:instrText xml:space="preserve"> PAGEREF _Toc15700 \h </w:instrText>
        </w:r>
        <w:r>
          <w:fldChar w:fldCharType="separate"/>
        </w:r>
        <w:r>
          <w:t>47</w:t>
        </w:r>
        <w:r>
          <w:fldChar w:fldCharType="end"/>
        </w:r>
      </w:hyperlink>
    </w:p>
    <w:p>
      <w:pPr>
        <w:pStyle w:val="TOC2"/>
        <w:tabs>
          <w:tab w:val="right" w:leader="dot" w:pos="8306"/>
        </w:tabs>
      </w:pPr>
      <w:hyperlink w:anchor="_Toc31462" w:history="1">
        <w:r>
          <w:rPr>
            <w:rFonts w:ascii="仿宋" w:eastAsia="仿宋" w:hAnsi="仿宋" w:cs="仿宋" w:hint="eastAsia"/>
            <w:lang w:eastAsia="zh-CN"/>
          </w:rPr>
          <w:t>(三)、营销渠道与策略</w:t>
        </w:r>
        <w:r>
          <w:tab/>
        </w:r>
        <w:r>
          <w:fldChar w:fldCharType="begin"/>
        </w:r>
        <w:r>
          <w:instrText xml:space="preserve"> PAGEREF _Toc31462 \h </w:instrText>
        </w:r>
        <w:r>
          <w:fldChar w:fldCharType="separate"/>
        </w:r>
        <w:r>
          <w:t>49</w:t>
        </w:r>
        <w:r>
          <w:fldChar w:fldCharType="end"/>
        </w:r>
      </w:hyperlink>
    </w:p>
    <w:p>
      <w:pPr>
        <w:pStyle w:val="TOC2"/>
        <w:tabs>
          <w:tab w:val="right" w:leader="dot" w:pos="8306"/>
        </w:tabs>
      </w:pPr>
      <w:hyperlink w:anchor="_Toc26922" w:history="1">
        <w:r>
          <w:rPr>
            <w:rFonts w:ascii="仿宋" w:eastAsia="仿宋" w:hAnsi="仿宋" w:cs="仿宋" w:hint="eastAsia"/>
            <w:lang w:eastAsia="zh-CN"/>
          </w:rPr>
          <w:t>(四)、推广与宣传活动</w:t>
        </w:r>
        <w:r>
          <w:tab/>
        </w:r>
        <w:r>
          <w:fldChar w:fldCharType="begin"/>
        </w:r>
        <w:r>
          <w:instrText xml:space="preserve"> PAGEREF _Toc26922 \h </w:instrText>
        </w:r>
        <w:r>
          <w:fldChar w:fldCharType="separate"/>
        </w:r>
        <w:r>
          <w:t>50</w:t>
        </w:r>
        <w:r>
          <w:fldChar w:fldCharType="end"/>
        </w:r>
      </w:hyperlink>
    </w:p>
    <w:p>
      <w:pPr>
        <w:pStyle w:val="TOC1"/>
        <w:tabs>
          <w:tab w:val="right" w:leader="dot" w:pos="8306"/>
        </w:tabs>
      </w:pPr>
      <w:hyperlink w:anchor="_Toc17828" w:history="1">
        <w:r>
          <w:rPr>
            <w:rFonts w:ascii="仿宋" w:eastAsia="仿宋" w:hAnsi="仿宋" w:cs="仿宋" w:hint="eastAsia"/>
            <w:lang w:eastAsia="zh-CN"/>
          </w:rPr>
          <w:t>十五、频率测量仪器项目变更管理</w:t>
        </w:r>
        <w:r>
          <w:tab/>
        </w:r>
        <w:r>
          <w:fldChar w:fldCharType="begin"/>
        </w:r>
        <w:r>
          <w:instrText xml:space="preserve"> PAGEREF _Toc17828 \h </w:instrText>
        </w:r>
        <w:r>
          <w:fldChar w:fldCharType="separate"/>
        </w:r>
        <w:r>
          <w:t>55</w:t>
        </w:r>
        <w:r>
          <w:fldChar w:fldCharType="end"/>
        </w:r>
      </w:hyperlink>
    </w:p>
    <w:p>
      <w:pPr>
        <w:pStyle w:val="TOC2"/>
        <w:tabs>
          <w:tab w:val="right" w:leader="dot" w:pos="8306"/>
        </w:tabs>
      </w:pPr>
      <w:hyperlink w:anchor="_Toc9690" w:history="1">
        <w:r>
          <w:rPr>
            <w:rFonts w:ascii="仿宋" w:eastAsia="仿宋" w:hAnsi="仿宋" w:cs="仿宋" w:hint="eastAsia"/>
            <w:lang w:eastAsia="zh-CN"/>
          </w:rPr>
          <w:t>(一)、变更申请与评估</w:t>
        </w:r>
        <w:r>
          <w:tab/>
        </w:r>
        <w:r>
          <w:fldChar w:fldCharType="begin"/>
        </w:r>
        <w:r>
          <w:instrText xml:space="preserve"> PAGEREF _Toc9690 \h </w:instrText>
        </w:r>
        <w:r>
          <w:fldChar w:fldCharType="separate"/>
        </w:r>
        <w:r>
          <w:t>55</w:t>
        </w:r>
        <w:r>
          <w:fldChar w:fldCharType="end"/>
        </w:r>
      </w:hyperlink>
    </w:p>
    <w:p>
      <w:pPr>
        <w:pStyle w:val="TOC2"/>
        <w:tabs>
          <w:tab w:val="right" w:leader="dot" w:pos="8306"/>
        </w:tabs>
      </w:pPr>
      <w:hyperlink w:anchor="_Toc8700" w:history="1">
        <w:r>
          <w:rPr>
            <w:rFonts w:ascii="仿宋" w:eastAsia="仿宋" w:hAnsi="仿宋" w:cs="仿宋" w:hint="eastAsia"/>
            <w:lang w:eastAsia="zh-CN"/>
          </w:rPr>
          <w:t>(二)、变更实施与控制</w:t>
        </w:r>
        <w:r>
          <w:tab/>
        </w:r>
        <w:r>
          <w:fldChar w:fldCharType="begin"/>
        </w:r>
        <w:r>
          <w:instrText xml:space="preserve"> PAGEREF _Toc8700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610"/>
      <w:r>
        <w:rPr>
          <w:rFonts w:ascii="仿宋" w:eastAsia="仿宋" w:hAnsi="仿宋" w:cs="仿宋" w:hint="eastAsia"/>
          <w:sz w:val="28"/>
          <w:lang w:eastAsia="zh-CN"/>
        </w:rPr>
        <w:t>一、频率测量仪器项目建设背景及必要性分析</w:t>
      </w:r>
      <w:bookmarkEnd w:id="2"/>
    </w:p>
    <w:p>
      <w:pPr>
        <w:pStyle w:val="Heading2"/>
        <w:rPr>
          <w:rFonts w:ascii="仿宋" w:eastAsia="仿宋" w:hAnsi="仿宋" w:cs="仿宋" w:hint="eastAsia"/>
          <w:lang w:eastAsia="zh-CN"/>
        </w:rPr>
      </w:pPr>
      <w:bookmarkStart w:id="3" w:name="_Toc26364"/>
      <w:r>
        <w:rPr>
          <w:rFonts w:ascii="仿宋" w:eastAsia="仿宋" w:hAnsi="仿宋" w:cs="仿宋" w:hint="eastAsia"/>
          <w:lang w:eastAsia="zh-CN"/>
        </w:rPr>
        <w:t>(一)、频率测量仪器项目背景分析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频率测量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频率测量仪器项目在这个潮流中的定位。同时，我们将关注行业内涌现的新兴机遇，以便频率测量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频率测量仪器项目提供了强大的发展动力。我们将聚焦于行业内最新的技术发展趋势，包括但不限于人工智能、大数据分析、物联网等领域。通过深度的技术研究，我们将确保频率测量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频率测量仪器项目发展的源泉。我们将投入更多的精力对市场需求进行深入剖析，超越表面的需求，深入挖掘潜在的市场痛点和机遇。通过对市场需求的细致了解，频率测量仪器项目将更有针对性地设计解决方案，满足市场的多样化需求，从而更好地促进频率测量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频率测量仪器项目战略至关重要。我们将对竞争态势进行更为深入的分析，包括但不限于市场份额、产品特点、客户满意度等多个维度。通过深度的竞争分析，频率测量仪器项目将能够更准确地把握市场脉搏，制定具有竞争力的频率测量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频率测量仪器项目的发展具有直接的影响。我们将进行更为全面的法规和政策分析，了解行业发展中的潜在法律风险和合规挑战。通过充分了解和遵守相关法规，频率测量仪器项目将确保在法律框架内合法合规运营，为频率测量仪器项目的稳健发展提供有力支持。</w:t>
      </w:r>
    </w:p>
    <w:p>
      <w:pPr>
        <w:pStyle w:val="Heading2"/>
        <w:ind w:firstLine="560" w:firstLineChars="200"/>
        <w:rPr>
          <w:rFonts w:ascii="仿宋" w:eastAsia="仿宋" w:hAnsi="仿宋" w:cs="仿宋" w:hint="eastAsia"/>
          <w:sz w:val="28"/>
          <w:lang w:eastAsia="zh-CN"/>
        </w:rPr>
      </w:pPr>
      <w:bookmarkStart w:id="4" w:name="_Toc2552"/>
      <w:r>
        <w:rPr>
          <w:rFonts w:ascii="仿宋" w:eastAsia="仿宋" w:hAnsi="仿宋" w:cs="仿宋" w:hint="eastAsia"/>
          <w:sz w:val="28"/>
          <w:lang w:eastAsia="zh-CN"/>
        </w:rPr>
        <w:t>(二)、频率测量仪器项目建设必要性分析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建设的迫切性源于对行业发展趋势的深刻洞察。我们正处于一个行业变革的时代，科技创新、数字化转型成为企业发展的关键动力。频率测量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建设不仅仅是为了跟上潮流，更是为了通过技术创新推动企业的持续发展。通过引入先进的技术和解决方案，频率测量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频率测量仪器项目的建设成为必然选择，通过提高产品质量、拓展服务领域，从而在竞争中获得更多的机会。频率测量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频率测量仪器项目建设的必要性体现在对客户需求更精准的满足。通过频率测量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建设的背后是对企业持续创新的追求。只有通过不断创新，企业才能在竞争中立于不败之地。频率测量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660"/>
      <w:r>
        <w:rPr>
          <w:rFonts w:ascii="仿宋" w:eastAsia="仿宋" w:hAnsi="仿宋" w:cs="仿宋" w:hint="eastAsia"/>
          <w:sz w:val="28"/>
          <w:lang w:eastAsia="zh-CN"/>
        </w:rPr>
        <w:t>二、频率测量仪器项目建设单位说明</w:t>
      </w:r>
      <w:bookmarkEnd w:id="5"/>
    </w:p>
    <w:p>
      <w:pPr>
        <w:pStyle w:val="Heading2"/>
        <w:rPr>
          <w:rFonts w:ascii="仿宋" w:eastAsia="仿宋" w:hAnsi="仿宋" w:cs="仿宋" w:hint="eastAsia"/>
          <w:lang w:eastAsia="zh-CN"/>
        </w:rPr>
      </w:pPr>
      <w:bookmarkStart w:id="6" w:name="_Toc790"/>
      <w:r>
        <w:rPr>
          <w:rFonts w:ascii="仿宋" w:eastAsia="仿宋" w:hAnsi="仿宋" w:cs="仿宋" w:hint="eastAsia"/>
          <w:lang w:eastAsia="zh-CN"/>
        </w:rPr>
        <w:t>(一)、频率测量仪器项目承办单位基本情况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432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频率测量仪器项目承办单位的XXXX，我们着眼于实现可持续的经济效益。通过技术创新和解决方案的提供，公司预计在频率测量仪器项目执行期间将获得可观的收入增长。这一收入来源主要包括频率测量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同时，我们注重成本控制和效率提升，以确保频率测量仪器项目的可持续盈利。透过精细的管理和资源优化，公司期望实现频率测量仪器项目利润最大化。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频率测量仪器项目实施进行全面的投资评估，包括频率测量仪器项目启动阶段的资金投入和后续运营成本。通过对频率测量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频率测量仪器项目实施过程中具备足够的资金流动性，公司将进行详尽的现金流分析。这包括资金需求的合理预测、频率测量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69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26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的技术管理特点体现在其创新导向。通过引入最先进的技术趋势和解决方案，频率测量仪器项目致力于提升科技含量、提高质量和效率水平。这意味着我们将采用最新的工具和方法，确保频率测量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频率测量仪器项目技术管理的显著特征。通过整合不同领域的技术资源，我们实现了跨学科的协同工作。这有助于优化技术架构，提高整体效能。此外，整合性策略还促进了不同技术团队之间的紧密沟通和高效合作，确保频率测量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频率测量仪器项目所采用的技术。通过不断优化技术方案，频率测量仪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频率测量仪器项目团队将在频率测量仪器项目初期识别可能的技术风险，并采取相应的预防和应对措施。通过建立健全的风险评估机制，频率测量仪器项目能够在实施过程中及时发现并解决潜在的技术问题，保障频率测量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频率测量仪器项目中，技术将成为频率测量仪器项目成功的有力支持。这一深度剖析揭示了技术管理在频率测量仪器项目实施中的关键作用，为频率测量仪器项目的技术基础奠定了坚实的基础。</w:t>
      </w:r>
    </w:p>
    <w:p>
      <w:pPr>
        <w:pStyle w:val="Heading2"/>
        <w:ind w:firstLine="560" w:firstLineChars="200"/>
        <w:rPr>
          <w:rFonts w:ascii="仿宋" w:eastAsia="仿宋" w:hAnsi="仿宋" w:cs="仿宋" w:hint="eastAsia"/>
          <w:sz w:val="28"/>
          <w:lang w:eastAsia="zh-CN"/>
        </w:rPr>
      </w:pPr>
      <w:bookmarkStart w:id="10" w:name="_Toc18613"/>
      <w:r>
        <w:rPr>
          <w:rFonts w:ascii="仿宋" w:eastAsia="仿宋" w:hAnsi="仿宋" w:cs="仿宋" w:hint="eastAsia"/>
          <w:sz w:val="28"/>
          <w:lang w:eastAsia="zh-CN"/>
        </w:rPr>
        <w:t>(二)、频率测量仪器项目工艺技术设计方案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频率测量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频率测量仪器项目将严格按照相关行业规范要求进行组织。通过有效控制产品质量，频率测量仪器项目将致力于为顾客提供优质的频率测量仪器项目产品和良好的服务。这体现了频率测量仪器项目对于生产活动合规性和质量标准的高度重视，为频率测量仪器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频率测量仪器项目注重生态效益和清洁生产原则。频率测量仪器项目建设将紧密结合地方特色经济发展，与社会经济发展规划和区域环境保护规划方案相协调一致。通过与当地区域自然生态系统的结合，频率测量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频率测量仪器项目产品具有多样化的客户需求和个性化的特点。因此，频率测量仪器项目产品规格品种多样，且单批生产数量较小。为满足这一特点，频率测量仪器项目承办单位将建设先进的柔性制造生产线。通过广泛应用柔性制造技术，频率测量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频率测量仪器项目采用的技术具有较高的技术含量和自动化水平，处于国内先进水平。这一技术选用不仅体现了对生产效率、质量和环境友好性的高标准要求，同时为频率测量仪器项目的可持续发展奠定了坚实的基础。</w:t>
      </w:r>
    </w:p>
    <w:p>
      <w:pPr>
        <w:pStyle w:val="Heading2"/>
        <w:ind w:firstLine="560" w:firstLineChars="200"/>
        <w:rPr>
          <w:rFonts w:ascii="仿宋" w:eastAsia="仿宋" w:hAnsi="仿宋" w:cs="仿宋" w:hint="eastAsia"/>
          <w:sz w:val="28"/>
          <w:lang w:eastAsia="zh-CN"/>
        </w:rPr>
      </w:pPr>
      <w:bookmarkStart w:id="11" w:name="_Toc900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为确保频率测量仪器项目的高效生产和技术实施，我们制定了一套精心设计的设备选型方案，以满足频率测量仪器项目生产、质量和环保的要求。该方案的主要特点如下：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频率测量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针对频率测量仪器项目产品的多样性和小批量生产的特点，我们将建设柔性制造生产线。通过在设备选型中考虑柔性制造技术，可以灵活应对不同产品规格和生产需求，实现生产线的高度灵活性和适应性。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93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5086"/>
      <w:r>
        <w:rPr>
          <w:rFonts w:ascii="仿宋" w:eastAsia="仿宋" w:hAnsi="仿宋" w:cs="仿宋" w:hint="eastAsia"/>
          <w:lang w:eastAsia="zh-CN"/>
        </w:rPr>
        <w:t>(一)、频率测量仪器行业分析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行业一直以来都是市场的关注焦点。行业内的发展趋势、竞争态势以及潜在机会都对频率测量仪器项目的推进产生深远的影响。通过深入研究行业的整体概貌，我们将更好地理解行业的核心特征，为频率测量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频率测量仪器行业，技术一直是推动创新和发展的关键因素。我们将对当前技术趋势进行详尽分析，包括但不限于人工智能、大数据应用、先进制造技术等。这有助于频率测量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频率测量仪器项目成功的基础。我们将对主要竞争对手进行深入研究，包括其市场份额、产品特点、市场定位等。通过全面了解竞争对手的优势和劣势，频率测量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2535"/>
      <w:r>
        <w:rPr>
          <w:rFonts w:ascii="仿宋" w:eastAsia="仿宋" w:hAnsi="仿宋" w:cs="仿宋" w:hint="eastAsia"/>
          <w:sz w:val="28"/>
          <w:lang w:eastAsia="zh-CN"/>
        </w:rPr>
        <w:t>(二)、频率测量仪器市场分析预测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频率测量仪器市场未来的增长趋势。这包括市场的整体规模、各细分领域的发展趋势等。频率测量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频率测量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频率测量仪器项目实施过程中需要充分考虑的因素。我们将对市场风险进行全面评估，包括但不限于政策法规风险、市场竞争风险、技术变革风险等。通过对潜在风险的深入分析，频率测量仪器项目可以制定相应的风险缓解策略，降低不确定性对频率测量仪器项目的影响。</w:t>
      </w:r>
    </w:p>
    <w:p>
      <w:pPr>
        <w:pStyle w:val="Heading1"/>
        <w:ind w:firstLine="560" w:firstLineChars="200"/>
        <w:rPr>
          <w:rFonts w:ascii="仿宋" w:eastAsia="仿宋" w:hAnsi="仿宋" w:cs="仿宋" w:hint="eastAsia"/>
          <w:sz w:val="28"/>
          <w:lang w:eastAsia="zh-CN"/>
        </w:rPr>
      </w:pPr>
      <w:bookmarkStart w:id="15" w:name="_Toc22649"/>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112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频率测量仪器项目的主要产品是XXXX，预计年产值为XXX万元。这一产品在市场中占据着重要的地位，其广泛的应用范围使得该频率测量仪器项目的市场前景非常广阔。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频率测量仪器项目的xxx产品作为重要的原材料之一，将在多个领域发挥关键作用。其在建筑、交通、能源等方面的广泛应用将为整个产业链提供强大的支持，形成产业协同效应。频率测量仪器项目的年产值XXX万XXX万XXX万万元不仅反映了其在市场上的巨大潜力，更预示着它对国民经济的积极贡献。这种关联度高、涉及面广的产业关系，使得该频率测量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538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总征地面积为XXXX平方米，相当于约XX.XX亩，其中净用地面积为XXXX平方米，红线范围内相当于约XX.XX亩。这一用地规模充分考虑了频率测量仪器项目的建设需求，保障了频率测量仪器项目在合适的空间内得以充分发展。频率测量仪器项目规划的总建筑面积为XXXX平方米，其中主体工程建设占XXXX平方米，计容建筑面积达XXXX平方米。预计建筑工程的投资将达到XXXX万元，为频率测量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频率测量仪器项目计划购置的设备共计XXXX台（套），设备购置费用为XXXX万元。这一设备购置计划充分考虑到频率测量仪器项目的生产需求和技术要求，确保了频率测量仪器项目在生产运营中具备先进的技术装备和高效的生产能力。设备的合理配置将为频率测量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计划总投资为XXXX万元，预计年实现营业收入为XXXX万元。这一产能规模的设定旨在确保频率测量仪器项目能够在投资与回报之间取得平衡，实现长期可持续的发展。频率测量仪器项目的总投资充分考虑到各个方面的需求，包括用地建设、设备购置等多个环节，以确保频率测量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76"/>
      <w:r>
        <w:rPr>
          <w:rFonts w:ascii="仿宋" w:eastAsia="仿宋" w:hAnsi="仿宋" w:cs="仿宋" w:hint="eastAsia"/>
          <w:sz w:val="28"/>
          <w:lang w:eastAsia="zh-CN"/>
        </w:rPr>
        <w:t>六、频率测量仪器项目选址可行性分析</w:t>
      </w:r>
      <w:bookmarkEnd w:id="18"/>
    </w:p>
    <w:p>
      <w:pPr>
        <w:pStyle w:val="Heading2"/>
        <w:rPr>
          <w:rFonts w:ascii="仿宋" w:eastAsia="仿宋" w:hAnsi="仿宋" w:cs="仿宋" w:hint="eastAsia"/>
          <w:lang w:eastAsia="zh-CN"/>
        </w:rPr>
      </w:pPr>
      <w:bookmarkStart w:id="19" w:name="_Toc6501"/>
      <w:r>
        <w:rPr>
          <w:rFonts w:ascii="仿宋" w:eastAsia="仿宋" w:hAnsi="仿宋" w:cs="仿宋" w:hint="eastAsia"/>
          <w:lang w:eastAsia="zh-CN"/>
        </w:rPr>
        <w:t>(一)、频率测量仪器项目选址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该频率测量仪器项目选址位于XX省XX市XX区XXX街道</w:t>
      </w:r>
    </w:p>
    <w:p>
      <w:pPr>
        <w:pStyle w:val="Heading2"/>
        <w:ind w:firstLine="560" w:firstLineChars="200"/>
        <w:rPr>
          <w:rFonts w:ascii="仿宋" w:eastAsia="仿宋" w:hAnsi="仿宋" w:cs="仿宋" w:hint="eastAsia"/>
          <w:sz w:val="28"/>
          <w:lang w:eastAsia="zh-CN"/>
        </w:rPr>
      </w:pPr>
      <w:bookmarkStart w:id="20" w:name="_Toc110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频率测量仪器项目的征地面积将根据频率测量仪器项目的实际规模和需求进行精确规划。具体面积XXX平方米，旨在确保频率测量仪器项目不仅能够满足当前的发展需求，还能够预留空间以适应未来的扩展。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净用地面积是在征地面积基础上去除不可利用面积后的实际可开发用地。具体面积XXX平方米，考虑到环保、交通、安全等多方面因素，以确保频率测量仪器项目在整体利用效率上达到最优。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频率测量仪器项目计划建设的建筑总规模具体面积XXX平方米。这一规模的确定综合考虑了频率测量仪器项目的性质、规模，以及城市规划的相关要求，确保建筑布局与周边环境协调一致。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绿地率是频率测量仪器项目用地中被规划为绿地的比例。具体面积XXX平方米，旨在通过合理规划绿地，改善频率测量仪器项目周边环境，提升居民生活质量，并符合城市整体绿化规划。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容积率是用地上可以建设的建筑总体积与用地面积之比。具体面积XXX，通过合理的容积率规划，确保频率测量仪器项目建筑规模与周边环境和谐共生。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频率测量仪器项目选址与当地城市规划相一致，具体面积XXX平方米。通过与城市规划部门深入沟通，确保频率测量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频率测量仪器项目选址符合当地产业政策，具体面积XXX平方米。这包括频率测量仪器项目对当地经济的促进作用，以及对相关产业的带动效应，确保频率测量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用地总体要求必须符合环保和可持续发展的原则，具体面积XXX平方米。通过采用绿色建筑设计、节能减排等措施，确保频率测量仪器项目在建设和运营过程中对环境的影响最小化，达到可持续发展的要求。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https://d.book118.com/537104163134006052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C31F7F"/>
    <w:rsid w:val="7EC31F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10416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2024-03-01T15:17:00Z</dcterms:created>
  <dcterms:modified xsi:type="dcterms:W3CDTF">2024-03-01T15:17:34Z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F1A3E614B20F459EB507190B5942346A_11</vt:lpwstr>
  </property>
  <property fmtid="{D5CDD505-2E9C-101B-9397-08002B2CF9AE}" pid="3" name="KSOProductBuildVer">
    <vt:lpwstr>2052-12.1.0.16388</vt:lpwstr>
  </property>
</Properties>
</file>