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FirstIndent2"/>
      </w:pPr>
    </w:p>
    <w:p>
      <w:pPr>
        <w:jc w:val="center"/>
        <w:rPr>
          <w:b/>
          <w:sz w:val="72"/>
        </w:rPr>
      </w:pPr>
      <w:r>
        <w:rPr>
          <w:rFonts w:hint="eastAsia"/>
          <w:b/>
          <w:sz w:val="72"/>
        </w:rPr>
        <w:t>建设项目环境影响报告表</w:t>
      </w:r>
    </w:p>
    <w:p>
      <w:pPr>
        <w:spacing w:line="660" w:lineRule="exact"/>
        <w:ind w:firstLine="505"/>
        <w:jc w:val="center"/>
        <w:rPr>
          <w:b/>
          <w:sz w:val="36"/>
          <w:szCs w:val="36"/>
        </w:rPr>
      </w:pPr>
      <w:r>
        <w:rPr>
          <w:rFonts w:hint="eastAsia"/>
          <w:b/>
          <w:sz w:val="36"/>
          <w:szCs w:val="36"/>
        </w:rPr>
        <w:t>（</w:t>
      </w:r>
      <w:r>
        <w:rPr>
          <w:rFonts w:hint="eastAsia"/>
          <w:b/>
          <w:sz w:val="36"/>
          <w:szCs w:val="36"/>
          <w:lang w:val="en-US" w:eastAsia="zh-CN"/>
        </w:rPr>
        <w:t>公示</w:t>
      </w:r>
      <w:r>
        <w:rPr>
          <w:rFonts w:hint="eastAsia"/>
          <w:b/>
          <w:sz w:val="36"/>
          <w:szCs w:val="36"/>
        </w:rPr>
        <w:t>稿）</w:t>
      </w:r>
    </w:p>
    <w:p>
      <w:pPr>
        <w:jc w:val="center"/>
        <w:rPr>
          <w:b/>
          <w:sz w:val="72"/>
        </w:rPr>
      </w:pPr>
    </w:p>
    <w:p>
      <w:pPr>
        <w:pStyle w:val="11"/>
        <w:ind w:firstLine="0" w:firstLineChars="0"/>
        <w:rPr>
          <w:rFonts w:ascii="Times New Roman" w:hAnsi="Times New Roman"/>
        </w:rPr>
      </w:pPr>
    </w:p>
    <w:p>
      <w:pPr>
        <w:pStyle w:val="11"/>
        <w:ind w:firstLine="0" w:firstLineChars="0"/>
        <w:rPr>
          <w:rFonts w:ascii="Times New Roman" w:hAnsi="Times New Roman"/>
          <w:color w:val="0000FF"/>
        </w:rPr>
      </w:pPr>
    </w:p>
    <w:p>
      <w:pPr>
        <w:pStyle w:val="11"/>
        <w:ind w:firstLine="0" w:firstLineChars="0"/>
        <w:rPr>
          <w:rFonts w:ascii="Times New Roman" w:hAnsi="Times New Roman"/>
        </w:rPr>
      </w:pPr>
    </w:p>
    <w:p>
      <w:pPr>
        <w:pStyle w:val="11"/>
        <w:ind w:firstLine="0" w:firstLineChars="0"/>
        <w:rPr>
          <w:rFonts w:ascii="Times New Roman" w:hAnsi="Times New Roman"/>
        </w:rPr>
      </w:pPr>
    </w:p>
    <w:p>
      <w:pPr>
        <w:pStyle w:val="11"/>
        <w:ind w:firstLine="0" w:firstLineChars="0"/>
        <w:rPr>
          <w:rFonts w:ascii="Times New Roman" w:hAnsi="Times New Roman"/>
        </w:rPr>
      </w:pPr>
    </w:p>
    <w:p>
      <w:pPr>
        <w:spacing w:line="480" w:lineRule="auto"/>
        <w:ind w:firstLine="720" w:firstLineChars="200"/>
        <w:rPr>
          <w:b/>
          <w:sz w:val="36"/>
          <w:u w:val="single"/>
        </w:rPr>
      </w:pPr>
      <w:r>
        <w:rPr>
          <w:rFonts w:hint="eastAsia"/>
          <w:b/>
          <w:sz w:val="36"/>
        </w:rPr>
        <w:t>项目名称：</w:t>
      </w:r>
      <w:r>
        <w:rPr>
          <w:rFonts w:hint="eastAsia"/>
          <w:b/>
          <w:sz w:val="36"/>
          <w:u w:val="single"/>
        </w:rPr>
        <w:t>三亚市腊尾水库</w:t>
      </w:r>
      <w:r>
        <w:rPr>
          <w:rFonts w:hint="eastAsia"/>
          <w:b/>
          <w:sz w:val="36"/>
          <w:u w:val="single"/>
          <w:lang w:val="en-US" w:eastAsia="zh-CN"/>
        </w:rPr>
        <w:t>污水</w:t>
      </w:r>
      <w:r>
        <w:rPr>
          <w:rFonts w:hint="eastAsia"/>
          <w:b/>
          <w:sz w:val="36"/>
          <w:u w:val="single"/>
        </w:rPr>
        <w:t xml:space="preserve">截流工程      </w:t>
      </w:r>
    </w:p>
    <w:p>
      <w:pPr>
        <w:spacing w:line="480" w:lineRule="auto"/>
        <w:ind w:firstLine="720" w:firstLineChars="200"/>
        <w:rPr>
          <w:b/>
          <w:sz w:val="36"/>
          <w:u w:val="single"/>
        </w:rPr>
      </w:pPr>
      <w:r>
        <w:rPr>
          <w:rFonts w:hint="eastAsia"/>
          <w:b/>
          <w:sz w:val="36"/>
        </w:rPr>
        <w:t>建设单位</w:t>
      </w:r>
      <w:r>
        <w:rPr>
          <w:b/>
          <w:sz w:val="36"/>
        </w:rPr>
        <w:t>(</w:t>
      </w:r>
      <w:r>
        <w:rPr>
          <w:rFonts w:hint="eastAsia"/>
          <w:b/>
          <w:sz w:val="36"/>
        </w:rPr>
        <w:t>盖章</w:t>
      </w:r>
      <w:r>
        <w:rPr>
          <w:b/>
          <w:sz w:val="36"/>
        </w:rPr>
        <w:t>)</w:t>
      </w:r>
      <w:r>
        <w:rPr>
          <w:rFonts w:hint="eastAsia"/>
          <w:b/>
          <w:sz w:val="36"/>
        </w:rPr>
        <w:t>：</w:t>
      </w:r>
      <w:r>
        <w:rPr>
          <w:rFonts w:hint="eastAsia"/>
          <w:b/>
          <w:sz w:val="36"/>
          <w:u w:val="single"/>
        </w:rPr>
        <w:t xml:space="preserve">三亚市市政维护应急中心 </w:t>
      </w:r>
    </w:p>
    <w:p/>
    <w:p>
      <w:pPr>
        <w:pStyle w:val="BodyTextFirstIndent2"/>
        <w:rPr>
          <w:color w:val="auto"/>
        </w:rPr>
      </w:pPr>
    </w:p>
    <w:p>
      <w:pPr>
        <w:pStyle w:val="11"/>
        <w:ind w:firstLine="0" w:firstLineChars="0"/>
        <w:rPr>
          <w:rFonts w:ascii="Times New Roman" w:hAnsi="Times New Roman"/>
        </w:rPr>
      </w:pPr>
    </w:p>
    <w:p>
      <w:pPr>
        <w:pStyle w:val="Default"/>
        <w:rPr>
          <w:rFonts w:ascii="Times New Roman" w:cs="Times New Roman"/>
          <w:color w:val="auto"/>
        </w:rPr>
      </w:pPr>
    </w:p>
    <w:p>
      <w:pPr>
        <w:pStyle w:val="1"/>
        <w:rPr>
          <w:rFonts w:ascii="Times New Roman"/>
        </w:rPr>
      </w:pPr>
    </w:p>
    <w:p/>
    <w:p/>
    <w:p>
      <w:pPr>
        <w:pStyle w:val="Default"/>
        <w:rPr>
          <w:rFonts w:ascii="Times New Roman" w:cs="Times New Roman"/>
          <w:b/>
          <w:bCs/>
          <w:color w:val="auto"/>
          <w:sz w:val="36"/>
          <w:szCs w:val="36"/>
          <w:lang w:bidi="ar"/>
        </w:rPr>
      </w:pPr>
    </w:p>
    <w:p>
      <w:pPr>
        <w:jc w:val="center"/>
        <w:rPr>
          <w:rFonts w:hint="eastAsia"/>
          <w:b/>
          <w:bCs/>
          <w:sz w:val="32"/>
          <w:szCs w:val="32"/>
          <w:lang w:bidi="ar"/>
        </w:rPr>
      </w:pPr>
      <w:r>
        <w:rPr>
          <w:rFonts w:hint="eastAsia"/>
          <w:b/>
          <w:bCs/>
          <w:sz w:val="32"/>
          <w:szCs w:val="32"/>
          <w:lang w:bidi="ar"/>
        </w:rPr>
        <w:t>编制单位：海南琼州环境评价有限公司</w:t>
      </w:r>
    </w:p>
    <w:p>
      <w:pPr>
        <w:ind w:firstLine="1600" w:firstLineChars="500"/>
        <w:jc w:val="both"/>
        <w:rPr>
          <w:rFonts w:hint="default"/>
        </w:rPr>
        <w:sectPr>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hint="eastAsia"/>
          <w:b/>
          <w:bCs/>
          <w:sz w:val="32"/>
          <w:szCs w:val="32"/>
          <w:lang w:bidi="ar"/>
        </w:rPr>
        <w:t>编制日期：</w:t>
      </w:r>
      <w:r>
        <w:rPr>
          <w:b/>
          <w:bCs/>
          <w:sz w:val="32"/>
          <w:szCs w:val="32"/>
          <w:lang w:bidi="ar"/>
        </w:rPr>
        <w:t>2</w:t>
      </w:r>
      <w:r>
        <w:rPr>
          <w:rFonts w:hint="eastAsia"/>
          <w:b/>
          <w:bCs/>
          <w:sz w:val="32"/>
          <w:szCs w:val="32"/>
          <w:lang w:bidi="ar"/>
        </w:rPr>
        <w:t>020年</w:t>
      </w:r>
      <w:r>
        <w:rPr>
          <w:rFonts w:hint="eastAsia"/>
          <w:b/>
          <w:bCs/>
          <w:sz w:val="32"/>
          <w:szCs w:val="32"/>
          <w:lang w:val="en-US" w:eastAsia="zh-CN" w:bidi="ar"/>
        </w:rPr>
        <w:t>8月</w:t>
      </w:r>
    </w:p>
    <w:p>
      <w:pPr>
        <w:pStyle w:val="BodyTextFirstIndent2"/>
      </w:pPr>
    </w:p>
    <w:p>
      <w:pPr>
        <w:jc w:val="center"/>
        <w:rPr>
          <w:sz w:val="36"/>
          <w:szCs w:val="36"/>
        </w:rPr>
      </w:pPr>
      <w:r>
        <w:rPr>
          <w:rFonts w:hint="eastAsia"/>
          <w:sz w:val="36"/>
          <w:szCs w:val="36"/>
        </w:rPr>
        <w:t>《建设项目环境影响报告表》编制说明</w:t>
      </w:r>
    </w:p>
    <w:p>
      <w:pPr>
        <w:spacing w:line="660" w:lineRule="exact"/>
        <w:ind w:firstLine="502"/>
        <w:rPr>
          <w:sz w:val="28"/>
          <w:szCs w:val="28"/>
        </w:rPr>
      </w:pPr>
      <w:r>
        <w:rPr>
          <w:rFonts w:hint="eastAsia"/>
          <w:sz w:val="28"/>
          <w:szCs w:val="28"/>
        </w:rPr>
        <w:t>《建设项目环境影响报告表》由具有从事环境影响评价工作资质的单位编制。</w:t>
      </w:r>
    </w:p>
    <w:p>
      <w:pPr>
        <w:spacing w:line="660" w:lineRule="exact"/>
        <w:ind w:firstLine="502"/>
        <w:rPr>
          <w:sz w:val="28"/>
          <w:szCs w:val="28"/>
        </w:rPr>
      </w:pPr>
      <w:r>
        <w:rPr>
          <w:sz w:val="28"/>
          <w:szCs w:val="28"/>
        </w:rPr>
        <w:t>1</w:t>
      </w:r>
      <w:r>
        <w:rPr>
          <w:rFonts w:hint="eastAsia"/>
          <w:sz w:val="28"/>
          <w:szCs w:val="28"/>
        </w:rPr>
        <w:t>．项目名称</w:t>
      </w:r>
      <w:r>
        <w:rPr>
          <w:sz w:val="28"/>
          <w:szCs w:val="28"/>
        </w:rPr>
        <w:t>——</w:t>
      </w:r>
      <w:r>
        <w:rPr>
          <w:rFonts w:hint="eastAsia"/>
          <w:sz w:val="28"/>
          <w:szCs w:val="28"/>
        </w:rPr>
        <w:t>指项目立项批复时的名称，应不超过</w:t>
      </w:r>
      <w:r>
        <w:rPr>
          <w:sz w:val="28"/>
          <w:szCs w:val="28"/>
        </w:rPr>
        <w:t>30</w:t>
      </w:r>
      <w:r>
        <w:rPr>
          <w:rFonts w:hint="eastAsia"/>
          <w:sz w:val="28"/>
          <w:szCs w:val="28"/>
        </w:rPr>
        <w:t>个字（两个英文字段作一个汉字）。</w:t>
      </w:r>
    </w:p>
    <w:p>
      <w:pPr>
        <w:spacing w:line="660" w:lineRule="exact"/>
        <w:ind w:firstLine="502"/>
        <w:rPr>
          <w:sz w:val="28"/>
          <w:szCs w:val="28"/>
        </w:rPr>
      </w:pPr>
      <w:r>
        <w:rPr>
          <w:sz w:val="28"/>
          <w:szCs w:val="28"/>
        </w:rPr>
        <w:t>2</w:t>
      </w:r>
      <w:r>
        <w:rPr>
          <w:rFonts w:hint="eastAsia"/>
          <w:sz w:val="28"/>
          <w:szCs w:val="28"/>
        </w:rPr>
        <w:t>．建设地点</w:t>
      </w:r>
      <w:r>
        <w:rPr>
          <w:sz w:val="28"/>
          <w:szCs w:val="28"/>
        </w:rPr>
        <w:t>——</w:t>
      </w:r>
      <w:r>
        <w:rPr>
          <w:rFonts w:hint="eastAsia"/>
          <w:sz w:val="28"/>
          <w:szCs w:val="28"/>
        </w:rPr>
        <w:t>指项目所在地详细地址，公路、铁路应填写起止地点。</w:t>
      </w:r>
    </w:p>
    <w:p>
      <w:pPr>
        <w:spacing w:line="660" w:lineRule="exact"/>
        <w:ind w:firstLine="502"/>
        <w:rPr>
          <w:sz w:val="28"/>
          <w:szCs w:val="28"/>
        </w:rPr>
      </w:pPr>
      <w:r>
        <w:rPr>
          <w:sz w:val="28"/>
          <w:szCs w:val="28"/>
        </w:rPr>
        <w:t>3</w:t>
      </w:r>
      <w:r>
        <w:rPr>
          <w:rFonts w:hint="eastAsia"/>
          <w:sz w:val="28"/>
          <w:szCs w:val="28"/>
        </w:rPr>
        <w:t>．行业类别</w:t>
      </w:r>
      <w:r>
        <w:rPr>
          <w:sz w:val="28"/>
          <w:szCs w:val="28"/>
        </w:rPr>
        <w:t>——</w:t>
      </w:r>
      <w:r>
        <w:rPr>
          <w:rFonts w:hint="eastAsia"/>
          <w:sz w:val="28"/>
          <w:szCs w:val="28"/>
        </w:rPr>
        <w:t>按国标填写。</w:t>
      </w:r>
    </w:p>
    <w:p>
      <w:pPr>
        <w:spacing w:line="660" w:lineRule="exact"/>
        <w:ind w:firstLine="502"/>
        <w:rPr>
          <w:sz w:val="28"/>
          <w:szCs w:val="28"/>
        </w:rPr>
      </w:pPr>
      <w:r>
        <w:rPr>
          <w:sz w:val="28"/>
          <w:szCs w:val="28"/>
        </w:rPr>
        <w:t>4</w:t>
      </w:r>
      <w:r>
        <w:rPr>
          <w:rFonts w:hint="eastAsia"/>
          <w:sz w:val="28"/>
          <w:szCs w:val="28"/>
        </w:rPr>
        <w:t>．总投资</w:t>
      </w:r>
      <w:r>
        <w:rPr>
          <w:sz w:val="28"/>
          <w:szCs w:val="28"/>
        </w:rPr>
        <w:t>——</w:t>
      </w:r>
      <w:r>
        <w:rPr>
          <w:rFonts w:hint="eastAsia"/>
          <w:sz w:val="28"/>
          <w:szCs w:val="28"/>
        </w:rPr>
        <w:t>指项目投资总额。</w:t>
      </w:r>
    </w:p>
    <w:p>
      <w:pPr>
        <w:spacing w:line="660" w:lineRule="exact"/>
        <w:ind w:firstLine="502"/>
        <w:rPr>
          <w:sz w:val="28"/>
          <w:szCs w:val="28"/>
        </w:rPr>
      </w:pPr>
      <w:r>
        <w:rPr>
          <w:sz w:val="28"/>
          <w:szCs w:val="28"/>
        </w:rPr>
        <w:t>5</w:t>
      </w:r>
      <w:r>
        <w:rPr>
          <w:rFonts w:hint="eastAsia"/>
          <w:sz w:val="28"/>
          <w:szCs w:val="28"/>
        </w:rPr>
        <w:t>．主要环境保护目标</w:t>
      </w:r>
      <w:r>
        <w:rPr>
          <w:sz w:val="28"/>
          <w:szCs w:val="28"/>
        </w:rPr>
        <w:t>——</w:t>
      </w:r>
      <w:r>
        <w:rPr>
          <w:rFonts w:hint="eastAsia"/>
          <w:sz w:val="28"/>
          <w:szCs w:val="28"/>
        </w:rPr>
        <w:t>指项目区周围一定范围内集中居民住宅区、学校、医院、保护文物、风景名胜区、水源地和生态敏感点等，应尽可能给出保护目标、性质、规模和距厂界距离等。</w:t>
      </w:r>
    </w:p>
    <w:p>
      <w:pPr>
        <w:spacing w:line="660" w:lineRule="exact"/>
        <w:ind w:firstLine="502"/>
        <w:rPr>
          <w:sz w:val="28"/>
          <w:szCs w:val="28"/>
        </w:rPr>
      </w:pPr>
      <w:r>
        <w:rPr>
          <w:sz w:val="28"/>
          <w:szCs w:val="28"/>
        </w:rPr>
        <w:t>6</w:t>
      </w:r>
      <w:r>
        <w:rPr>
          <w:rFonts w:hint="eastAsia"/>
          <w:sz w:val="28"/>
          <w:szCs w:val="28"/>
        </w:rPr>
        <w:t>．结论与建议</w:t>
      </w:r>
      <w:r>
        <w:rPr>
          <w:sz w:val="28"/>
          <w:szCs w:val="28"/>
        </w:rPr>
        <w:t>——</w:t>
      </w:r>
      <w:r>
        <w:rPr>
          <w:rFonts w:hint="eastAsia"/>
          <w:sz w:val="28"/>
          <w:szCs w:val="28"/>
        </w:rPr>
        <w:t>给出本项目清洁生产、达标排放和总量控制的分析结论，确定污染防治措施的有效性，说明本项目对环境造成的影响，给出建设项目环境可行性的明确结论。同时提出减少环境影响的其他建议。</w:t>
      </w:r>
    </w:p>
    <w:p>
      <w:pPr>
        <w:spacing w:line="660" w:lineRule="exact"/>
        <w:ind w:firstLine="502"/>
        <w:rPr>
          <w:sz w:val="28"/>
          <w:szCs w:val="28"/>
        </w:rPr>
      </w:pPr>
      <w:r>
        <w:rPr>
          <w:sz w:val="28"/>
          <w:szCs w:val="28"/>
        </w:rPr>
        <w:t>7</w:t>
      </w:r>
      <w:r>
        <w:rPr>
          <w:rFonts w:hint="eastAsia"/>
          <w:sz w:val="28"/>
          <w:szCs w:val="28"/>
        </w:rPr>
        <w:t>．预审意见</w:t>
      </w:r>
      <w:r>
        <w:rPr>
          <w:sz w:val="28"/>
          <w:szCs w:val="28"/>
        </w:rPr>
        <w:t>——</w:t>
      </w:r>
      <w:r>
        <w:rPr>
          <w:rFonts w:hint="eastAsia"/>
          <w:sz w:val="28"/>
          <w:szCs w:val="28"/>
        </w:rPr>
        <w:t>由行业主管部门填写答复意见，无主管部门项目，可不填。</w:t>
      </w:r>
    </w:p>
    <w:p>
      <w:pPr>
        <w:spacing w:line="660" w:lineRule="exact"/>
        <w:ind w:firstLine="502"/>
        <w:rPr>
          <w:sz w:val="28"/>
          <w:szCs w:val="28"/>
        </w:rPr>
      </w:pPr>
      <w:r>
        <w:rPr>
          <w:sz w:val="28"/>
          <w:szCs w:val="28"/>
        </w:rPr>
        <w:t>8</w:t>
      </w:r>
      <w:r>
        <w:rPr>
          <w:rFonts w:hint="eastAsia"/>
          <w:sz w:val="28"/>
          <w:szCs w:val="28"/>
        </w:rPr>
        <w:t>．审批意见</w:t>
      </w:r>
      <w:r>
        <w:rPr>
          <w:sz w:val="28"/>
          <w:szCs w:val="28"/>
        </w:rPr>
        <w:t>——</w:t>
      </w:r>
      <w:r>
        <w:rPr>
          <w:rFonts w:hint="eastAsia"/>
          <w:sz w:val="28"/>
          <w:szCs w:val="28"/>
        </w:rPr>
        <w:t>由负责审批该项目的环境保护行政主管部门批复。</w:t>
      </w:r>
    </w:p>
    <w:p>
      <w:pPr>
        <w:pStyle w:val="BodyTextFirstIndent2"/>
        <w:rPr>
          <w:color w:val="auto"/>
        </w:rPr>
        <w:sectPr>
          <w:footerReference w:type="default" r:id="rId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
          <w:cols w:num="1" w:space="425"/>
          <w:docGrid w:type="lines" w:linePitch="312" w:charSpace="0"/>
        </w:sectPr>
      </w:pPr>
    </w:p>
    <w:p>
      <w:pPr>
        <w:pStyle w:val="Heading1"/>
        <w:jc w:val="both"/>
        <w:rPr>
          <w:b/>
          <w:sz w:val="30"/>
          <w:szCs w:val="30"/>
        </w:rPr>
      </w:pPr>
      <w:r>
        <w:rPr>
          <w:rFonts w:hint="eastAsia"/>
          <w:b/>
          <w:sz w:val="30"/>
          <w:szCs w:val="30"/>
        </w:rPr>
        <w:t>建设项目基本情况</w:t>
      </w: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2069"/>
        <w:gridCol w:w="1818"/>
        <w:gridCol w:w="853"/>
        <w:gridCol w:w="928"/>
        <w:gridCol w:w="1010"/>
        <w:gridCol w:w="161"/>
        <w:gridCol w:w="214"/>
        <w:gridCol w:w="1190"/>
        <w:gridCol w:w="1476"/>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263"/>
          <w:jc w:val="center"/>
        </w:trPr>
        <w:tc>
          <w:tcPr>
            <w:tcW w:w="2069" w:type="dxa"/>
            <w:tcBorders>
              <w:tl2br w:val="nil"/>
              <w:tr2bl w:val="nil"/>
            </w:tcBorders>
            <w:vAlign w:val="center"/>
          </w:tcPr>
          <w:p>
            <w:pPr>
              <w:jc w:val="center"/>
              <w:rPr>
                <w:sz w:val="24"/>
              </w:rPr>
            </w:pPr>
            <w:r>
              <w:rPr>
                <w:rFonts w:hint="eastAsia"/>
                <w:sz w:val="24"/>
              </w:rPr>
              <w:t>项目名称</w:t>
            </w:r>
          </w:p>
        </w:tc>
        <w:tc>
          <w:tcPr>
            <w:tcW w:w="7650" w:type="dxa"/>
            <w:gridSpan w:val="8"/>
            <w:tcBorders>
              <w:tl2br w:val="nil"/>
              <w:tr2bl w:val="nil"/>
            </w:tcBorders>
            <w:vAlign w:val="center"/>
          </w:tcPr>
          <w:p>
            <w:pPr>
              <w:jc w:val="center"/>
              <w:rPr>
                <w:sz w:val="24"/>
              </w:rPr>
            </w:pPr>
            <w:r>
              <w:rPr>
                <w:rFonts w:hint="eastAsia"/>
                <w:sz w:val="24"/>
              </w:rPr>
              <w:t>三亚市腊尾水库</w:t>
            </w:r>
            <w:r>
              <w:rPr>
                <w:rFonts w:hint="eastAsia"/>
                <w:sz w:val="24"/>
                <w:lang w:val="en-US" w:eastAsia="zh-CN"/>
              </w:rPr>
              <w:t>污水</w:t>
            </w:r>
            <w:r>
              <w:rPr>
                <w:rFonts w:hint="eastAsia"/>
                <w:sz w:val="24"/>
              </w:rPr>
              <w:t>截流工程</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sz w:val="24"/>
              </w:rPr>
            </w:pPr>
            <w:r>
              <w:rPr>
                <w:rFonts w:hint="eastAsia"/>
                <w:sz w:val="24"/>
              </w:rPr>
              <w:t>建设单位</w:t>
            </w:r>
          </w:p>
        </w:tc>
        <w:tc>
          <w:tcPr>
            <w:tcW w:w="7650" w:type="dxa"/>
            <w:gridSpan w:val="8"/>
            <w:tcBorders>
              <w:tl2br w:val="nil"/>
              <w:tr2bl w:val="nil"/>
            </w:tcBorders>
            <w:vAlign w:val="center"/>
          </w:tcPr>
          <w:p>
            <w:pPr>
              <w:jc w:val="center"/>
              <w:rPr>
                <w:sz w:val="24"/>
              </w:rPr>
            </w:pPr>
            <w:r>
              <w:rPr>
                <w:kern w:val="0"/>
                <w:sz w:val="24"/>
              </w:rPr>
              <w:t>三亚市市政维护应急中心</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sz w:val="24"/>
              </w:rPr>
            </w:pPr>
            <w:r>
              <w:rPr>
                <w:rFonts w:hint="eastAsia"/>
                <w:sz w:val="24"/>
              </w:rPr>
              <w:t>法人代表</w:t>
            </w:r>
          </w:p>
        </w:tc>
        <w:tc>
          <w:tcPr>
            <w:tcW w:w="3599" w:type="dxa"/>
            <w:gridSpan w:val="3"/>
            <w:tcBorders>
              <w:tl2br w:val="nil"/>
              <w:tr2bl w:val="nil"/>
            </w:tcBorders>
            <w:vAlign w:val="center"/>
          </w:tcPr>
          <w:p>
            <w:pPr>
              <w:jc w:val="center"/>
              <w:rPr>
                <w:rFonts w:hint="default"/>
                <w:sz w:val="24"/>
              </w:rPr>
            </w:pPr>
            <w:r>
              <w:rPr>
                <w:sz w:val="24"/>
              </w:rPr>
              <w:t>潘</w:t>
            </w:r>
            <w:r>
              <w:rPr>
                <w:rFonts w:hint="eastAsia"/>
                <w:sz w:val="24"/>
                <w:lang w:val="en-US" w:eastAsia="zh-CN"/>
              </w:rPr>
              <w:t>**</w:t>
            </w:r>
          </w:p>
        </w:tc>
        <w:tc>
          <w:tcPr>
            <w:tcW w:w="1010" w:type="dxa"/>
            <w:tcBorders>
              <w:tl2br w:val="nil"/>
              <w:tr2bl w:val="nil"/>
            </w:tcBorders>
            <w:vAlign w:val="center"/>
          </w:tcPr>
          <w:p>
            <w:pPr>
              <w:jc w:val="center"/>
              <w:rPr>
                <w:sz w:val="24"/>
              </w:rPr>
            </w:pPr>
            <w:r>
              <w:rPr>
                <w:rFonts w:hint="eastAsia"/>
                <w:sz w:val="24"/>
              </w:rPr>
              <w:t>联系人</w:t>
            </w:r>
          </w:p>
        </w:tc>
        <w:tc>
          <w:tcPr>
            <w:tcW w:w="3041" w:type="dxa"/>
            <w:gridSpan w:val="4"/>
            <w:tcBorders>
              <w:tl2br w:val="nil"/>
              <w:tr2bl w:val="nil"/>
            </w:tcBorders>
            <w:vAlign w:val="center"/>
          </w:tcPr>
          <w:p>
            <w:pPr>
              <w:jc w:val="center"/>
              <w:rPr>
                <w:rFonts w:hint="default"/>
                <w:sz w:val="24"/>
              </w:rPr>
            </w:pPr>
            <w:r>
              <w:rPr>
                <w:rFonts w:hint="eastAsia"/>
                <w:sz w:val="24"/>
              </w:rPr>
              <w:t>李</w:t>
            </w:r>
            <w:r>
              <w:rPr>
                <w:rFonts w:hint="eastAsia"/>
                <w:sz w:val="24"/>
                <w:lang w:val="en-US" w:eastAsia="zh-CN"/>
              </w:rPr>
              <w:t>**</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sz w:val="24"/>
              </w:rPr>
            </w:pPr>
            <w:r>
              <w:rPr>
                <w:rFonts w:hint="eastAsia"/>
                <w:sz w:val="24"/>
              </w:rPr>
              <w:t>通讯地址</w:t>
            </w:r>
          </w:p>
        </w:tc>
        <w:tc>
          <w:tcPr>
            <w:tcW w:w="7650" w:type="dxa"/>
            <w:gridSpan w:val="8"/>
            <w:tcBorders>
              <w:tl2br w:val="nil"/>
              <w:tr2bl w:val="nil"/>
            </w:tcBorders>
            <w:vAlign w:val="center"/>
          </w:tcPr>
          <w:p>
            <w:pPr>
              <w:jc w:val="center"/>
              <w:rPr>
                <w:sz w:val="24"/>
              </w:rPr>
            </w:pPr>
            <w:r>
              <w:rPr>
                <w:sz w:val="24"/>
              </w:rPr>
              <w:t>三亚市吉阳区凤凰路岭北新村三亚市市政维护应急中心</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sz w:val="24"/>
              </w:rPr>
            </w:pPr>
            <w:r>
              <w:rPr>
                <w:rFonts w:hint="eastAsia"/>
                <w:sz w:val="24"/>
              </w:rPr>
              <w:t>联系电话</w:t>
            </w:r>
          </w:p>
        </w:tc>
        <w:tc>
          <w:tcPr>
            <w:tcW w:w="2671" w:type="dxa"/>
            <w:gridSpan w:val="2"/>
            <w:tcBorders>
              <w:tl2br w:val="nil"/>
              <w:tr2bl w:val="nil"/>
            </w:tcBorders>
            <w:vAlign w:val="center"/>
          </w:tcPr>
          <w:p>
            <w:pPr>
              <w:jc w:val="center"/>
              <w:rPr>
                <w:sz w:val="24"/>
              </w:rPr>
            </w:pPr>
            <w:bookmarkStart w:id="0" w:name="_GoBack"/>
            <w:bookmarkEnd w:id="0"/>
            <w:r>
              <w:rPr>
                <w:rFonts w:hint="eastAsia"/>
                <w:sz w:val="24"/>
                <w:lang w:val="en-US" w:eastAsia="zh-CN"/>
              </w:rPr>
              <w:t>**</w:t>
            </w:r>
            <w:r>
              <w:rPr>
                <w:rFonts w:hint="eastAsia"/>
                <w:sz w:val="24"/>
              </w:rPr>
              <w:t>7</w:t>
            </w:r>
          </w:p>
        </w:tc>
        <w:tc>
          <w:tcPr>
            <w:tcW w:w="928" w:type="dxa"/>
            <w:tcBorders>
              <w:tl2br w:val="nil"/>
              <w:tr2bl w:val="nil"/>
            </w:tcBorders>
            <w:vAlign w:val="center"/>
          </w:tcPr>
          <w:p>
            <w:pPr>
              <w:jc w:val="center"/>
              <w:rPr>
                <w:sz w:val="24"/>
              </w:rPr>
            </w:pPr>
            <w:r>
              <w:rPr>
                <w:rFonts w:hint="eastAsia"/>
                <w:sz w:val="24"/>
              </w:rPr>
              <w:t>传真</w:t>
            </w:r>
          </w:p>
        </w:tc>
        <w:tc>
          <w:tcPr>
            <w:tcW w:w="1171" w:type="dxa"/>
            <w:gridSpan w:val="2"/>
            <w:tcBorders>
              <w:tl2br w:val="nil"/>
              <w:tr2bl w:val="nil"/>
            </w:tcBorders>
            <w:vAlign w:val="center"/>
          </w:tcPr>
          <w:p>
            <w:pPr>
              <w:jc w:val="center"/>
              <w:rPr>
                <w:sz w:val="24"/>
              </w:rPr>
            </w:pPr>
            <w:r>
              <w:rPr>
                <w:sz w:val="24"/>
              </w:rPr>
              <w:t>--</w:t>
            </w:r>
          </w:p>
        </w:tc>
        <w:tc>
          <w:tcPr>
            <w:tcW w:w="1404" w:type="dxa"/>
            <w:gridSpan w:val="2"/>
            <w:tcBorders>
              <w:tl2br w:val="nil"/>
              <w:tr2bl w:val="nil"/>
            </w:tcBorders>
            <w:vAlign w:val="center"/>
          </w:tcPr>
          <w:p>
            <w:pPr>
              <w:jc w:val="center"/>
              <w:rPr>
                <w:sz w:val="24"/>
              </w:rPr>
            </w:pPr>
            <w:r>
              <w:rPr>
                <w:rFonts w:hint="eastAsia"/>
                <w:sz w:val="24"/>
              </w:rPr>
              <w:t>邮政编码</w:t>
            </w:r>
          </w:p>
        </w:tc>
        <w:tc>
          <w:tcPr>
            <w:tcW w:w="1476" w:type="dxa"/>
            <w:tcBorders>
              <w:tl2br w:val="nil"/>
              <w:tr2bl w:val="nil"/>
            </w:tcBorders>
            <w:vAlign w:val="center"/>
          </w:tcPr>
          <w:p>
            <w:pPr>
              <w:jc w:val="center"/>
              <w:rPr>
                <w:sz w:val="24"/>
              </w:rPr>
            </w:pPr>
            <w:r>
              <w:rPr>
                <w:sz w:val="24"/>
              </w:rPr>
              <w:t>572000</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sz w:val="24"/>
              </w:rPr>
            </w:pPr>
            <w:r>
              <w:rPr>
                <w:rFonts w:hint="eastAsia"/>
                <w:sz w:val="24"/>
              </w:rPr>
              <w:t>建设地点</w:t>
            </w:r>
          </w:p>
        </w:tc>
        <w:tc>
          <w:tcPr>
            <w:tcW w:w="7650" w:type="dxa"/>
            <w:gridSpan w:val="8"/>
            <w:tcBorders>
              <w:tl2br w:val="nil"/>
              <w:tr2bl w:val="nil"/>
            </w:tcBorders>
            <w:vAlign w:val="center"/>
          </w:tcPr>
          <w:p>
            <w:pPr>
              <w:jc w:val="center"/>
              <w:rPr>
                <w:sz w:val="24"/>
              </w:rPr>
            </w:pPr>
            <w:r>
              <w:rPr>
                <w:rFonts w:hint="eastAsia"/>
                <w:sz w:val="24"/>
              </w:rPr>
              <w:t>三亚市吉阳区临春社区</w:t>
            </w:r>
          </w:p>
        </w:tc>
      </w:tr>
      <w:tr>
        <w:tblPrEx>
          <w:tblW w:w="9719" w:type="dxa"/>
          <w:jc w:val="center"/>
          <w:tblLayout w:type="fixed"/>
          <w:tblCellMar>
            <w:top w:w="0" w:type="dxa"/>
            <w:left w:w="108" w:type="dxa"/>
            <w:bottom w:w="0" w:type="dxa"/>
            <w:right w:w="108" w:type="dxa"/>
          </w:tblCellMar>
        </w:tblPrEx>
        <w:trPr>
          <w:trHeight w:val="244"/>
          <w:jc w:val="center"/>
        </w:trPr>
        <w:tc>
          <w:tcPr>
            <w:tcW w:w="2069" w:type="dxa"/>
            <w:tcBorders>
              <w:tl2br w:val="nil"/>
              <w:tr2bl w:val="nil"/>
            </w:tcBorders>
            <w:vAlign w:val="center"/>
          </w:tcPr>
          <w:p>
            <w:pPr>
              <w:jc w:val="center"/>
              <w:rPr>
                <w:sz w:val="24"/>
              </w:rPr>
            </w:pPr>
            <w:r>
              <w:rPr>
                <w:rFonts w:hint="eastAsia"/>
                <w:sz w:val="24"/>
              </w:rPr>
              <w:t>立项审批部门</w:t>
            </w:r>
          </w:p>
        </w:tc>
        <w:tc>
          <w:tcPr>
            <w:tcW w:w="3599" w:type="dxa"/>
            <w:gridSpan w:val="3"/>
            <w:tcBorders>
              <w:tl2br w:val="nil"/>
              <w:tr2bl w:val="nil"/>
            </w:tcBorders>
            <w:vAlign w:val="center"/>
          </w:tcPr>
          <w:p>
            <w:pPr>
              <w:jc w:val="center"/>
              <w:rPr>
                <w:sz w:val="24"/>
              </w:rPr>
            </w:pPr>
            <w:r>
              <w:rPr>
                <w:rFonts w:hint="eastAsia"/>
                <w:sz w:val="24"/>
              </w:rPr>
              <w:t>三亚市发展和改革委员会</w:t>
            </w:r>
          </w:p>
        </w:tc>
        <w:tc>
          <w:tcPr>
            <w:tcW w:w="1385" w:type="dxa"/>
            <w:gridSpan w:val="3"/>
            <w:tcBorders>
              <w:tl2br w:val="nil"/>
              <w:tr2bl w:val="nil"/>
            </w:tcBorders>
            <w:vAlign w:val="center"/>
          </w:tcPr>
          <w:p>
            <w:pPr>
              <w:jc w:val="center"/>
              <w:rPr>
                <w:sz w:val="24"/>
              </w:rPr>
            </w:pPr>
            <w:r>
              <w:rPr>
                <w:rFonts w:hint="eastAsia"/>
                <w:sz w:val="24"/>
              </w:rPr>
              <w:t>批准文号</w:t>
            </w:r>
          </w:p>
        </w:tc>
        <w:tc>
          <w:tcPr>
            <w:tcW w:w="2666" w:type="dxa"/>
            <w:gridSpan w:val="2"/>
            <w:tcBorders>
              <w:tl2br w:val="nil"/>
              <w:tr2bl w:val="nil"/>
            </w:tcBorders>
            <w:vAlign w:val="center"/>
          </w:tcPr>
          <w:p>
            <w:pPr>
              <w:jc w:val="center"/>
              <w:rPr>
                <w:sz w:val="24"/>
              </w:rPr>
            </w:pPr>
            <w:r>
              <w:rPr>
                <w:rFonts w:hint="eastAsia"/>
                <w:sz w:val="24"/>
              </w:rPr>
              <w:t>三发改投</w:t>
            </w:r>
            <w:r>
              <w:rPr>
                <w:sz w:val="24"/>
              </w:rPr>
              <w:t>[201</w:t>
            </w:r>
            <w:r>
              <w:rPr>
                <w:rFonts w:hint="eastAsia"/>
                <w:sz w:val="24"/>
              </w:rPr>
              <w:t>9</w:t>
            </w:r>
            <w:r>
              <w:rPr>
                <w:sz w:val="24"/>
              </w:rPr>
              <w:t>]</w:t>
            </w:r>
            <w:r>
              <w:rPr>
                <w:rFonts w:hint="eastAsia"/>
                <w:sz w:val="24"/>
              </w:rPr>
              <w:t>494</w:t>
            </w:r>
            <w:r>
              <w:rPr>
                <w:rFonts w:hint="eastAsia"/>
              </w:rPr>
              <w:t>号</w:t>
            </w:r>
          </w:p>
        </w:tc>
      </w:tr>
      <w:tr>
        <w:tblPrEx>
          <w:tblW w:w="9719" w:type="dxa"/>
          <w:jc w:val="center"/>
          <w:tblLayout w:type="fixed"/>
          <w:tblCellMar>
            <w:top w:w="0" w:type="dxa"/>
            <w:left w:w="108" w:type="dxa"/>
            <w:bottom w:w="0" w:type="dxa"/>
            <w:right w:w="108" w:type="dxa"/>
          </w:tblCellMar>
        </w:tblPrEx>
        <w:trPr>
          <w:trHeight w:val="483"/>
          <w:jc w:val="center"/>
        </w:trPr>
        <w:tc>
          <w:tcPr>
            <w:tcW w:w="2069" w:type="dxa"/>
            <w:tcBorders>
              <w:tl2br w:val="nil"/>
              <w:tr2bl w:val="nil"/>
            </w:tcBorders>
            <w:vAlign w:val="center"/>
          </w:tcPr>
          <w:p>
            <w:pPr>
              <w:jc w:val="center"/>
              <w:rPr>
                <w:sz w:val="24"/>
              </w:rPr>
            </w:pPr>
            <w:r>
              <w:rPr>
                <w:rFonts w:hint="eastAsia"/>
                <w:sz w:val="24"/>
              </w:rPr>
              <w:t>建设性质</w:t>
            </w:r>
          </w:p>
        </w:tc>
        <w:tc>
          <w:tcPr>
            <w:tcW w:w="3599" w:type="dxa"/>
            <w:gridSpan w:val="3"/>
            <w:tcBorders>
              <w:tl2br w:val="nil"/>
              <w:tr2bl w:val="nil"/>
            </w:tcBorders>
            <w:vAlign w:val="center"/>
          </w:tcPr>
          <w:p>
            <w:pPr>
              <w:jc w:val="center"/>
              <w:rPr>
                <w:sz w:val="24"/>
              </w:rPr>
            </w:pPr>
            <w:r>
              <w:rPr>
                <w:rFonts w:hint="eastAsia"/>
                <w:bCs/>
                <w:sz w:val="24"/>
              </w:rPr>
              <w:t>新建</w:t>
            </w:r>
            <w:r>
              <w:rPr>
                <w:rFonts w:hint="eastAsia"/>
                <w:bCs/>
                <w:sz w:val="24"/>
                <w:lang w:eastAsia="zh-CN"/>
              </w:rPr>
              <w:t>☑</w:t>
            </w:r>
            <w:r>
              <w:rPr>
                <w:rFonts w:hint="eastAsia"/>
                <w:bCs/>
                <w:sz w:val="24"/>
              </w:rPr>
              <w:t>改扩建□技改□</w:t>
            </w:r>
          </w:p>
        </w:tc>
        <w:tc>
          <w:tcPr>
            <w:tcW w:w="1385" w:type="dxa"/>
            <w:gridSpan w:val="3"/>
            <w:tcBorders>
              <w:tl2br w:val="nil"/>
              <w:tr2bl w:val="nil"/>
            </w:tcBorders>
            <w:vAlign w:val="center"/>
          </w:tcPr>
          <w:p>
            <w:pPr>
              <w:jc w:val="center"/>
              <w:rPr>
                <w:sz w:val="24"/>
              </w:rPr>
            </w:pPr>
            <w:r>
              <w:rPr>
                <w:rFonts w:hint="eastAsia"/>
                <w:sz w:val="24"/>
              </w:rPr>
              <w:t>行业类别</w:t>
            </w:r>
          </w:p>
          <w:p>
            <w:pPr>
              <w:jc w:val="center"/>
              <w:rPr>
                <w:sz w:val="24"/>
              </w:rPr>
            </w:pPr>
            <w:r>
              <w:rPr>
                <w:rFonts w:hint="eastAsia"/>
                <w:sz w:val="24"/>
              </w:rPr>
              <w:t>及代码</w:t>
            </w:r>
          </w:p>
        </w:tc>
        <w:tc>
          <w:tcPr>
            <w:tcW w:w="2666" w:type="dxa"/>
            <w:gridSpan w:val="2"/>
            <w:tcBorders>
              <w:tl2br w:val="nil"/>
              <w:tr2bl w:val="nil"/>
            </w:tcBorders>
            <w:vAlign w:val="center"/>
          </w:tcPr>
          <w:p>
            <w:pPr>
              <w:jc w:val="center"/>
              <w:rPr>
                <w:b/>
                <w:sz w:val="24"/>
              </w:rPr>
            </w:pPr>
            <w:r>
              <w:rPr>
                <w:sz w:val="24"/>
              </w:rPr>
              <w:t>E4852</w:t>
            </w:r>
            <w:r>
              <w:rPr>
                <w:rFonts w:hint="eastAsia"/>
                <w:sz w:val="24"/>
              </w:rPr>
              <w:t>管道工程建筑</w:t>
            </w:r>
          </w:p>
        </w:tc>
      </w:tr>
      <w:tr>
        <w:tblPrEx>
          <w:tblW w:w="9719" w:type="dxa"/>
          <w:jc w:val="center"/>
          <w:tblLayout w:type="fixed"/>
          <w:tblCellMar>
            <w:top w:w="0" w:type="dxa"/>
            <w:left w:w="108" w:type="dxa"/>
            <w:bottom w:w="0" w:type="dxa"/>
            <w:right w:w="108" w:type="dxa"/>
          </w:tblCellMar>
        </w:tblPrEx>
        <w:trPr>
          <w:trHeight w:val="483"/>
          <w:jc w:val="center"/>
        </w:trPr>
        <w:tc>
          <w:tcPr>
            <w:tcW w:w="2069" w:type="dxa"/>
            <w:tcBorders>
              <w:tl2br w:val="nil"/>
              <w:tr2bl w:val="nil"/>
            </w:tcBorders>
            <w:vAlign w:val="center"/>
          </w:tcPr>
          <w:p>
            <w:pPr>
              <w:jc w:val="center"/>
              <w:rPr>
                <w:sz w:val="24"/>
              </w:rPr>
            </w:pPr>
            <w:r>
              <w:rPr>
                <w:rFonts w:hint="eastAsia"/>
                <w:sz w:val="24"/>
              </w:rPr>
              <w:t>占地面积</w:t>
            </w:r>
            <w:r>
              <w:rPr>
                <w:sz w:val="24"/>
              </w:rPr>
              <w:t>(</w:t>
            </w:r>
            <w:r>
              <w:rPr>
                <w:rFonts w:hint="eastAsia"/>
                <w:sz w:val="24"/>
              </w:rPr>
              <w:t>平方米</w:t>
            </w:r>
            <w:r>
              <w:rPr>
                <w:sz w:val="24"/>
              </w:rPr>
              <w:t>)</w:t>
            </w:r>
          </w:p>
        </w:tc>
        <w:tc>
          <w:tcPr>
            <w:tcW w:w="3599" w:type="dxa"/>
            <w:gridSpan w:val="3"/>
            <w:tcBorders>
              <w:tl2br w:val="nil"/>
              <w:tr2bl w:val="nil"/>
            </w:tcBorders>
            <w:vAlign w:val="center"/>
          </w:tcPr>
          <w:p>
            <w:pPr>
              <w:jc w:val="center"/>
              <w:rPr>
                <w:rFonts w:hint="eastAsia"/>
                <w:sz w:val="24"/>
              </w:rPr>
            </w:pPr>
            <w:r>
              <w:rPr>
                <w:rFonts w:hint="eastAsia"/>
                <w:sz w:val="24"/>
                <w:lang w:val="en-US" w:eastAsia="zh-CN"/>
              </w:rPr>
              <w:t>/</w:t>
            </w:r>
          </w:p>
        </w:tc>
        <w:tc>
          <w:tcPr>
            <w:tcW w:w="1385" w:type="dxa"/>
            <w:gridSpan w:val="3"/>
            <w:tcBorders>
              <w:tl2br w:val="nil"/>
              <w:tr2bl w:val="nil"/>
            </w:tcBorders>
            <w:vAlign w:val="center"/>
          </w:tcPr>
          <w:p>
            <w:pPr>
              <w:jc w:val="center"/>
              <w:rPr>
                <w:sz w:val="24"/>
              </w:rPr>
            </w:pPr>
            <w:r>
              <w:rPr>
                <w:rFonts w:hint="eastAsia"/>
                <w:sz w:val="24"/>
              </w:rPr>
              <w:t>绿化面积</w:t>
            </w:r>
          </w:p>
          <w:p>
            <w:pPr>
              <w:jc w:val="center"/>
              <w:rPr>
                <w:sz w:val="24"/>
              </w:rPr>
            </w:pPr>
            <w:r>
              <w:rPr>
                <w:sz w:val="24"/>
              </w:rPr>
              <w:t>(</w:t>
            </w:r>
            <w:r>
              <w:rPr>
                <w:rFonts w:hint="eastAsia"/>
                <w:sz w:val="24"/>
              </w:rPr>
              <w:t>平方米</w:t>
            </w:r>
            <w:r>
              <w:rPr>
                <w:sz w:val="24"/>
              </w:rPr>
              <w:t>)</w:t>
            </w:r>
          </w:p>
        </w:tc>
        <w:tc>
          <w:tcPr>
            <w:tcW w:w="2666" w:type="dxa"/>
            <w:gridSpan w:val="2"/>
            <w:tcBorders>
              <w:tl2br w:val="nil"/>
              <w:tr2bl w:val="nil"/>
            </w:tcBorders>
            <w:vAlign w:val="center"/>
          </w:tcPr>
          <w:p>
            <w:pPr>
              <w:jc w:val="center"/>
              <w:rPr>
                <w:sz w:val="24"/>
              </w:rPr>
            </w:pPr>
            <w:r>
              <w:rPr>
                <w:rFonts w:hint="eastAsia"/>
                <w:sz w:val="24"/>
              </w:rPr>
              <w:t>/</w:t>
            </w:r>
          </w:p>
        </w:tc>
      </w:tr>
      <w:tr>
        <w:tblPrEx>
          <w:tblW w:w="9719" w:type="dxa"/>
          <w:jc w:val="center"/>
          <w:tblLayout w:type="fixed"/>
          <w:tblCellMar>
            <w:top w:w="0" w:type="dxa"/>
            <w:left w:w="108" w:type="dxa"/>
            <w:bottom w:w="0" w:type="dxa"/>
            <w:right w:w="108" w:type="dxa"/>
          </w:tblCellMar>
        </w:tblPrEx>
        <w:trPr>
          <w:trHeight w:val="962"/>
          <w:jc w:val="center"/>
        </w:trPr>
        <w:tc>
          <w:tcPr>
            <w:tcW w:w="2069" w:type="dxa"/>
            <w:tcBorders>
              <w:tl2br w:val="nil"/>
              <w:tr2bl w:val="nil"/>
            </w:tcBorders>
            <w:vAlign w:val="center"/>
          </w:tcPr>
          <w:p>
            <w:pPr>
              <w:jc w:val="center"/>
              <w:rPr>
                <w:sz w:val="24"/>
              </w:rPr>
            </w:pPr>
            <w:r>
              <w:rPr>
                <w:rFonts w:hint="eastAsia"/>
                <w:sz w:val="24"/>
              </w:rPr>
              <w:t>总投资（万元）</w:t>
            </w:r>
          </w:p>
        </w:tc>
        <w:tc>
          <w:tcPr>
            <w:tcW w:w="1818" w:type="dxa"/>
            <w:tcBorders>
              <w:tl2br w:val="nil"/>
              <w:tr2bl w:val="nil"/>
            </w:tcBorders>
            <w:vAlign w:val="center"/>
          </w:tcPr>
          <w:p>
            <w:pPr>
              <w:jc w:val="center"/>
              <w:rPr>
                <w:rFonts w:hint="eastAsia"/>
                <w:sz w:val="24"/>
              </w:rPr>
            </w:pPr>
            <w:r>
              <w:rPr>
                <w:rFonts w:hint="eastAsia"/>
                <w:sz w:val="24"/>
              </w:rPr>
              <w:t>48</w:t>
            </w:r>
            <w:r>
              <w:rPr>
                <w:rFonts w:hint="eastAsia"/>
                <w:sz w:val="24"/>
                <w:lang w:val="en-US" w:eastAsia="zh-CN"/>
              </w:rPr>
              <w:t>7</w:t>
            </w:r>
          </w:p>
        </w:tc>
        <w:tc>
          <w:tcPr>
            <w:tcW w:w="1781" w:type="dxa"/>
            <w:gridSpan w:val="2"/>
            <w:tcBorders>
              <w:tl2br w:val="nil"/>
              <w:tr2bl w:val="nil"/>
            </w:tcBorders>
            <w:vAlign w:val="center"/>
          </w:tcPr>
          <w:p>
            <w:pPr>
              <w:jc w:val="center"/>
              <w:rPr>
                <w:sz w:val="24"/>
              </w:rPr>
            </w:pPr>
            <w:r>
              <w:rPr>
                <w:rFonts w:hint="eastAsia"/>
                <w:sz w:val="24"/>
              </w:rPr>
              <w:t>其中：环保</w:t>
            </w:r>
          </w:p>
          <w:p>
            <w:pPr>
              <w:jc w:val="center"/>
              <w:rPr>
                <w:sz w:val="24"/>
              </w:rPr>
            </w:pPr>
            <w:r>
              <w:rPr>
                <w:rFonts w:hint="eastAsia"/>
                <w:sz w:val="24"/>
              </w:rPr>
              <w:t>投资</w:t>
            </w:r>
            <w:r>
              <w:rPr>
                <w:sz w:val="24"/>
              </w:rPr>
              <w:t>(</w:t>
            </w:r>
            <w:r>
              <w:rPr>
                <w:rFonts w:hint="eastAsia"/>
                <w:sz w:val="24"/>
              </w:rPr>
              <w:t>万元</w:t>
            </w:r>
            <w:r>
              <w:rPr>
                <w:sz w:val="24"/>
              </w:rPr>
              <w:t>)</w:t>
            </w:r>
          </w:p>
        </w:tc>
        <w:tc>
          <w:tcPr>
            <w:tcW w:w="1385" w:type="dxa"/>
            <w:gridSpan w:val="3"/>
            <w:tcBorders>
              <w:tl2br w:val="nil"/>
              <w:tr2bl w:val="nil"/>
            </w:tcBorders>
            <w:vAlign w:val="center"/>
          </w:tcPr>
          <w:p>
            <w:pPr>
              <w:jc w:val="center"/>
              <w:rPr>
                <w:sz w:val="24"/>
              </w:rPr>
            </w:pPr>
            <w:r>
              <w:rPr>
                <w:rFonts w:hint="eastAsia"/>
                <w:sz w:val="24"/>
              </w:rPr>
              <w:t>16.5</w:t>
            </w:r>
          </w:p>
        </w:tc>
        <w:tc>
          <w:tcPr>
            <w:tcW w:w="1190" w:type="dxa"/>
            <w:tcBorders>
              <w:tl2br w:val="nil"/>
              <w:tr2bl w:val="nil"/>
            </w:tcBorders>
            <w:vAlign w:val="center"/>
          </w:tcPr>
          <w:p>
            <w:pPr>
              <w:jc w:val="center"/>
              <w:rPr>
                <w:sz w:val="24"/>
              </w:rPr>
            </w:pPr>
            <w:r>
              <w:rPr>
                <w:rFonts w:hint="eastAsia"/>
                <w:sz w:val="24"/>
              </w:rPr>
              <w:t>环保投资占总投资比例</w:t>
            </w:r>
            <w:r>
              <w:rPr>
                <w:sz w:val="24"/>
              </w:rPr>
              <w:t>%</w:t>
            </w:r>
          </w:p>
        </w:tc>
        <w:tc>
          <w:tcPr>
            <w:tcW w:w="1476" w:type="dxa"/>
            <w:tcBorders>
              <w:tl2br w:val="nil"/>
              <w:tr2bl w:val="nil"/>
            </w:tcBorders>
            <w:vAlign w:val="center"/>
          </w:tcPr>
          <w:p>
            <w:pPr>
              <w:jc w:val="center"/>
              <w:rPr>
                <w:color w:val="0000FF"/>
                <w:sz w:val="24"/>
              </w:rPr>
            </w:pPr>
            <w:r>
              <w:rPr>
                <w:rFonts w:hint="eastAsia"/>
                <w:sz w:val="24"/>
              </w:rPr>
              <w:t>3.4</w:t>
            </w:r>
          </w:p>
        </w:tc>
      </w:tr>
      <w:tr>
        <w:tblPrEx>
          <w:tblW w:w="9719" w:type="dxa"/>
          <w:jc w:val="center"/>
          <w:tblLayout w:type="fixed"/>
          <w:tblCellMar>
            <w:top w:w="0" w:type="dxa"/>
            <w:left w:w="108" w:type="dxa"/>
            <w:bottom w:w="0" w:type="dxa"/>
            <w:right w:w="108" w:type="dxa"/>
          </w:tblCellMar>
        </w:tblPrEx>
        <w:trPr>
          <w:trHeight w:val="962"/>
          <w:jc w:val="center"/>
        </w:trPr>
        <w:tc>
          <w:tcPr>
            <w:tcW w:w="2069" w:type="dxa"/>
            <w:tcBorders>
              <w:tl2br w:val="nil"/>
              <w:tr2bl w:val="nil"/>
            </w:tcBorders>
            <w:vAlign w:val="center"/>
          </w:tcPr>
          <w:p>
            <w:pPr>
              <w:jc w:val="center"/>
              <w:rPr>
                <w:sz w:val="24"/>
              </w:rPr>
            </w:pPr>
            <w:r>
              <w:rPr>
                <w:rFonts w:hint="eastAsia"/>
                <w:sz w:val="24"/>
              </w:rPr>
              <w:t>评价经费（万元）</w:t>
            </w:r>
          </w:p>
        </w:tc>
        <w:tc>
          <w:tcPr>
            <w:tcW w:w="1818" w:type="dxa"/>
            <w:tcBorders>
              <w:tl2br w:val="nil"/>
              <w:tr2bl w:val="nil"/>
            </w:tcBorders>
            <w:vAlign w:val="center"/>
          </w:tcPr>
          <w:p>
            <w:pPr>
              <w:jc w:val="center"/>
              <w:rPr>
                <w:sz w:val="24"/>
              </w:rPr>
            </w:pPr>
            <w:r>
              <w:rPr>
                <w:sz w:val="24"/>
              </w:rPr>
              <w:t>--</w:t>
            </w:r>
          </w:p>
        </w:tc>
        <w:tc>
          <w:tcPr>
            <w:tcW w:w="1781" w:type="dxa"/>
            <w:gridSpan w:val="2"/>
            <w:tcBorders>
              <w:tl2br w:val="nil"/>
              <w:tr2bl w:val="nil"/>
            </w:tcBorders>
            <w:vAlign w:val="center"/>
          </w:tcPr>
          <w:p>
            <w:pPr>
              <w:jc w:val="center"/>
              <w:rPr>
                <w:sz w:val="24"/>
              </w:rPr>
            </w:pPr>
            <w:r>
              <w:rPr>
                <w:rFonts w:hint="eastAsia"/>
                <w:sz w:val="24"/>
              </w:rPr>
              <w:t>预期投产日期</w:t>
            </w:r>
          </w:p>
        </w:tc>
        <w:tc>
          <w:tcPr>
            <w:tcW w:w="4051" w:type="dxa"/>
            <w:gridSpan w:val="5"/>
            <w:tcBorders>
              <w:tl2br w:val="nil"/>
              <w:tr2bl w:val="nil"/>
            </w:tcBorders>
            <w:vAlign w:val="center"/>
          </w:tcPr>
          <w:p>
            <w:pPr>
              <w:jc w:val="center"/>
              <w:rPr>
                <w:sz w:val="24"/>
              </w:rPr>
            </w:pPr>
            <w:r>
              <w:rPr>
                <w:sz w:val="24"/>
              </w:rPr>
              <w:t>202</w:t>
            </w:r>
            <w:r>
              <w:rPr>
                <w:rFonts w:hint="eastAsia"/>
                <w:sz w:val="24"/>
              </w:rPr>
              <w:t>1年3月</w:t>
            </w:r>
          </w:p>
        </w:tc>
      </w:tr>
      <w:tr>
        <w:tblPrEx>
          <w:tblW w:w="9719" w:type="dxa"/>
          <w:jc w:val="center"/>
          <w:tblLayout w:type="fixed"/>
          <w:tblCellMar>
            <w:top w:w="0" w:type="dxa"/>
            <w:left w:w="108" w:type="dxa"/>
            <w:bottom w:w="0" w:type="dxa"/>
            <w:right w:w="108" w:type="dxa"/>
          </w:tblCellMar>
        </w:tblPrEx>
        <w:trPr>
          <w:trHeight w:val="90"/>
          <w:jc w:val="center"/>
        </w:trPr>
        <w:tc>
          <w:tcPr>
            <w:tcW w:w="9719" w:type="dxa"/>
            <w:gridSpan w:val="9"/>
            <w:tcBorders>
              <w:tl2br w:val="nil"/>
              <w:tr2bl w:val="nil"/>
            </w:tcBorders>
            <w:vAlign w:val="center"/>
          </w:tcPr>
          <w:p>
            <w:pPr>
              <w:spacing w:line="360" w:lineRule="auto"/>
              <w:ind w:left="-50"/>
              <w:rPr>
                <w:b/>
                <w:sz w:val="24"/>
              </w:rPr>
            </w:pPr>
            <w:r>
              <w:rPr>
                <w:b/>
                <w:sz w:val="24"/>
              </w:rPr>
              <w:t xml:space="preserve">    </w:t>
            </w:r>
            <w:r>
              <w:rPr>
                <w:rFonts w:hint="eastAsia"/>
                <w:b/>
                <w:sz w:val="24"/>
              </w:rPr>
              <w:t>一、项目背景</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default"/>
                <w:b w:val="0"/>
                <w:bCs w:val="0"/>
                <w:kern w:val="0"/>
                <w:sz w:val="24"/>
                <w:szCs w:val="24"/>
              </w:rPr>
              <w:t>项目位于吉阳区临春社区内。腊尾水库北侧有一条排水沟由北向南排至腊尾水库内，但由于沿线居民将污水排至排水沟内，导致该雨水沟属于合流状态，污水经排水沟最终排至水库内；且临春四路两侧管道破损堵塞严重，加上两侧管道埋深较浅，导致污水外溢，影响城市容貌。随着腊尾水库周边人流量的加大，污水量日益增多，排入腊尾水库污水将导致周边自然水体水质恶化、发出恶臭，对水体水质及周边空气环境造成污染，影响到居民的日常生活，给居民生活带来诸多不便。因此，腊尾水库污水截流工程的建设迫在眉睫。</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default"/>
                <w:b w:val="0"/>
                <w:bCs w:val="0"/>
                <w:kern w:val="0"/>
                <w:sz w:val="24"/>
                <w:szCs w:val="24"/>
              </w:rPr>
              <w:t>项目拟新建一座0.2万m</w:t>
            </w:r>
            <w:r>
              <w:rPr>
                <w:rFonts w:ascii="Times New Roman" w:hAnsi="Times New Roman" w:cs="Times New Roman" w:hint="default"/>
                <w:b w:val="0"/>
                <w:bCs w:val="0"/>
                <w:kern w:val="0"/>
                <w:sz w:val="24"/>
                <w:szCs w:val="24"/>
                <w:vertAlign w:val="superscript"/>
              </w:rPr>
              <w:t>3</w:t>
            </w:r>
            <w:r>
              <w:rPr>
                <w:rFonts w:ascii="Times New Roman" w:hAnsi="Times New Roman" w:cs="Times New Roman" w:hint="default"/>
                <w:b w:val="0"/>
                <w:bCs w:val="0"/>
                <w:kern w:val="0"/>
                <w:sz w:val="24"/>
                <w:szCs w:val="24"/>
              </w:rPr>
              <w:t>/d污水提升泵站，新建DN150高密度聚乙烯PE100管长279m（压力流管），新建DN400HDPE中空壁缠绕结构管长854m（重力流管），新建DN400高密度聚乙烯PE100管长3m（污水截流管），新建截流井1座、消能井1座、污水检查井31座。主要建设内容包括泵站工程、管道工程、开挖工程、破除及恢复路面工程。</w:t>
            </w:r>
          </w:p>
          <w:p>
            <w:pPr>
              <w:pStyle w:val="1"/>
              <w:keepNext w:val="0"/>
              <w:keepLines w:val="0"/>
              <w:pageBreakBefore w:val="0"/>
              <w:widowControl w:val="0"/>
              <w:kinsoku/>
              <w:wordWrap/>
              <w:overflowPunct/>
              <w:topLinePunct w:val="0"/>
              <w:autoSpaceDE/>
              <w:autoSpaceDN/>
              <w:bidi w:val="0"/>
              <w:adjustRightInd/>
              <w:snapToGrid w:val="0"/>
              <w:spacing w:after="0" w:line="540" w:lineRule="exact"/>
              <w:ind w:firstLine="480" w:firstLineChars="200"/>
              <w:jc w:val="both"/>
              <w:textAlignment w:val="auto"/>
              <w:rPr>
                <w:rFonts w:ascii="Times New Roman" w:hint="default"/>
                <w:b w:val="0"/>
                <w:bCs w:val="0"/>
                <w:kern w:val="0"/>
                <w:sz w:val="24"/>
                <w:szCs w:val="24"/>
              </w:rPr>
            </w:pPr>
          </w:p>
        </w:tc>
      </w:tr>
    </w:tbl>
    <w:p>
      <w:pPr>
        <w:sectPr>
          <w:footerReference w:type="default" r:id="rId7"/>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3"/>
          <w:cols w:num="1" w:space="425"/>
          <w:docGrid w:type="lines" w:linePitch="312" w:charSpace="0"/>
        </w:sectPr>
      </w:pPr>
    </w:p>
    <w:p>
      <w:pPr>
        <w:sectPr>
          <w:footerReference w:type="default" r:id="rId8"/>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pStyle w:val="1"/>
              <w:keepNext w:val="0"/>
              <w:keepLines w:val="0"/>
              <w:pageBreakBefore w:val="0"/>
              <w:widowControl w:val="0"/>
              <w:kinsoku/>
              <w:wordWrap/>
              <w:overflowPunct/>
              <w:topLinePunct w:val="0"/>
              <w:autoSpaceDE/>
              <w:autoSpaceDN/>
              <w:bidi w:val="0"/>
              <w:adjustRightInd/>
              <w:snapToGrid w:val="0"/>
              <w:spacing w:before="0"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default"/>
                <w:b w:val="0"/>
                <w:bCs w:val="0"/>
                <w:kern w:val="0"/>
                <w:sz w:val="24"/>
                <w:szCs w:val="24"/>
              </w:rPr>
              <w:t>根据《中华人民共和国环境影响评价法》、《建设项目环境保护管理条例》以及《建设项目环境影响评价分类管理名录》，该项目应进行环境影响评价。依据《建设项目环境影响评价分类管理名录》（环境保护部令第44号），本项目属“四十九、交通运输业、管道运输业和仓储业”第175项“城镇管网及管廊建设（不含1.6兆帕及以下的天然气管道）”中“新建”环评类别，应编制环境影响报告表。三亚市市政维护应急中心委托海南琼州环境评价有限公司对该项目进行境影响评价工作。在现场踏勘和分析相关资料等工作的基础上，我公司编制完成了《三亚市腊尾水库</w:t>
            </w:r>
            <w:r>
              <w:rPr>
                <w:rFonts w:ascii="Times New Roman" w:hAnsi="Times New Roman" w:cs="Times New Roman" w:hint="default"/>
                <w:b w:val="0"/>
                <w:bCs w:val="0"/>
                <w:kern w:val="0"/>
                <w:sz w:val="24"/>
                <w:szCs w:val="24"/>
                <w:lang w:val="en-US" w:eastAsia="zh-CN"/>
              </w:rPr>
              <w:t>污水</w:t>
            </w:r>
            <w:r>
              <w:rPr>
                <w:rFonts w:ascii="Times New Roman" w:hAnsi="Times New Roman" w:cs="Times New Roman" w:hint="default"/>
                <w:b w:val="0"/>
                <w:bCs w:val="0"/>
                <w:kern w:val="0"/>
                <w:sz w:val="24"/>
                <w:szCs w:val="24"/>
              </w:rPr>
              <w:t>截流工程项目建设项目环境影响报告表》。</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eastAsia"/>
                <w:b/>
                <w:bCs/>
                <w:kern w:val="0"/>
                <w:sz w:val="24"/>
                <w:szCs w:val="24"/>
              </w:rPr>
              <w:t>二、项目概况</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default"/>
                <w:b/>
                <w:bCs/>
                <w:kern w:val="0"/>
                <w:sz w:val="24"/>
                <w:szCs w:val="24"/>
              </w:rPr>
              <w:t>1</w:t>
            </w:r>
            <w:r>
              <w:rPr>
                <w:rFonts w:ascii="Times New Roman" w:hAnsi="Times New Roman" w:cs="Times New Roman" w:hint="eastAsia"/>
                <w:b/>
                <w:bCs/>
                <w:kern w:val="0"/>
                <w:sz w:val="24"/>
                <w:szCs w:val="24"/>
              </w:rPr>
              <w:t>、项目地理位置</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本项目位于三亚市吉阳区临春片区，压力污水流管北起腊尾水库北侧（</w:t>
            </w:r>
            <w:r>
              <w:rPr>
                <w:rFonts w:ascii="Times New Roman" w:hAnsi="Times New Roman" w:cs="Times New Roman" w:hint="default"/>
                <w:b w:val="0"/>
                <w:bCs w:val="0"/>
                <w:kern w:val="0"/>
                <w:sz w:val="24"/>
                <w:szCs w:val="24"/>
              </w:rPr>
              <w:t>E109°31′23.57″；N18°15′5.14″</w:t>
            </w:r>
            <w:r>
              <w:rPr>
                <w:rFonts w:ascii="Times New Roman" w:hAnsi="Times New Roman" w:cs="Times New Roman" w:hint="eastAsia"/>
                <w:b w:val="0"/>
                <w:bCs w:val="0"/>
                <w:kern w:val="0"/>
                <w:sz w:val="24"/>
                <w:szCs w:val="24"/>
              </w:rPr>
              <w:t>），南至临春四路、临春五路交叉口旁（</w:t>
            </w:r>
            <w:r>
              <w:rPr>
                <w:rFonts w:ascii="Times New Roman" w:hAnsi="Times New Roman" w:cs="Times New Roman" w:hint="default"/>
                <w:b w:val="0"/>
                <w:bCs w:val="0"/>
                <w:kern w:val="0"/>
                <w:sz w:val="24"/>
                <w:szCs w:val="24"/>
              </w:rPr>
              <w:t xml:space="preserve">E109°31′19.08″ </w:t>
            </w:r>
            <w:r>
              <w:rPr>
                <w:rFonts w:ascii="Times New Roman" w:hAnsi="Times New Roman" w:cs="Times New Roman" w:hint="eastAsia"/>
                <w:b w:val="0"/>
                <w:bCs w:val="0"/>
                <w:kern w:val="0"/>
                <w:sz w:val="24"/>
                <w:szCs w:val="24"/>
              </w:rPr>
              <w:t>；</w:t>
            </w:r>
            <w:r>
              <w:rPr>
                <w:rFonts w:ascii="Times New Roman" w:hAnsi="Times New Roman" w:cs="Times New Roman" w:hint="default"/>
                <w:b w:val="0"/>
                <w:bCs w:val="0"/>
                <w:kern w:val="0"/>
                <w:sz w:val="24"/>
                <w:szCs w:val="24"/>
              </w:rPr>
              <w:t>N18°15′1.13″</w:t>
            </w:r>
            <w:r>
              <w:rPr>
                <w:rFonts w:ascii="Times New Roman" w:hAnsi="Times New Roman" w:cs="Times New Roman" w:hint="eastAsia"/>
                <w:b w:val="0"/>
                <w:bCs w:val="0"/>
                <w:kern w:val="0"/>
                <w:sz w:val="24"/>
                <w:szCs w:val="24"/>
              </w:rPr>
              <w:t>）；重力流污水管北起临春四路、临春五路交叉口旁（</w:t>
            </w:r>
            <w:r>
              <w:rPr>
                <w:rFonts w:ascii="Times New Roman" w:hAnsi="Times New Roman" w:cs="Times New Roman" w:hint="default"/>
                <w:b w:val="0"/>
                <w:bCs w:val="0"/>
                <w:kern w:val="0"/>
                <w:sz w:val="24"/>
                <w:szCs w:val="24"/>
              </w:rPr>
              <w:t xml:space="preserve">E109°31′19.08″ </w:t>
            </w:r>
            <w:r>
              <w:rPr>
                <w:rFonts w:ascii="Times New Roman" w:hAnsi="Times New Roman" w:cs="Times New Roman" w:hint="eastAsia"/>
                <w:b w:val="0"/>
                <w:bCs w:val="0"/>
                <w:kern w:val="0"/>
                <w:sz w:val="24"/>
                <w:szCs w:val="24"/>
              </w:rPr>
              <w:t>；</w:t>
            </w:r>
            <w:r>
              <w:rPr>
                <w:rFonts w:ascii="Times New Roman" w:hAnsi="Times New Roman" w:cs="Times New Roman" w:hint="default"/>
                <w:b w:val="0"/>
                <w:bCs w:val="0"/>
                <w:kern w:val="0"/>
                <w:sz w:val="24"/>
                <w:szCs w:val="24"/>
              </w:rPr>
              <w:t>N18°15′1.13″</w:t>
            </w:r>
            <w:r>
              <w:rPr>
                <w:rFonts w:ascii="Times New Roman" w:hAnsi="Times New Roman" w:cs="Times New Roman" w:hint="eastAsia"/>
                <w:b w:val="0"/>
                <w:bCs w:val="0"/>
                <w:kern w:val="0"/>
                <w:sz w:val="24"/>
                <w:szCs w:val="24"/>
              </w:rPr>
              <w:t>），南至龙岭路（</w:t>
            </w:r>
            <w:r>
              <w:rPr>
                <w:rFonts w:ascii="Times New Roman" w:hAnsi="Times New Roman" w:cs="Times New Roman" w:hint="default"/>
                <w:b w:val="0"/>
                <w:bCs w:val="0"/>
                <w:kern w:val="0"/>
                <w:sz w:val="24"/>
                <w:szCs w:val="24"/>
              </w:rPr>
              <w:t>E109°3</w:t>
            </w:r>
            <w:r>
              <w:rPr>
                <w:rFonts w:ascii="Times New Roman" w:hAnsi="Times New Roman" w:cs="Times New Roman" w:hint="eastAsia"/>
                <w:b w:val="0"/>
                <w:bCs w:val="0"/>
                <w:kern w:val="0"/>
                <w:sz w:val="24"/>
                <w:szCs w:val="24"/>
              </w:rPr>
              <w:t>1</w:t>
            </w:r>
            <w:r>
              <w:rPr>
                <w:rFonts w:ascii="Times New Roman" w:hAnsi="Times New Roman" w:cs="Times New Roman" w:hint="default"/>
                <w:b w:val="0"/>
                <w:bCs w:val="0"/>
                <w:kern w:val="0"/>
                <w:sz w:val="24"/>
                <w:szCs w:val="24"/>
              </w:rPr>
              <w:t>′</w:t>
            </w:r>
            <w:r>
              <w:rPr>
                <w:rFonts w:ascii="Times New Roman" w:hAnsi="Times New Roman" w:cs="Times New Roman" w:hint="eastAsia"/>
                <w:b w:val="0"/>
                <w:bCs w:val="0"/>
                <w:kern w:val="0"/>
                <w:sz w:val="24"/>
                <w:szCs w:val="24"/>
              </w:rPr>
              <w:t>14.10</w:t>
            </w:r>
            <w:r>
              <w:rPr>
                <w:rFonts w:ascii="Times New Roman" w:hAnsi="Times New Roman" w:cs="Times New Roman" w:hint="default"/>
                <w:b w:val="0"/>
                <w:bCs w:val="0"/>
                <w:kern w:val="0"/>
                <w:sz w:val="24"/>
                <w:szCs w:val="24"/>
              </w:rPr>
              <w:t>″；N18°14′</w:t>
            </w:r>
            <w:r>
              <w:rPr>
                <w:rFonts w:ascii="Times New Roman" w:hAnsi="Times New Roman" w:cs="Times New Roman" w:hint="eastAsia"/>
                <w:b w:val="0"/>
                <w:bCs w:val="0"/>
                <w:kern w:val="0"/>
                <w:sz w:val="24"/>
                <w:szCs w:val="24"/>
              </w:rPr>
              <w:t>39.31</w:t>
            </w:r>
            <w:r>
              <w:rPr>
                <w:rFonts w:ascii="Times New Roman" w:hAnsi="Times New Roman" w:cs="Times New Roman" w:hint="default"/>
                <w:b w:val="0"/>
                <w:bCs w:val="0"/>
                <w:kern w:val="0"/>
                <w:sz w:val="24"/>
                <w:szCs w:val="24"/>
              </w:rPr>
              <w:t>″</w:t>
            </w:r>
            <w:r>
              <w:rPr>
                <w:rFonts w:ascii="Times New Roman" w:hAnsi="Times New Roman" w:cs="Times New Roman" w:hint="eastAsia"/>
                <w:b w:val="0"/>
                <w:bCs w:val="0"/>
                <w:kern w:val="0"/>
                <w:sz w:val="24"/>
                <w:szCs w:val="24"/>
              </w:rPr>
              <w:t>）。一体化污水提升泵站位于腊尾水库北侧（</w:t>
            </w:r>
            <w:r>
              <w:rPr>
                <w:rFonts w:ascii="Times New Roman" w:hAnsi="Times New Roman" w:cs="Times New Roman" w:hint="default"/>
                <w:b w:val="0"/>
                <w:bCs w:val="0"/>
                <w:kern w:val="0"/>
                <w:sz w:val="24"/>
                <w:szCs w:val="24"/>
              </w:rPr>
              <w:t>E109°30′21″；N18°14′15″</w:t>
            </w:r>
            <w:r>
              <w:rPr>
                <w:rFonts w:ascii="Times New Roman" w:hAnsi="Times New Roman" w:cs="Times New Roman" w:hint="eastAsia"/>
                <w:b w:val="0"/>
                <w:bCs w:val="0"/>
                <w:kern w:val="0"/>
                <w:sz w:val="24"/>
                <w:szCs w:val="24"/>
              </w:rPr>
              <w:t>）。</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eastAsia"/>
                <w:b/>
                <w:bCs/>
                <w:kern w:val="0"/>
                <w:sz w:val="24"/>
                <w:szCs w:val="24"/>
              </w:rPr>
              <w:t>2、建设内容及规模</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b w:val="0"/>
                <w:bCs w:val="0"/>
                <w:kern w:val="0"/>
                <w:sz w:val="24"/>
                <w:szCs w:val="24"/>
              </w:rPr>
            </w:pPr>
            <w:bookmarkStart w:id="1" w:name="OLE_LINK104"/>
            <w:bookmarkStart w:id="2" w:name="OLE_LINK117"/>
            <w:r>
              <w:rPr>
                <w:rFonts w:ascii="Times New Roman" w:hAnsi="Times New Roman" w:cs="Times New Roman" w:hint="eastAsia"/>
                <w:b w:val="0"/>
                <w:bCs w:val="0"/>
                <w:kern w:val="0"/>
                <w:sz w:val="24"/>
                <w:szCs w:val="24"/>
              </w:rPr>
              <w:t>项目拟新建一座0.2万m3/d污水提升泵站，新建DN150高密度聚乙烯PE100管长279m（压力流管），新建DN400HDPE中空壁缠绕结构管长854m（重力流管），新建DN400高密度聚乙烯PE100管长3m（污水截流管），新建截流井1座、消能井1座、污水检查井31座。主要建设内容包括泵站工程、管道工程、开挖工程、破除及恢复路面工程。</w:t>
            </w:r>
          </w:p>
          <w:p>
            <w:pPr>
              <w:jc w:val="center"/>
              <w:rPr>
                <w:b/>
                <w:bCs/>
                <w:sz w:val="24"/>
              </w:rPr>
            </w:pPr>
            <w:r>
              <w:rPr>
                <w:rFonts w:hint="eastAsia"/>
                <w:b/>
                <w:bCs/>
                <w:kern w:val="0"/>
                <w:sz w:val="24"/>
              </w:rPr>
              <w:t>表1-1 主要建设内容一览表</w:t>
            </w: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
            <w:tblGrid>
              <w:gridCol w:w="538"/>
              <w:gridCol w:w="2956"/>
              <w:gridCol w:w="676"/>
              <w:gridCol w:w="863"/>
              <w:gridCol w:w="4320"/>
            </w:tblGrid>
            <w:tr>
              <w:tblPrEx>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0"/>
                <w:jc w:val="center"/>
              </w:trPr>
              <w:tc>
                <w:tcPr>
                  <w:tcW w:w="9353" w:type="dxa"/>
                  <w:gridSpan w:val="5"/>
                  <w:tcBorders>
                    <w:tl2br w:val="nil"/>
                    <w:tr2bl w:val="nil"/>
                  </w:tcBorders>
                </w:tcPr>
                <w:p>
                  <w:pPr>
                    <w:pStyle w:val="TableParagraph"/>
                    <w:jc w:val="center"/>
                    <w:rPr>
                      <w:b/>
                      <w:sz w:val="21"/>
                      <w:szCs w:val="21"/>
                    </w:rPr>
                  </w:pPr>
                  <w:r>
                    <w:rPr>
                      <w:rFonts w:hint="eastAsia"/>
                      <w:b/>
                      <w:sz w:val="21"/>
                      <w:szCs w:val="21"/>
                    </w:rPr>
                    <w:t>三亚市腊尾水库</w:t>
                  </w:r>
                  <w:r>
                    <w:rPr>
                      <w:rFonts w:hint="eastAsia"/>
                      <w:b/>
                      <w:sz w:val="21"/>
                      <w:szCs w:val="21"/>
                      <w:lang w:val="en-US" w:eastAsia="zh-CN"/>
                    </w:rPr>
                    <w:t>污水</w:t>
                  </w:r>
                  <w:r>
                    <w:rPr>
                      <w:rFonts w:hint="eastAsia"/>
                      <w:b/>
                      <w:sz w:val="21"/>
                      <w:szCs w:val="21"/>
                    </w:rPr>
                    <w:t>截流工程</w:t>
                  </w:r>
                  <w:r>
                    <w:rPr>
                      <w:b/>
                      <w:sz w:val="21"/>
                      <w:szCs w:val="21"/>
                    </w:rPr>
                    <w:t>量</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b/>
                      <w:bCs/>
                      <w:sz w:val="21"/>
                      <w:szCs w:val="21"/>
                    </w:rPr>
                  </w:pPr>
                  <w:r>
                    <w:rPr>
                      <w:b/>
                      <w:bCs/>
                      <w:sz w:val="21"/>
                      <w:szCs w:val="21"/>
                    </w:rPr>
                    <w:t>序号</w:t>
                  </w:r>
                </w:p>
              </w:tc>
              <w:tc>
                <w:tcPr>
                  <w:tcW w:w="2956" w:type="dxa"/>
                  <w:tcBorders>
                    <w:tl2br w:val="nil"/>
                    <w:tr2bl w:val="nil"/>
                  </w:tcBorders>
                  <w:vAlign w:val="center"/>
                </w:tcPr>
                <w:p>
                  <w:pPr>
                    <w:pStyle w:val="TableParagraph"/>
                    <w:jc w:val="center"/>
                    <w:rPr>
                      <w:b/>
                      <w:bCs/>
                      <w:sz w:val="21"/>
                      <w:szCs w:val="21"/>
                    </w:rPr>
                  </w:pPr>
                  <w:r>
                    <w:rPr>
                      <w:b/>
                      <w:bCs/>
                      <w:sz w:val="21"/>
                      <w:szCs w:val="21"/>
                    </w:rPr>
                    <w:t>工程名称</w:t>
                  </w:r>
                </w:p>
              </w:tc>
              <w:tc>
                <w:tcPr>
                  <w:tcW w:w="676" w:type="dxa"/>
                  <w:tcBorders>
                    <w:tl2br w:val="nil"/>
                    <w:tr2bl w:val="nil"/>
                  </w:tcBorders>
                  <w:vAlign w:val="center"/>
                </w:tcPr>
                <w:p>
                  <w:pPr>
                    <w:pStyle w:val="TableParagraph"/>
                    <w:jc w:val="center"/>
                    <w:rPr>
                      <w:b/>
                      <w:bCs/>
                      <w:sz w:val="21"/>
                      <w:szCs w:val="21"/>
                    </w:rPr>
                  </w:pPr>
                  <w:r>
                    <w:rPr>
                      <w:b/>
                      <w:bCs/>
                      <w:sz w:val="21"/>
                      <w:szCs w:val="21"/>
                    </w:rPr>
                    <w:t>单位</w:t>
                  </w:r>
                </w:p>
              </w:tc>
              <w:tc>
                <w:tcPr>
                  <w:tcW w:w="863" w:type="dxa"/>
                  <w:tcBorders>
                    <w:tl2br w:val="nil"/>
                    <w:tr2bl w:val="nil"/>
                  </w:tcBorders>
                  <w:vAlign w:val="center"/>
                </w:tcPr>
                <w:p>
                  <w:pPr>
                    <w:pStyle w:val="TableParagraph"/>
                    <w:jc w:val="center"/>
                    <w:rPr>
                      <w:b/>
                      <w:bCs/>
                      <w:sz w:val="21"/>
                      <w:szCs w:val="21"/>
                    </w:rPr>
                  </w:pPr>
                  <w:r>
                    <w:rPr>
                      <w:b/>
                      <w:bCs/>
                      <w:sz w:val="21"/>
                      <w:szCs w:val="21"/>
                    </w:rPr>
                    <w:t>数量</w:t>
                  </w:r>
                </w:p>
              </w:tc>
              <w:tc>
                <w:tcPr>
                  <w:tcW w:w="4320" w:type="dxa"/>
                  <w:tcBorders>
                    <w:tl2br w:val="nil"/>
                    <w:tr2bl w:val="nil"/>
                  </w:tcBorders>
                  <w:vAlign w:val="center"/>
                </w:tcPr>
                <w:p>
                  <w:pPr>
                    <w:pStyle w:val="TableParagraph"/>
                    <w:jc w:val="center"/>
                    <w:rPr>
                      <w:b/>
                      <w:bCs/>
                      <w:sz w:val="21"/>
                      <w:szCs w:val="21"/>
                    </w:rPr>
                  </w:pPr>
                  <w:r>
                    <w:rPr>
                      <w:b/>
                      <w:bCs/>
                      <w:sz w:val="21"/>
                      <w:szCs w:val="21"/>
                    </w:rPr>
                    <w:t>备注</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b/>
                      <w:sz w:val="21"/>
                      <w:szCs w:val="21"/>
                    </w:rPr>
                  </w:pPr>
                  <w:r>
                    <w:rPr>
                      <w:rFonts w:hint="eastAsia"/>
                      <w:b/>
                      <w:sz w:val="21"/>
                      <w:szCs w:val="21"/>
                    </w:rPr>
                    <w:t>一</w:t>
                  </w:r>
                </w:p>
              </w:tc>
              <w:tc>
                <w:tcPr>
                  <w:tcW w:w="2956" w:type="dxa"/>
                  <w:tcBorders>
                    <w:tl2br w:val="nil"/>
                    <w:tr2bl w:val="nil"/>
                  </w:tcBorders>
                  <w:vAlign w:val="center"/>
                </w:tcPr>
                <w:p>
                  <w:pPr>
                    <w:pStyle w:val="TableParagraph"/>
                    <w:jc w:val="center"/>
                    <w:rPr>
                      <w:b/>
                      <w:sz w:val="21"/>
                      <w:szCs w:val="21"/>
                    </w:rPr>
                  </w:pPr>
                  <w:r>
                    <w:rPr>
                      <w:rFonts w:hint="eastAsia"/>
                      <w:b/>
                      <w:sz w:val="21"/>
                      <w:szCs w:val="21"/>
                    </w:rPr>
                    <w:t>泵站</w:t>
                  </w:r>
                  <w:r>
                    <w:rPr>
                      <w:b/>
                      <w:sz w:val="21"/>
                      <w:szCs w:val="21"/>
                    </w:rPr>
                    <w:t>工程</w:t>
                  </w:r>
                </w:p>
              </w:tc>
              <w:tc>
                <w:tcPr>
                  <w:tcW w:w="676" w:type="dxa"/>
                  <w:tcBorders>
                    <w:tl2br w:val="nil"/>
                    <w:tr2bl w:val="nil"/>
                  </w:tcBorders>
                  <w:vAlign w:val="center"/>
                </w:tcPr>
                <w:p>
                  <w:pPr>
                    <w:pStyle w:val="TableParagraph"/>
                    <w:jc w:val="center"/>
                    <w:rPr>
                      <w:sz w:val="21"/>
                      <w:szCs w:val="21"/>
                    </w:rPr>
                  </w:pPr>
                </w:p>
              </w:tc>
              <w:tc>
                <w:tcPr>
                  <w:tcW w:w="863" w:type="dxa"/>
                  <w:tcBorders>
                    <w:tl2br w:val="nil"/>
                    <w:tr2bl w:val="nil"/>
                  </w:tcBorders>
                  <w:vAlign w:val="center"/>
                </w:tcPr>
                <w:p>
                  <w:pPr>
                    <w:pStyle w:val="TableParagraph"/>
                    <w:jc w:val="center"/>
                    <w:rPr>
                      <w:sz w:val="21"/>
                      <w:szCs w:val="21"/>
                    </w:rPr>
                  </w:pPr>
                </w:p>
              </w:tc>
              <w:tc>
                <w:tcPr>
                  <w:tcW w:w="4320" w:type="dxa"/>
                  <w:tcBorders>
                    <w:tl2br w:val="nil"/>
                    <w:tr2bl w:val="nil"/>
                  </w:tcBorders>
                  <w:vAlign w:val="center"/>
                </w:tcPr>
                <w:p>
                  <w:pPr>
                    <w:pStyle w:val="TableParagraph"/>
                    <w:jc w:val="center"/>
                    <w:rPr>
                      <w:sz w:val="21"/>
                      <w:szCs w:val="21"/>
                    </w:rPr>
                  </w:pP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sz w:val="21"/>
                      <w:szCs w:val="21"/>
                    </w:rPr>
                  </w:pPr>
                  <w:r>
                    <w:rPr>
                      <w:sz w:val="21"/>
                      <w:szCs w:val="21"/>
                    </w:rPr>
                    <w:t>1</w:t>
                  </w:r>
                </w:p>
              </w:tc>
              <w:tc>
                <w:tcPr>
                  <w:tcW w:w="2956" w:type="dxa"/>
                  <w:tcBorders>
                    <w:tl2br w:val="nil"/>
                    <w:tr2bl w:val="nil"/>
                  </w:tcBorders>
                  <w:vAlign w:val="center"/>
                </w:tcPr>
                <w:p>
                  <w:pPr>
                    <w:pStyle w:val="TableParagraph"/>
                    <w:jc w:val="center"/>
                    <w:rPr>
                      <w:sz w:val="21"/>
                      <w:szCs w:val="21"/>
                    </w:rPr>
                  </w:pPr>
                  <w:r>
                    <w:rPr>
                      <w:sz w:val="21"/>
                      <w:szCs w:val="21"/>
                    </w:rPr>
                    <w:t>一体化污水提升泵站（</w:t>
                  </w:r>
                  <w:r>
                    <w:rPr>
                      <w:rFonts w:hint="eastAsia"/>
                      <w:sz w:val="21"/>
                      <w:szCs w:val="21"/>
                    </w:rPr>
                    <w:t>0.2</w:t>
                  </w:r>
                  <w:r>
                    <w:rPr>
                      <w:sz w:val="21"/>
                      <w:szCs w:val="21"/>
                    </w:rPr>
                    <w:t xml:space="preserve"> 万吨/天</w:t>
                  </w:r>
                  <w:r>
                    <w:rPr>
                      <w:rFonts w:hint="eastAsia"/>
                      <w:sz w:val="21"/>
                      <w:szCs w:val="21"/>
                    </w:rPr>
                    <w:t>，占地面积5.2</w:t>
                  </w:r>
                  <w:r>
                    <w:rPr>
                      <w:sz w:val="21"/>
                    </w:rPr>
                    <w:t>m*</w:t>
                  </w:r>
                  <w:r>
                    <w:rPr>
                      <w:rFonts w:hint="eastAsia"/>
                      <w:sz w:val="21"/>
                    </w:rPr>
                    <w:t>5.2</w:t>
                  </w:r>
                  <w:r>
                    <w:rPr>
                      <w:w w:val="99"/>
                      <w:sz w:val="21"/>
                    </w:rPr>
                    <w:t>m</w:t>
                  </w:r>
                  <w:r>
                    <w:rPr>
                      <w:rStyle w:val="CommentReference"/>
                      <w:rFonts w:hint="eastAsia"/>
                    </w:rPr>
                    <w:t>）</w:t>
                  </w:r>
                </w:p>
              </w:tc>
              <w:tc>
                <w:tcPr>
                  <w:tcW w:w="676" w:type="dxa"/>
                  <w:tcBorders>
                    <w:tl2br w:val="nil"/>
                    <w:tr2bl w:val="nil"/>
                  </w:tcBorders>
                  <w:vAlign w:val="center"/>
                </w:tcPr>
                <w:p>
                  <w:pPr>
                    <w:pStyle w:val="TableParagraph"/>
                    <w:jc w:val="center"/>
                    <w:rPr>
                      <w:sz w:val="21"/>
                      <w:szCs w:val="21"/>
                    </w:rPr>
                  </w:pPr>
                  <w:r>
                    <w:rPr>
                      <w:rFonts w:hint="eastAsia"/>
                      <w:sz w:val="21"/>
                      <w:szCs w:val="21"/>
                    </w:rPr>
                    <w:t>座</w:t>
                  </w:r>
                </w:p>
              </w:tc>
              <w:tc>
                <w:tcPr>
                  <w:tcW w:w="863" w:type="dxa"/>
                  <w:tcBorders>
                    <w:tl2br w:val="nil"/>
                    <w:tr2bl w:val="nil"/>
                  </w:tcBorders>
                  <w:vAlign w:val="center"/>
                </w:tcPr>
                <w:p>
                  <w:pPr>
                    <w:pStyle w:val="TableParagraph"/>
                    <w:jc w:val="center"/>
                    <w:rPr>
                      <w:sz w:val="21"/>
                      <w:szCs w:val="21"/>
                    </w:rPr>
                  </w:pPr>
                  <w:r>
                    <w:rPr>
                      <w:rFonts w:hint="eastAsia"/>
                      <w:sz w:val="21"/>
                      <w:szCs w:val="21"/>
                    </w:rPr>
                    <w:t>1</w:t>
                  </w:r>
                </w:p>
              </w:tc>
              <w:tc>
                <w:tcPr>
                  <w:tcW w:w="4320" w:type="dxa"/>
                  <w:tcBorders>
                    <w:tl2br w:val="nil"/>
                    <w:tr2bl w:val="nil"/>
                  </w:tcBorders>
                  <w:vAlign w:val="center"/>
                </w:tcPr>
                <w:p>
                  <w:pPr>
                    <w:pStyle w:val="TableParagraph"/>
                    <w:jc w:val="center"/>
                    <w:rPr>
                      <w:sz w:val="21"/>
                      <w:szCs w:val="21"/>
                    </w:rPr>
                  </w:pPr>
                  <w:r>
                    <w:rPr>
                      <w:sz w:val="21"/>
                      <w:szCs w:val="21"/>
                    </w:rPr>
                    <w:t>内设3台水泵，两用一备</w:t>
                  </w:r>
                  <w:r>
                    <w:rPr>
                      <w:rFonts w:hint="eastAsia"/>
                      <w:sz w:val="21"/>
                      <w:szCs w:val="21"/>
                    </w:rPr>
                    <w:t>，集水井φ2m，</w:t>
                  </w:r>
                </w:p>
                <w:p>
                  <w:pPr>
                    <w:pStyle w:val="TableParagraph"/>
                    <w:jc w:val="center"/>
                    <w:rPr>
                      <w:sz w:val="21"/>
                      <w:szCs w:val="21"/>
                    </w:rPr>
                  </w:pPr>
                  <w:r>
                    <w:rPr>
                      <w:sz w:val="21"/>
                      <w:szCs w:val="21"/>
                    </w:rPr>
                    <w:t>单台潜污泵参数：Q=42m</w:t>
                  </w:r>
                  <w:r>
                    <w:rPr>
                      <w:sz w:val="21"/>
                      <w:szCs w:val="21"/>
                      <w:vertAlign w:val="superscript"/>
                    </w:rPr>
                    <w:t>3</w:t>
                  </w:r>
                  <w:r>
                    <w:rPr>
                      <w:sz w:val="21"/>
                      <w:szCs w:val="21"/>
                    </w:rPr>
                    <w:t>/d，H=11m，N=3</w:t>
                  </w:r>
                  <w:r>
                    <w:rPr>
                      <w:rFonts w:hint="eastAsia"/>
                      <w:sz w:val="21"/>
                      <w:szCs w:val="21"/>
                    </w:rPr>
                    <w:t>k</w:t>
                  </w:r>
                  <w:r>
                    <w:rPr>
                      <w:sz w:val="21"/>
                      <w:szCs w:val="21"/>
                    </w:rPr>
                    <w:t>W</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b/>
                      <w:bCs/>
                      <w:sz w:val="21"/>
                      <w:szCs w:val="21"/>
                    </w:rPr>
                  </w:pPr>
                  <w:r>
                    <w:rPr>
                      <w:rFonts w:hint="eastAsia"/>
                      <w:b/>
                      <w:bCs/>
                      <w:sz w:val="21"/>
                      <w:szCs w:val="21"/>
                    </w:rPr>
                    <w:t>二</w:t>
                  </w:r>
                </w:p>
              </w:tc>
              <w:tc>
                <w:tcPr>
                  <w:tcW w:w="2956" w:type="dxa"/>
                  <w:tcBorders>
                    <w:tl2br w:val="nil"/>
                    <w:tr2bl w:val="nil"/>
                  </w:tcBorders>
                  <w:vAlign w:val="center"/>
                </w:tcPr>
                <w:p>
                  <w:pPr>
                    <w:pStyle w:val="TableParagraph"/>
                    <w:jc w:val="center"/>
                    <w:rPr>
                      <w:b/>
                      <w:bCs/>
                      <w:sz w:val="21"/>
                      <w:szCs w:val="21"/>
                    </w:rPr>
                  </w:pPr>
                  <w:r>
                    <w:rPr>
                      <w:rFonts w:hint="eastAsia"/>
                      <w:b/>
                      <w:bCs/>
                      <w:sz w:val="21"/>
                      <w:szCs w:val="21"/>
                    </w:rPr>
                    <w:t>污水工程</w:t>
                  </w:r>
                </w:p>
              </w:tc>
              <w:tc>
                <w:tcPr>
                  <w:tcW w:w="676" w:type="dxa"/>
                  <w:tcBorders>
                    <w:tl2br w:val="nil"/>
                    <w:tr2bl w:val="nil"/>
                  </w:tcBorders>
                  <w:vAlign w:val="center"/>
                </w:tcPr>
                <w:p>
                  <w:pPr>
                    <w:pStyle w:val="TableParagraph"/>
                    <w:jc w:val="center"/>
                    <w:rPr>
                      <w:sz w:val="21"/>
                      <w:szCs w:val="21"/>
                    </w:rPr>
                  </w:pPr>
                </w:p>
              </w:tc>
              <w:tc>
                <w:tcPr>
                  <w:tcW w:w="863" w:type="dxa"/>
                  <w:tcBorders>
                    <w:tl2br w:val="nil"/>
                    <w:tr2bl w:val="nil"/>
                  </w:tcBorders>
                  <w:vAlign w:val="center"/>
                </w:tcPr>
                <w:p>
                  <w:pPr>
                    <w:pStyle w:val="TableParagraph"/>
                    <w:jc w:val="center"/>
                    <w:rPr>
                      <w:sz w:val="21"/>
                      <w:szCs w:val="21"/>
                    </w:rPr>
                  </w:pPr>
                </w:p>
              </w:tc>
              <w:tc>
                <w:tcPr>
                  <w:tcW w:w="4320" w:type="dxa"/>
                  <w:tcBorders>
                    <w:tl2br w:val="nil"/>
                    <w:tr2bl w:val="nil"/>
                  </w:tcBorders>
                  <w:vAlign w:val="center"/>
                </w:tcPr>
                <w:p>
                  <w:pPr>
                    <w:pStyle w:val="TableParagraph"/>
                    <w:jc w:val="center"/>
                    <w:rPr>
                      <w:sz w:val="21"/>
                      <w:szCs w:val="21"/>
                    </w:rPr>
                  </w:pP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sz w:val="21"/>
                      <w:szCs w:val="21"/>
                    </w:rPr>
                  </w:pPr>
                  <w:r>
                    <w:rPr>
                      <w:rFonts w:hint="eastAsia"/>
                      <w:sz w:val="21"/>
                      <w:szCs w:val="21"/>
                    </w:rPr>
                    <w:t>1</w:t>
                  </w:r>
                </w:p>
              </w:tc>
              <w:tc>
                <w:tcPr>
                  <w:tcW w:w="2956" w:type="dxa"/>
                  <w:tcBorders>
                    <w:tl2br w:val="nil"/>
                    <w:tr2bl w:val="nil"/>
                  </w:tcBorders>
                  <w:vAlign w:val="center"/>
                </w:tcPr>
                <w:p>
                  <w:pPr>
                    <w:pStyle w:val="TableParagraph"/>
                    <w:jc w:val="center"/>
                    <w:rPr>
                      <w:sz w:val="21"/>
                      <w:szCs w:val="21"/>
                    </w:rPr>
                  </w:pPr>
                  <w:r>
                    <w:rPr>
                      <w:sz w:val="21"/>
                      <w:szCs w:val="21"/>
                    </w:rPr>
                    <w:t>污水压力管 DN</w:t>
                  </w:r>
                  <w:r>
                    <w:rPr>
                      <w:rFonts w:hint="eastAsia"/>
                      <w:sz w:val="21"/>
                      <w:szCs w:val="21"/>
                    </w:rPr>
                    <w:t>15</w:t>
                  </w:r>
                  <w:r>
                    <w:rPr>
                      <w:sz w:val="21"/>
                      <w:szCs w:val="21"/>
                    </w:rPr>
                    <w:t>0</w:t>
                  </w:r>
                </w:p>
              </w:tc>
              <w:tc>
                <w:tcPr>
                  <w:tcW w:w="676" w:type="dxa"/>
                  <w:tcBorders>
                    <w:tl2br w:val="nil"/>
                    <w:tr2bl w:val="nil"/>
                  </w:tcBorders>
                  <w:vAlign w:val="center"/>
                </w:tcPr>
                <w:p>
                  <w:pPr>
                    <w:pStyle w:val="TableParagraph"/>
                    <w:jc w:val="center"/>
                    <w:rPr>
                      <w:sz w:val="21"/>
                      <w:szCs w:val="21"/>
                    </w:rPr>
                  </w:pPr>
                  <w:r>
                    <w:rPr>
                      <w:sz w:val="21"/>
                      <w:szCs w:val="21"/>
                    </w:rPr>
                    <w:t>m</w:t>
                  </w:r>
                </w:p>
              </w:tc>
              <w:tc>
                <w:tcPr>
                  <w:tcW w:w="863" w:type="dxa"/>
                  <w:tcBorders>
                    <w:tl2br w:val="nil"/>
                    <w:tr2bl w:val="nil"/>
                  </w:tcBorders>
                  <w:vAlign w:val="center"/>
                </w:tcPr>
                <w:p>
                  <w:pPr>
                    <w:pStyle w:val="TableParagraph"/>
                    <w:jc w:val="center"/>
                    <w:rPr>
                      <w:sz w:val="21"/>
                      <w:szCs w:val="21"/>
                    </w:rPr>
                  </w:pPr>
                  <w:r>
                    <w:rPr>
                      <w:rFonts w:hint="eastAsia"/>
                      <w:sz w:val="21"/>
                      <w:szCs w:val="21"/>
                    </w:rPr>
                    <w:t>279</w:t>
                  </w:r>
                </w:p>
              </w:tc>
              <w:tc>
                <w:tcPr>
                  <w:tcW w:w="4320" w:type="dxa"/>
                  <w:tcBorders>
                    <w:tl2br w:val="nil"/>
                    <w:tr2bl w:val="nil"/>
                  </w:tcBorders>
                  <w:vAlign w:val="center"/>
                </w:tcPr>
                <w:p>
                  <w:pPr>
                    <w:pStyle w:val="TableParagraph"/>
                    <w:jc w:val="center"/>
                    <w:rPr>
                      <w:sz w:val="21"/>
                      <w:szCs w:val="21"/>
                    </w:rPr>
                  </w:pPr>
                  <w:r>
                    <w:rPr>
                      <w:rFonts w:hint="eastAsia"/>
                      <w:sz w:val="21"/>
                      <w:szCs w:val="21"/>
                    </w:rPr>
                    <w:t>高密度聚乙烯PE100管</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sz w:val="21"/>
                      <w:szCs w:val="21"/>
                    </w:rPr>
                  </w:pPr>
                  <w:r>
                    <w:rPr>
                      <w:rFonts w:hint="eastAsia"/>
                      <w:sz w:val="21"/>
                      <w:szCs w:val="21"/>
                    </w:rPr>
                    <w:t>2</w:t>
                  </w:r>
                </w:p>
              </w:tc>
              <w:tc>
                <w:tcPr>
                  <w:tcW w:w="2956" w:type="dxa"/>
                  <w:tcBorders>
                    <w:tl2br w:val="nil"/>
                    <w:tr2bl w:val="nil"/>
                  </w:tcBorders>
                  <w:vAlign w:val="center"/>
                </w:tcPr>
                <w:p>
                  <w:pPr>
                    <w:pStyle w:val="TableParagraph"/>
                    <w:jc w:val="center"/>
                    <w:rPr>
                      <w:sz w:val="21"/>
                      <w:szCs w:val="21"/>
                    </w:rPr>
                  </w:pPr>
                  <w:r>
                    <w:rPr>
                      <w:sz w:val="21"/>
                      <w:szCs w:val="21"/>
                    </w:rPr>
                    <w:t>污水</w:t>
                  </w:r>
                  <w:r>
                    <w:rPr>
                      <w:rFonts w:hint="eastAsia"/>
                      <w:sz w:val="21"/>
                      <w:szCs w:val="21"/>
                    </w:rPr>
                    <w:t>重</w:t>
                  </w:r>
                  <w:r>
                    <w:rPr>
                      <w:sz w:val="21"/>
                      <w:szCs w:val="21"/>
                    </w:rPr>
                    <w:t>力管</w:t>
                  </w:r>
                  <w:r>
                    <w:rPr>
                      <w:rFonts w:hint="eastAsia"/>
                      <w:sz w:val="21"/>
                      <w:szCs w:val="21"/>
                    </w:rPr>
                    <w:t>DN400</w:t>
                  </w:r>
                </w:p>
              </w:tc>
              <w:tc>
                <w:tcPr>
                  <w:tcW w:w="676" w:type="dxa"/>
                  <w:tcBorders>
                    <w:tl2br w:val="nil"/>
                    <w:tr2bl w:val="nil"/>
                  </w:tcBorders>
                  <w:vAlign w:val="center"/>
                </w:tcPr>
                <w:p>
                  <w:pPr>
                    <w:pStyle w:val="TableParagraph"/>
                    <w:jc w:val="center"/>
                    <w:rPr>
                      <w:sz w:val="21"/>
                      <w:szCs w:val="21"/>
                    </w:rPr>
                  </w:pPr>
                  <w:r>
                    <w:rPr>
                      <w:sz w:val="21"/>
                      <w:szCs w:val="21"/>
                    </w:rPr>
                    <w:t>m</w:t>
                  </w:r>
                </w:p>
              </w:tc>
              <w:tc>
                <w:tcPr>
                  <w:tcW w:w="863" w:type="dxa"/>
                  <w:tcBorders>
                    <w:tl2br w:val="nil"/>
                    <w:tr2bl w:val="nil"/>
                  </w:tcBorders>
                  <w:vAlign w:val="center"/>
                </w:tcPr>
                <w:p>
                  <w:pPr>
                    <w:pStyle w:val="TableParagraph"/>
                    <w:jc w:val="center"/>
                    <w:rPr>
                      <w:sz w:val="21"/>
                      <w:szCs w:val="21"/>
                    </w:rPr>
                  </w:pPr>
                  <w:r>
                    <w:rPr>
                      <w:rFonts w:hint="eastAsia"/>
                      <w:sz w:val="21"/>
                      <w:szCs w:val="21"/>
                    </w:rPr>
                    <w:t>854</w:t>
                  </w:r>
                </w:p>
              </w:tc>
              <w:tc>
                <w:tcPr>
                  <w:tcW w:w="4320" w:type="dxa"/>
                  <w:tcBorders>
                    <w:tl2br w:val="nil"/>
                    <w:tr2bl w:val="nil"/>
                  </w:tcBorders>
                  <w:vAlign w:val="center"/>
                </w:tcPr>
                <w:p>
                  <w:pPr>
                    <w:pStyle w:val="TableParagraph"/>
                    <w:jc w:val="center"/>
                    <w:rPr>
                      <w:sz w:val="21"/>
                      <w:szCs w:val="21"/>
                    </w:rPr>
                  </w:pPr>
                  <w:r>
                    <w:rPr>
                      <w:rFonts w:hint="eastAsia"/>
                      <w:kern w:val="0"/>
                      <w:sz w:val="21"/>
                      <w:szCs w:val="21"/>
                    </w:rPr>
                    <w:t>HDPE中空壁缠绕结构管</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sz w:val="21"/>
                      <w:szCs w:val="21"/>
                    </w:rPr>
                  </w:pPr>
                  <w:r>
                    <w:rPr>
                      <w:rFonts w:hint="eastAsia"/>
                      <w:sz w:val="21"/>
                      <w:szCs w:val="21"/>
                    </w:rPr>
                    <w:t>3</w:t>
                  </w:r>
                </w:p>
              </w:tc>
              <w:tc>
                <w:tcPr>
                  <w:tcW w:w="2956" w:type="dxa"/>
                  <w:tcBorders>
                    <w:tl2br w:val="nil"/>
                    <w:tr2bl w:val="nil"/>
                  </w:tcBorders>
                  <w:vAlign w:val="center"/>
                </w:tcPr>
                <w:p>
                  <w:pPr>
                    <w:pStyle w:val="TableParagraph"/>
                    <w:jc w:val="center"/>
                    <w:rPr>
                      <w:sz w:val="21"/>
                      <w:szCs w:val="21"/>
                    </w:rPr>
                  </w:pPr>
                  <w:r>
                    <w:rPr>
                      <w:sz w:val="21"/>
                      <w:szCs w:val="21"/>
                    </w:rPr>
                    <w:t>污水</w:t>
                  </w:r>
                  <w:r>
                    <w:rPr>
                      <w:rFonts w:hint="eastAsia"/>
                      <w:sz w:val="21"/>
                      <w:szCs w:val="21"/>
                    </w:rPr>
                    <w:t>截流井</w:t>
                  </w:r>
                </w:p>
              </w:tc>
              <w:tc>
                <w:tcPr>
                  <w:tcW w:w="676" w:type="dxa"/>
                  <w:tcBorders>
                    <w:tl2br w:val="nil"/>
                    <w:tr2bl w:val="nil"/>
                  </w:tcBorders>
                  <w:vAlign w:val="center"/>
                </w:tcPr>
                <w:p>
                  <w:pPr>
                    <w:pStyle w:val="TableParagraph"/>
                    <w:jc w:val="center"/>
                    <w:rPr>
                      <w:sz w:val="21"/>
                      <w:szCs w:val="21"/>
                    </w:rPr>
                  </w:pPr>
                  <w:r>
                    <w:rPr>
                      <w:sz w:val="21"/>
                      <w:szCs w:val="21"/>
                    </w:rPr>
                    <w:t>座</w:t>
                  </w:r>
                </w:p>
              </w:tc>
              <w:tc>
                <w:tcPr>
                  <w:tcW w:w="863" w:type="dxa"/>
                  <w:tcBorders>
                    <w:tl2br w:val="nil"/>
                    <w:tr2bl w:val="nil"/>
                  </w:tcBorders>
                  <w:vAlign w:val="center"/>
                </w:tcPr>
                <w:p>
                  <w:pPr>
                    <w:pStyle w:val="TableParagraph"/>
                    <w:jc w:val="center"/>
                    <w:rPr>
                      <w:sz w:val="21"/>
                      <w:szCs w:val="21"/>
                    </w:rPr>
                  </w:pPr>
                  <w:r>
                    <w:rPr>
                      <w:sz w:val="21"/>
                      <w:szCs w:val="21"/>
                    </w:rPr>
                    <w:t>1</w:t>
                  </w:r>
                </w:p>
              </w:tc>
              <w:tc>
                <w:tcPr>
                  <w:tcW w:w="4320" w:type="dxa"/>
                  <w:tcBorders>
                    <w:tl2br w:val="nil"/>
                    <w:tr2bl w:val="nil"/>
                  </w:tcBorders>
                  <w:vAlign w:val="center"/>
                </w:tcPr>
                <w:p>
                  <w:pPr>
                    <w:pStyle w:val="TableParagraph"/>
                    <w:jc w:val="center"/>
                    <w:rPr>
                      <w:sz w:val="21"/>
                      <w:szCs w:val="21"/>
                    </w:rPr>
                  </w:pPr>
                  <w:r>
                    <w:rPr>
                      <w:sz w:val="21"/>
                    </w:rPr>
                    <w:t>B*L=</w:t>
                  </w:r>
                  <w:r>
                    <w:rPr>
                      <w:rFonts w:hint="eastAsia"/>
                      <w:sz w:val="21"/>
                    </w:rPr>
                    <w:t>1.3</w:t>
                  </w:r>
                  <w:r>
                    <w:rPr>
                      <w:sz w:val="21"/>
                    </w:rPr>
                    <w:t>m*</w:t>
                  </w:r>
                  <w:r>
                    <w:rPr>
                      <w:rFonts w:hint="eastAsia"/>
                      <w:sz w:val="21"/>
                    </w:rPr>
                    <w:t>1.2</w:t>
                  </w:r>
                  <w:r>
                    <w:rPr>
                      <w:w w:val="99"/>
                      <w:sz w:val="21"/>
                    </w:rPr>
                    <w:t>m</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sz w:val="21"/>
                      <w:szCs w:val="21"/>
                    </w:rPr>
                  </w:pPr>
                  <w:r>
                    <w:rPr>
                      <w:rFonts w:hint="eastAsia"/>
                      <w:sz w:val="21"/>
                      <w:szCs w:val="21"/>
                    </w:rPr>
                    <w:t>4</w:t>
                  </w:r>
                </w:p>
              </w:tc>
              <w:tc>
                <w:tcPr>
                  <w:tcW w:w="2956" w:type="dxa"/>
                  <w:tcBorders>
                    <w:tl2br w:val="nil"/>
                    <w:tr2bl w:val="nil"/>
                  </w:tcBorders>
                  <w:vAlign w:val="center"/>
                </w:tcPr>
                <w:p>
                  <w:pPr>
                    <w:pStyle w:val="TableParagraph"/>
                    <w:jc w:val="center"/>
                    <w:rPr>
                      <w:sz w:val="21"/>
                      <w:szCs w:val="21"/>
                    </w:rPr>
                  </w:pPr>
                  <w:r>
                    <w:rPr>
                      <w:sz w:val="21"/>
                      <w:szCs w:val="21"/>
                    </w:rPr>
                    <w:t>污水</w:t>
                  </w:r>
                  <w:r>
                    <w:rPr>
                      <w:rFonts w:hint="eastAsia"/>
                      <w:sz w:val="21"/>
                      <w:szCs w:val="21"/>
                    </w:rPr>
                    <w:t>截流管DN400</w:t>
                  </w:r>
                </w:p>
              </w:tc>
              <w:tc>
                <w:tcPr>
                  <w:tcW w:w="676" w:type="dxa"/>
                  <w:tcBorders>
                    <w:tl2br w:val="nil"/>
                    <w:tr2bl w:val="nil"/>
                  </w:tcBorders>
                  <w:vAlign w:val="center"/>
                </w:tcPr>
                <w:p>
                  <w:pPr>
                    <w:pStyle w:val="TableParagraph"/>
                    <w:jc w:val="center"/>
                    <w:rPr>
                      <w:sz w:val="21"/>
                      <w:szCs w:val="21"/>
                    </w:rPr>
                  </w:pPr>
                  <w:r>
                    <w:rPr>
                      <w:rFonts w:hint="eastAsia"/>
                      <w:sz w:val="21"/>
                      <w:szCs w:val="21"/>
                    </w:rPr>
                    <w:t>m</w:t>
                  </w:r>
                </w:p>
              </w:tc>
              <w:tc>
                <w:tcPr>
                  <w:tcW w:w="863" w:type="dxa"/>
                  <w:tcBorders>
                    <w:tl2br w:val="nil"/>
                    <w:tr2bl w:val="nil"/>
                  </w:tcBorders>
                  <w:vAlign w:val="center"/>
                </w:tcPr>
                <w:p>
                  <w:pPr>
                    <w:pStyle w:val="TableParagraph"/>
                    <w:jc w:val="center"/>
                    <w:rPr>
                      <w:sz w:val="21"/>
                      <w:szCs w:val="21"/>
                    </w:rPr>
                  </w:pPr>
                  <w:r>
                    <w:rPr>
                      <w:rFonts w:hint="eastAsia"/>
                      <w:sz w:val="21"/>
                      <w:szCs w:val="21"/>
                    </w:rPr>
                    <w:t>3</w:t>
                  </w:r>
                </w:p>
              </w:tc>
              <w:tc>
                <w:tcPr>
                  <w:tcW w:w="4320" w:type="dxa"/>
                  <w:tcBorders>
                    <w:tl2br w:val="nil"/>
                    <w:tr2bl w:val="nil"/>
                  </w:tcBorders>
                  <w:vAlign w:val="center"/>
                </w:tcPr>
                <w:p>
                  <w:pPr>
                    <w:pStyle w:val="TableParagraph"/>
                    <w:jc w:val="center"/>
                    <w:rPr>
                      <w:sz w:val="21"/>
                      <w:szCs w:val="21"/>
                    </w:rPr>
                  </w:pPr>
                  <w:r>
                    <w:rPr>
                      <w:rFonts w:hint="eastAsia"/>
                      <w:sz w:val="21"/>
                      <w:szCs w:val="21"/>
                    </w:rPr>
                    <w:t>高密度聚乙烯PE100管</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sz w:val="21"/>
                      <w:szCs w:val="21"/>
                    </w:rPr>
                  </w:pPr>
                  <w:r>
                    <w:rPr>
                      <w:rFonts w:hint="eastAsia"/>
                      <w:sz w:val="21"/>
                      <w:szCs w:val="21"/>
                    </w:rPr>
                    <w:t>5</w:t>
                  </w:r>
                </w:p>
              </w:tc>
              <w:tc>
                <w:tcPr>
                  <w:tcW w:w="2956" w:type="dxa"/>
                  <w:tcBorders>
                    <w:tl2br w:val="nil"/>
                    <w:tr2bl w:val="nil"/>
                  </w:tcBorders>
                  <w:vAlign w:val="center"/>
                </w:tcPr>
                <w:p>
                  <w:pPr>
                    <w:pStyle w:val="TableParagraph"/>
                    <w:jc w:val="center"/>
                    <w:rPr>
                      <w:sz w:val="21"/>
                      <w:szCs w:val="21"/>
                    </w:rPr>
                  </w:pPr>
                  <w:r>
                    <w:rPr>
                      <w:rFonts w:hint="eastAsia"/>
                      <w:sz w:val="21"/>
                      <w:szCs w:val="21"/>
                    </w:rPr>
                    <w:t>消能井</w:t>
                  </w:r>
                </w:p>
              </w:tc>
              <w:tc>
                <w:tcPr>
                  <w:tcW w:w="676" w:type="dxa"/>
                  <w:tcBorders>
                    <w:tl2br w:val="nil"/>
                    <w:tr2bl w:val="nil"/>
                  </w:tcBorders>
                  <w:vAlign w:val="center"/>
                </w:tcPr>
                <w:p>
                  <w:pPr>
                    <w:pStyle w:val="TableParagraph"/>
                    <w:jc w:val="center"/>
                    <w:rPr>
                      <w:sz w:val="21"/>
                      <w:szCs w:val="21"/>
                    </w:rPr>
                  </w:pPr>
                  <w:r>
                    <w:rPr>
                      <w:sz w:val="21"/>
                      <w:szCs w:val="21"/>
                    </w:rPr>
                    <w:t>座</w:t>
                  </w:r>
                </w:p>
              </w:tc>
              <w:tc>
                <w:tcPr>
                  <w:tcW w:w="863" w:type="dxa"/>
                  <w:tcBorders>
                    <w:tl2br w:val="nil"/>
                    <w:tr2bl w:val="nil"/>
                  </w:tcBorders>
                  <w:vAlign w:val="center"/>
                </w:tcPr>
                <w:p>
                  <w:pPr>
                    <w:pStyle w:val="TableParagraph"/>
                    <w:jc w:val="center"/>
                    <w:rPr>
                      <w:sz w:val="21"/>
                      <w:szCs w:val="21"/>
                    </w:rPr>
                  </w:pPr>
                  <w:r>
                    <w:rPr>
                      <w:sz w:val="21"/>
                      <w:szCs w:val="21"/>
                    </w:rPr>
                    <w:t>1</w:t>
                  </w:r>
                </w:p>
              </w:tc>
              <w:tc>
                <w:tcPr>
                  <w:tcW w:w="4320" w:type="dxa"/>
                  <w:tcBorders>
                    <w:tl2br w:val="nil"/>
                    <w:tr2bl w:val="nil"/>
                  </w:tcBorders>
                  <w:vAlign w:val="center"/>
                </w:tcPr>
                <w:p>
                  <w:pPr>
                    <w:pStyle w:val="TableParagraph"/>
                    <w:jc w:val="center"/>
                    <w:rPr>
                      <w:sz w:val="21"/>
                      <w:szCs w:val="21"/>
                    </w:rPr>
                  </w:pPr>
                  <w:r>
                    <w:rPr>
                      <w:sz w:val="21"/>
                    </w:rPr>
                    <w:t>B*L=</w:t>
                  </w:r>
                  <w:r>
                    <w:rPr>
                      <w:rFonts w:hint="eastAsia"/>
                      <w:sz w:val="21"/>
                    </w:rPr>
                    <w:t>2</w:t>
                  </w:r>
                  <w:r>
                    <w:rPr>
                      <w:sz w:val="21"/>
                    </w:rPr>
                    <w:t>.1m*</w:t>
                  </w:r>
                  <w:r>
                    <w:rPr>
                      <w:rFonts w:hint="eastAsia"/>
                      <w:sz w:val="21"/>
                    </w:rPr>
                    <w:t>1.1</w:t>
                  </w:r>
                  <w:r>
                    <w:rPr>
                      <w:w w:val="99"/>
                      <w:sz w:val="21"/>
                    </w:rPr>
                    <w:t>m</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sz w:val="21"/>
                      <w:szCs w:val="21"/>
                    </w:rPr>
                  </w:pPr>
                  <w:r>
                    <w:rPr>
                      <w:rFonts w:hint="eastAsia"/>
                      <w:sz w:val="21"/>
                      <w:szCs w:val="21"/>
                    </w:rPr>
                    <w:t>6</w:t>
                  </w:r>
                </w:p>
              </w:tc>
              <w:tc>
                <w:tcPr>
                  <w:tcW w:w="2956" w:type="dxa"/>
                  <w:tcBorders>
                    <w:tl2br w:val="nil"/>
                    <w:tr2bl w:val="nil"/>
                  </w:tcBorders>
                  <w:vAlign w:val="center"/>
                </w:tcPr>
                <w:p>
                  <w:pPr>
                    <w:pStyle w:val="TableParagraph"/>
                    <w:jc w:val="center"/>
                    <w:rPr>
                      <w:sz w:val="21"/>
                      <w:szCs w:val="21"/>
                    </w:rPr>
                  </w:pPr>
                  <w:r>
                    <w:rPr>
                      <w:sz w:val="21"/>
                      <w:szCs w:val="21"/>
                    </w:rPr>
                    <w:t>污水</w:t>
                  </w:r>
                  <w:r>
                    <w:rPr>
                      <w:rFonts w:hint="eastAsia"/>
                      <w:sz w:val="21"/>
                      <w:szCs w:val="21"/>
                    </w:rPr>
                    <w:t>检查井</w:t>
                  </w:r>
                </w:p>
              </w:tc>
              <w:tc>
                <w:tcPr>
                  <w:tcW w:w="676" w:type="dxa"/>
                  <w:tcBorders>
                    <w:tl2br w:val="nil"/>
                    <w:tr2bl w:val="nil"/>
                  </w:tcBorders>
                  <w:vAlign w:val="center"/>
                </w:tcPr>
                <w:p>
                  <w:pPr>
                    <w:pStyle w:val="TableParagraph"/>
                    <w:jc w:val="center"/>
                    <w:rPr>
                      <w:sz w:val="21"/>
                      <w:szCs w:val="21"/>
                    </w:rPr>
                  </w:pPr>
                  <w:r>
                    <w:rPr>
                      <w:sz w:val="21"/>
                      <w:szCs w:val="21"/>
                    </w:rPr>
                    <w:t>座</w:t>
                  </w:r>
                </w:p>
              </w:tc>
              <w:tc>
                <w:tcPr>
                  <w:tcW w:w="863" w:type="dxa"/>
                  <w:tcBorders>
                    <w:tl2br w:val="nil"/>
                    <w:tr2bl w:val="nil"/>
                  </w:tcBorders>
                  <w:vAlign w:val="center"/>
                </w:tcPr>
                <w:p>
                  <w:pPr>
                    <w:pStyle w:val="TableParagraph"/>
                    <w:jc w:val="center"/>
                    <w:rPr>
                      <w:sz w:val="21"/>
                      <w:szCs w:val="21"/>
                    </w:rPr>
                  </w:pPr>
                  <w:r>
                    <w:rPr>
                      <w:rFonts w:hint="eastAsia"/>
                      <w:sz w:val="21"/>
                      <w:szCs w:val="21"/>
                    </w:rPr>
                    <w:t>31</w:t>
                  </w:r>
                </w:p>
              </w:tc>
              <w:tc>
                <w:tcPr>
                  <w:tcW w:w="4320" w:type="dxa"/>
                  <w:tcBorders>
                    <w:tl2br w:val="nil"/>
                    <w:tr2bl w:val="nil"/>
                  </w:tcBorders>
                  <w:vAlign w:val="center"/>
                </w:tcPr>
                <w:p>
                  <w:pPr>
                    <w:pStyle w:val="TableParagraph"/>
                    <w:jc w:val="center"/>
                    <w:rPr>
                      <w:sz w:val="21"/>
                      <w:szCs w:val="21"/>
                    </w:rPr>
                  </w:pPr>
                  <w:r>
                    <w:rPr>
                      <w:rFonts w:hint="eastAsia"/>
                      <w:sz w:val="21"/>
                      <w:szCs w:val="21"/>
                    </w:rPr>
                    <w:t>污水压力流检查井11座，污水重力流检查井20座，</w:t>
                  </w:r>
                  <w:r>
                    <w:rPr>
                      <w:sz w:val="21"/>
                    </w:rPr>
                    <w:t>含防坠网</w:t>
                  </w: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b/>
                      <w:sz w:val="21"/>
                      <w:szCs w:val="21"/>
                    </w:rPr>
                  </w:pPr>
                  <w:r>
                    <w:rPr>
                      <w:rFonts w:hint="eastAsia"/>
                      <w:b/>
                      <w:sz w:val="21"/>
                      <w:szCs w:val="21"/>
                    </w:rPr>
                    <w:t>三</w:t>
                  </w:r>
                </w:p>
              </w:tc>
              <w:tc>
                <w:tcPr>
                  <w:tcW w:w="2956" w:type="dxa"/>
                  <w:tcBorders>
                    <w:tl2br w:val="nil"/>
                    <w:tr2bl w:val="nil"/>
                  </w:tcBorders>
                  <w:vAlign w:val="center"/>
                </w:tcPr>
                <w:p>
                  <w:pPr>
                    <w:pStyle w:val="TableParagraph"/>
                    <w:jc w:val="center"/>
                    <w:rPr>
                      <w:b/>
                      <w:sz w:val="21"/>
                      <w:szCs w:val="21"/>
                    </w:rPr>
                  </w:pPr>
                  <w:r>
                    <w:rPr>
                      <w:b/>
                      <w:sz w:val="21"/>
                      <w:szCs w:val="21"/>
                    </w:rPr>
                    <w:t>破除及恢复工程</w:t>
                  </w:r>
                </w:p>
              </w:tc>
              <w:tc>
                <w:tcPr>
                  <w:tcW w:w="676" w:type="dxa"/>
                  <w:tcBorders>
                    <w:tl2br w:val="nil"/>
                    <w:tr2bl w:val="nil"/>
                  </w:tcBorders>
                  <w:vAlign w:val="center"/>
                </w:tcPr>
                <w:p>
                  <w:pPr>
                    <w:pStyle w:val="TableParagraph"/>
                    <w:jc w:val="center"/>
                    <w:rPr>
                      <w:sz w:val="21"/>
                      <w:szCs w:val="21"/>
                    </w:rPr>
                  </w:pPr>
                </w:p>
              </w:tc>
              <w:tc>
                <w:tcPr>
                  <w:tcW w:w="863" w:type="dxa"/>
                  <w:tcBorders>
                    <w:tl2br w:val="nil"/>
                    <w:tr2bl w:val="nil"/>
                  </w:tcBorders>
                  <w:vAlign w:val="center"/>
                </w:tcPr>
                <w:p>
                  <w:pPr>
                    <w:pStyle w:val="TableParagraph"/>
                    <w:jc w:val="center"/>
                    <w:rPr>
                      <w:sz w:val="21"/>
                      <w:szCs w:val="21"/>
                    </w:rPr>
                  </w:pPr>
                </w:p>
              </w:tc>
              <w:tc>
                <w:tcPr>
                  <w:tcW w:w="4320" w:type="dxa"/>
                  <w:tcBorders>
                    <w:tl2br w:val="nil"/>
                    <w:tr2bl w:val="nil"/>
                  </w:tcBorders>
                  <w:vAlign w:val="center"/>
                </w:tcPr>
                <w:p>
                  <w:pPr>
                    <w:pStyle w:val="TableParagraph"/>
                    <w:jc w:val="center"/>
                    <w:rPr>
                      <w:sz w:val="21"/>
                      <w:szCs w:val="21"/>
                    </w:rPr>
                  </w:pPr>
                </w:p>
              </w:tc>
            </w:tr>
            <w:tr>
              <w:tblPrEx>
                <w:tblW w:w="0" w:type="auto"/>
                <w:jc w:val="center"/>
                <w:tblLayout w:type="fixed"/>
                <w:tblCellMar>
                  <w:top w:w="0" w:type="dxa"/>
                  <w:left w:w="0" w:type="dxa"/>
                  <w:bottom w:w="0" w:type="dxa"/>
                  <w:right w:w="0" w:type="dxa"/>
                </w:tblCellMar>
              </w:tblPrEx>
              <w:trPr>
                <w:trHeight w:val="20"/>
                <w:jc w:val="center"/>
              </w:trPr>
              <w:tc>
                <w:tcPr>
                  <w:tcW w:w="538" w:type="dxa"/>
                  <w:tcBorders>
                    <w:tl2br w:val="nil"/>
                    <w:tr2bl w:val="nil"/>
                  </w:tcBorders>
                  <w:vAlign w:val="center"/>
                </w:tcPr>
                <w:p>
                  <w:pPr>
                    <w:pStyle w:val="TableParagraph"/>
                    <w:jc w:val="center"/>
                    <w:rPr>
                      <w:sz w:val="21"/>
                      <w:szCs w:val="21"/>
                    </w:rPr>
                  </w:pPr>
                  <w:r>
                    <w:rPr>
                      <w:sz w:val="21"/>
                      <w:szCs w:val="21"/>
                    </w:rPr>
                    <w:t>1</w:t>
                  </w:r>
                </w:p>
              </w:tc>
              <w:tc>
                <w:tcPr>
                  <w:tcW w:w="2956" w:type="dxa"/>
                  <w:tcBorders>
                    <w:tl2br w:val="nil"/>
                    <w:tr2bl w:val="nil"/>
                  </w:tcBorders>
                  <w:vAlign w:val="center"/>
                </w:tcPr>
                <w:p>
                  <w:pPr>
                    <w:pStyle w:val="TableParagraph"/>
                    <w:jc w:val="center"/>
                    <w:rPr>
                      <w:sz w:val="21"/>
                      <w:szCs w:val="21"/>
                    </w:rPr>
                  </w:pPr>
                  <w:r>
                    <w:rPr>
                      <w:sz w:val="21"/>
                      <w:szCs w:val="21"/>
                    </w:rPr>
                    <w:t>混凝土路面破除及恢复</w:t>
                  </w:r>
                </w:p>
              </w:tc>
              <w:tc>
                <w:tcPr>
                  <w:tcW w:w="676" w:type="dxa"/>
                  <w:tcBorders>
                    <w:tl2br w:val="nil"/>
                    <w:tr2bl w:val="nil"/>
                  </w:tcBorders>
                  <w:vAlign w:val="center"/>
                </w:tcPr>
                <w:p>
                  <w:pPr>
                    <w:pStyle w:val="TableParagraph"/>
                    <w:jc w:val="center"/>
                    <w:rPr>
                      <w:sz w:val="21"/>
                      <w:szCs w:val="21"/>
                    </w:rPr>
                  </w:pPr>
                  <w:r>
                    <w:rPr>
                      <w:rFonts w:hint="eastAsia"/>
                      <w:sz w:val="21"/>
                      <w:szCs w:val="21"/>
                    </w:rPr>
                    <w:t>m</w:t>
                  </w:r>
                  <w:r>
                    <w:rPr>
                      <w:rFonts w:hint="eastAsia"/>
                      <w:sz w:val="21"/>
                      <w:szCs w:val="21"/>
                      <w:vertAlign w:val="superscript"/>
                    </w:rPr>
                    <w:t>2</w:t>
                  </w:r>
                </w:p>
              </w:tc>
              <w:tc>
                <w:tcPr>
                  <w:tcW w:w="863" w:type="dxa"/>
                  <w:tcBorders>
                    <w:tl2br w:val="nil"/>
                    <w:tr2bl w:val="nil"/>
                  </w:tcBorders>
                  <w:vAlign w:val="center"/>
                </w:tcPr>
                <w:p>
                  <w:pPr>
                    <w:pStyle w:val="TableParagraph"/>
                    <w:jc w:val="center"/>
                    <w:rPr>
                      <w:sz w:val="21"/>
                      <w:szCs w:val="21"/>
                    </w:rPr>
                  </w:pPr>
                  <w:r>
                    <w:rPr>
                      <w:rFonts w:hint="eastAsia"/>
                      <w:sz w:val="21"/>
                      <w:szCs w:val="21"/>
                    </w:rPr>
                    <w:t>1066.5</w:t>
                  </w:r>
                </w:p>
              </w:tc>
              <w:tc>
                <w:tcPr>
                  <w:tcW w:w="4320" w:type="dxa"/>
                  <w:tcBorders>
                    <w:tl2br w:val="nil"/>
                    <w:tr2bl w:val="nil"/>
                  </w:tcBorders>
                  <w:vAlign w:val="center"/>
                </w:tcPr>
                <w:p>
                  <w:pPr>
                    <w:pStyle w:val="TableParagraph"/>
                    <w:jc w:val="center"/>
                    <w:rPr>
                      <w:sz w:val="21"/>
                      <w:szCs w:val="21"/>
                    </w:rPr>
                  </w:pPr>
                  <w:r>
                    <w:rPr>
                      <w:rFonts w:hint="eastAsia"/>
                      <w:sz w:val="21"/>
                      <w:szCs w:val="21"/>
                    </w:rPr>
                    <w:t>/</w:t>
                  </w:r>
                </w:p>
              </w:tc>
            </w:tr>
            <w:bookmarkEnd w:id="1"/>
            <w:bookmarkEnd w:id="2"/>
          </w:tbl>
          <w:p/>
        </w:tc>
      </w:tr>
    </w:tbl>
    <w:p>
      <w:pPr>
        <w:sectPr>
          <w:footerReference w:type="default" r:id="rId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p>
    <w:p>
      <w:pPr>
        <w:sectPr>
          <w:footerReference w:type="defaul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default"/>
                <w:b/>
                <w:bCs/>
                <w:kern w:val="0"/>
                <w:sz w:val="24"/>
                <w:szCs w:val="24"/>
              </w:rPr>
              <w:t>3</w:t>
            </w:r>
            <w:r>
              <w:rPr>
                <w:rFonts w:ascii="Times New Roman" w:hAnsi="Times New Roman" w:cs="Times New Roman" w:hint="eastAsia"/>
                <w:b/>
                <w:bCs/>
                <w:kern w:val="0"/>
                <w:sz w:val="24"/>
                <w:szCs w:val="24"/>
              </w:rPr>
              <w:t>、工程方案</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（1）泵站工程</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项目拟在临春四路现状排水沟下游出口处</w:t>
            </w:r>
            <w:r>
              <w:rPr>
                <w:rFonts w:ascii="Times New Roman" w:hAnsi="Times New Roman" w:cs="Times New Roman" w:hint="default"/>
                <w:b w:val="0"/>
                <w:bCs w:val="0"/>
                <w:kern w:val="0"/>
                <w:sz w:val="24"/>
                <w:szCs w:val="24"/>
              </w:rPr>
              <w:t>新建一座0.2万m3/d污水提升泵站</w:t>
            </w:r>
            <w:r>
              <w:rPr>
                <w:rFonts w:ascii="Times New Roman" w:hAnsi="Times New Roman" w:cs="Times New Roman" w:hint="eastAsia"/>
                <w:b w:val="0"/>
                <w:bCs w:val="0"/>
                <w:kern w:val="0"/>
                <w:sz w:val="24"/>
                <w:szCs w:val="24"/>
              </w:rPr>
              <w:t>，并在排水沟处新建1座截留井及DN400高密度聚乙烯PE100污水截流管，管长3m。泵站进水口前设置阀门及粗格栅，出水口前设置阀门井和流量检查井，设置除臭装置、远程控制系统及硫化氢气体检测装置等。</w:t>
            </w:r>
            <w:r>
              <w:rPr>
                <w:rFonts w:ascii="Times New Roman" w:hAnsi="Times New Roman" w:cs="Times New Roman" w:hint="default"/>
                <w:b w:val="0"/>
                <w:bCs w:val="0"/>
                <w:kern w:val="0"/>
                <w:sz w:val="24"/>
                <w:szCs w:val="24"/>
              </w:rPr>
              <w:t>根据设计流量规模，配套</w:t>
            </w:r>
            <w:r>
              <w:rPr>
                <w:rFonts w:ascii="Times New Roman" w:hAnsi="Times New Roman" w:cs="Times New Roman" w:hint="eastAsia"/>
                <w:b w:val="0"/>
                <w:bCs w:val="0"/>
                <w:kern w:val="0"/>
                <w:sz w:val="24"/>
                <w:szCs w:val="24"/>
              </w:rPr>
              <w:t>3</w:t>
            </w:r>
            <w:r>
              <w:rPr>
                <w:rFonts w:ascii="Times New Roman" w:hAnsi="Times New Roman" w:cs="Times New Roman" w:hint="default"/>
                <w:b w:val="0"/>
                <w:bCs w:val="0"/>
                <w:kern w:val="0"/>
                <w:sz w:val="24"/>
                <w:szCs w:val="24"/>
              </w:rPr>
              <w:t>台水泵（</w:t>
            </w:r>
            <w:r>
              <w:rPr>
                <w:rFonts w:ascii="Times New Roman" w:hAnsi="Times New Roman" w:cs="Times New Roman" w:hint="eastAsia"/>
                <w:b w:val="0"/>
                <w:bCs w:val="0"/>
                <w:kern w:val="0"/>
                <w:sz w:val="24"/>
                <w:szCs w:val="24"/>
              </w:rPr>
              <w:t>2</w:t>
            </w:r>
            <w:r>
              <w:rPr>
                <w:rFonts w:ascii="Times New Roman" w:hAnsi="Times New Roman" w:cs="Times New Roman" w:hint="default"/>
                <w:b w:val="0"/>
                <w:bCs w:val="0"/>
                <w:kern w:val="0"/>
                <w:sz w:val="24"/>
                <w:szCs w:val="24"/>
              </w:rPr>
              <w:t>用1备）。单台潜污泵参数：Q=42m3/d，H=11m，N=3</w:t>
            </w:r>
            <w:r>
              <w:rPr>
                <w:rFonts w:ascii="Times New Roman" w:hAnsi="Times New Roman" w:cs="Times New Roman" w:hint="eastAsia"/>
                <w:b w:val="0"/>
                <w:bCs w:val="0"/>
                <w:kern w:val="0"/>
                <w:sz w:val="24"/>
                <w:szCs w:val="24"/>
              </w:rPr>
              <w:t>k</w:t>
            </w:r>
            <w:r>
              <w:rPr>
                <w:rFonts w:ascii="Times New Roman" w:hAnsi="Times New Roman" w:cs="Times New Roman" w:hint="default"/>
                <w:b w:val="0"/>
                <w:bCs w:val="0"/>
                <w:kern w:val="0"/>
                <w:sz w:val="24"/>
                <w:szCs w:val="24"/>
              </w:rPr>
              <w:t>W。</w:t>
            </w:r>
            <w:r>
              <w:rPr>
                <w:rFonts w:ascii="Times New Roman" w:hAnsi="Times New Roman" w:cs="Times New Roman" w:hint="eastAsia"/>
                <w:b w:val="0"/>
                <w:bCs w:val="0"/>
                <w:kern w:val="0"/>
                <w:sz w:val="24"/>
                <w:szCs w:val="24"/>
                <w:lang w:val="zh-CN"/>
              </w:rPr>
              <w:t>泵站除臭采用等离子除臭工艺。</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（2）污水工程</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项目拟在泵站出口处建设长度为279m的DN150压力流出水管，管材为高密度聚乙烯PE100管，沿现状道路内敷设，经消能井消能后接入长度为854m的DN400污水重力，管材为HDPE中空壁缠绕结构管，最终排至龙岭路现状市政污水管。</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项目拟新建检查井31个，其中污水压力流检查井11座，污水重力流检查井20座，并在桩号K0+232处新建1座消能井。</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eastAsia"/>
                <w:b/>
                <w:bCs/>
                <w:kern w:val="0"/>
                <w:sz w:val="24"/>
                <w:szCs w:val="24"/>
              </w:rPr>
              <w:t>4、项目政策相符性</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本项目属于城市市政基础设施建设项目。根据《产业结构调整指导目录（2019年）》，该项目属于“鼓励类二十二条城市基础设施第</w:t>
            </w:r>
            <w:r>
              <w:rPr>
                <w:rFonts w:ascii="Times New Roman" w:hAnsi="Times New Roman" w:cs="Times New Roman" w:hint="default"/>
                <w:b w:val="0"/>
                <w:bCs w:val="0"/>
                <w:kern w:val="0"/>
                <w:sz w:val="24"/>
                <w:szCs w:val="24"/>
              </w:rPr>
              <w:t>9</w:t>
            </w:r>
            <w:r>
              <w:rPr>
                <w:rFonts w:ascii="Times New Roman" w:hAnsi="Times New Roman" w:cs="Times New Roman" w:hint="eastAsia"/>
                <w:b w:val="0"/>
                <w:bCs w:val="0"/>
                <w:kern w:val="0"/>
                <w:sz w:val="24"/>
                <w:szCs w:val="24"/>
              </w:rPr>
              <w:t>项</w:t>
            </w:r>
            <w:r>
              <w:rPr>
                <w:rFonts w:ascii="Times New Roman" w:hAnsi="Times New Roman" w:cs="Times New Roman" w:hint="default"/>
                <w:b w:val="0"/>
                <w:bCs w:val="0"/>
                <w:kern w:val="0"/>
                <w:sz w:val="24"/>
                <w:szCs w:val="24"/>
              </w:rPr>
              <w:t>——</w:t>
            </w:r>
            <w:r>
              <w:rPr>
                <w:rFonts w:ascii="Times New Roman" w:hAnsi="Times New Roman" w:cs="Times New Roman" w:hint="eastAsia"/>
                <w:b w:val="0"/>
                <w:bCs w:val="0"/>
                <w:kern w:val="0"/>
                <w:sz w:val="24"/>
                <w:szCs w:val="24"/>
              </w:rPr>
              <w:t>城镇供水排水管网工程”，为鼓励类项目，且不属于《海南省产业准入禁止限值目录（</w:t>
            </w:r>
            <w:r>
              <w:rPr>
                <w:rFonts w:ascii="Times New Roman" w:hAnsi="Times New Roman" w:cs="Times New Roman" w:hint="default"/>
                <w:b w:val="0"/>
                <w:bCs w:val="0"/>
                <w:kern w:val="0"/>
                <w:sz w:val="24"/>
                <w:szCs w:val="24"/>
              </w:rPr>
              <w:t>2019</w:t>
            </w:r>
            <w:r>
              <w:rPr>
                <w:rFonts w:ascii="Times New Roman" w:hAnsi="Times New Roman" w:cs="Times New Roman" w:hint="eastAsia"/>
                <w:b w:val="0"/>
                <w:bCs w:val="0"/>
                <w:kern w:val="0"/>
                <w:sz w:val="24"/>
                <w:szCs w:val="24"/>
              </w:rPr>
              <w:t>年版）》中禁止类及限制类项目。因此本项目符合国家产业政策。</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eastAsia"/>
                <w:b/>
                <w:bCs/>
                <w:kern w:val="0"/>
                <w:sz w:val="24"/>
                <w:szCs w:val="24"/>
              </w:rPr>
              <w:t>5、选址合理性与规划相符性分析</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w:t>
            </w:r>
            <w:r>
              <w:rPr>
                <w:rFonts w:ascii="Times New Roman" w:hAnsi="Times New Roman" w:cs="Times New Roman" w:hint="default"/>
                <w:b w:val="0"/>
                <w:bCs w:val="0"/>
                <w:kern w:val="0"/>
                <w:sz w:val="24"/>
                <w:szCs w:val="24"/>
              </w:rPr>
              <w:t>1</w:t>
            </w:r>
            <w:r>
              <w:rPr>
                <w:rFonts w:ascii="Times New Roman" w:hAnsi="Times New Roman" w:cs="Times New Roman" w:hint="eastAsia"/>
                <w:b w:val="0"/>
                <w:bCs w:val="0"/>
                <w:kern w:val="0"/>
                <w:sz w:val="24"/>
                <w:szCs w:val="24"/>
              </w:rPr>
              <w:t>）规划合理性分析</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default"/>
                <w:b w:val="0"/>
                <w:bCs w:val="0"/>
                <w:kern w:val="0"/>
                <w:sz w:val="24"/>
                <w:szCs w:val="24"/>
              </w:rPr>
              <w:t>本项目属于市政管网基础设施建设项目</w:t>
            </w:r>
            <w:r>
              <w:rPr>
                <w:rFonts w:ascii="Times New Roman" w:hAnsi="Times New Roman" w:cs="Times New Roman" w:hint="eastAsia"/>
                <w:b w:val="0"/>
                <w:bCs w:val="0"/>
                <w:kern w:val="0"/>
                <w:sz w:val="24"/>
                <w:szCs w:val="24"/>
              </w:rPr>
              <w:t>。根据《三亚市总体规划》（空间类2015年-2030年）（附图4），项目泵站用地规划性质为城镇建设用地。</w:t>
            </w:r>
          </w:p>
          <w:p>
            <w:pPr>
              <w:pStyle w:val="1"/>
              <w:keepNext w:val="0"/>
              <w:keepLines w:val="0"/>
              <w:pageBreakBefore w:val="0"/>
              <w:widowControl w:val="0"/>
              <w:kinsoku/>
              <w:wordWrap/>
              <w:overflowPunct/>
              <w:topLinePunct w:val="0"/>
              <w:autoSpaceDE/>
              <w:autoSpaceDN/>
              <w:bidi w:val="0"/>
              <w:adjustRightInd/>
              <w:snapToGrid w:val="0"/>
              <w:spacing w:after="0"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default"/>
                <w:b w:val="0"/>
                <w:bCs w:val="0"/>
                <w:kern w:val="0"/>
                <w:sz w:val="24"/>
                <w:szCs w:val="24"/>
              </w:rPr>
              <w:t>根据《关于</w:t>
            </w:r>
            <w:r>
              <w:rPr>
                <w:rFonts w:ascii="Times New Roman" w:hAnsi="Times New Roman" w:cs="Times New Roman" w:hint="eastAsia"/>
                <w:b w:val="0"/>
                <w:bCs w:val="0"/>
                <w:kern w:val="0"/>
                <w:sz w:val="24"/>
                <w:szCs w:val="24"/>
              </w:rPr>
              <w:t>三亚市腊尾水库污水截流</w:t>
            </w:r>
            <w:r>
              <w:rPr>
                <w:rFonts w:ascii="Times New Roman" w:hAnsi="Times New Roman" w:cs="Times New Roman" w:hint="default"/>
                <w:b w:val="0"/>
                <w:bCs w:val="0"/>
                <w:kern w:val="0"/>
                <w:sz w:val="24"/>
                <w:szCs w:val="24"/>
              </w:rPr>
              <w:t>工程项目规划意见的复函》（三自然资</w:t>
            </w:r>
            <w:r>
              <w:rPr>
                <w:rFonts w:ascii="Times New Roman" w:hAnsi="Times New Roman" w:cs="Times New Roman" w:hint="eastAsia"/>
                <w:b w:val="0"/>
                <w:bCs w:val="0"/>
                <w:kern w:val="0"/>
                <w:sz w:val="24"/>
                <w:szCs w:val="24"/>
              </w:rPr>
              <w:t>市政</w:t>
            </w:r>
            <w:r>
              <w:rPr>
                <w:rFonts w:ascii="Times New Roman" w:hAnsi="Times New Roman" w:cs="Times New Roman" w:hint="default"/>
                <w:b w:val="0"/>
                <w:bCs w:val="0"/>
                <w:kern w:val="0"/>
                <w:sz w:val="24"/>
                <w:szCs w:val="24"/>
              </w:rPr>
              <w:t>[20</w:t>
            </w:r>
            <w:r>
              <w:rPr>
                <w:rFonts w:ascii="Times New Roman" w:hAnsi="Times New Roman" w:cs="Times New Roman" w:hint="eastAsia"/>
                <w:b w:val="0"/>
                <w:bCs w:val="0"/>
                <w:kern w:val="0"/>
                <w:sz w:val="24"/>
                <w:szCs w:val="24"/>
              </w:rPr>
              <w:t>20</w:t>
            </w:r>
            <w:r>
              <w:rPr>
                <w:rFonts w:ascii="Times New Roman" w:hAnsi="Times New Roman" w:cs="Times New Roman" w:hint="default"/>
                <w:b w:val="0"/>
                <w:bCs w:val="0"/>
                <w:kern w:val="0"/>
                <w:sz w:val="24"/>
                <w:szCs w:val="24"/>
              </w:rPr>
              <w:t>]</w:t>
            </w:r>
            <w:r>
              <w:rPr>
                <w:rFonts w:ascii="Times New Roman" w:hAnsi="Times New Roman" w:cs="Times New Roman" w:hint="eastAsia"/>
                <w:b w:val="0"/>
                <w:bCs w:val="0"/>
                <w:kern w:val="0"/>
                <w:sz w:val="24"/>
                <w:szCs w:val="24"/>
              </w:rPr>
              <w:t>52</w:t>
            </w:r>
            <w:r>
              <w:rPr>
                <w:rFonts w:ascii="Times New Roman" w:hAnsi="Times New Roman" w:cs="Times New Roman" w:hint="default"/>
                <w:b w:val="0"/>
                <w:bCs w:val="0"/>
                <w:kern w:val="0"/>
                <w:sz w:val="24"/>
                <w:szCs w:val="24"/>
              </w:rPr>
              <w:t>号）（见附件2）</w:t>
            </w:r>
            <w:r>
              <w:rPr>
                <w:rFonts w:ascii="Times New Roman" w:hAnsi="Times New Roman" w:cs="Times New Roman" w:hint="eastAsia"/>
                <w:b w:val="0"/>
                <w:bCs w:val="0"/>
                <w:kern w:val="0"/>
                <w:sz w:val="24"/>
                <w:szCs w:val="24"/>
              </w:rPr>
              <w:t>第二条</w:t>
            </w:r>
            <w:r>
              <w:rPr>
                <w:rFonts w:ascii="Times New Roman" w:hAnsi="Times New Roman" w:cs="Times New Roman" w:hint="default"/>
                <w:b w:val="0"/>
                <w:bCs w:val="0"/>
                <w:kern w:val="0"/>
                <w:sz w:val="24"/>
                <w:szCs w:val="24"/>
              </w:rPr>
              <w:t>中</w:t>
            </w:r>
          </w:p>
        </w:tc>
      </w:tr>
    </w:tbl>
    <w:p>
      <w:pPr>
        <w:sectPr>
          <w:footerReference w:type="default" r:id="rId1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pPr>
    </w:p>
    <w:p>
      <w:pPr>
        <w:sectPr>
          <w:footerReference w:type="default" r:id="rId12"/>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90"/>
          <w:jc w:val="center"/>
        </w:trPr>
        <w:tc>
          <w:tcPr>
            <w:tcW w:w="9719" w:type="dxa"/>
            <w:tcBorders>
              <w:tl2br w:val="nil"/>
              <w:tr2bl w:val="nil"/>
            </w:tcBorders>
            <w:vAlign w:val="center"/>
          </w:tcPr>
          <w:p>
            <w:pPr>
              <w:pStyle w:val="1"/>
              <w:keepNext w:val="0"/>
              <w:keepLines w:val="0"/>
              <w:pageBreakBefore w:val="0"/>
              <w:widowControl w:val="0"/>
              <w:kinsoku/>
              <w:wordWrap/>
              <w:overflowPunct/>
              <w:topLinePunct w:val="0"/>
              <w:autoSpaceDE/>
              <w:autoSpaceDN/>
              <w:bidi w:val="0"/>
              <w:adjustRightInd/>
              <w:snapToGrid w:val="0"/>
              <w:spacing w:before="0"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经核查《三亚临春片区控制性详细规划》，污水提升泵站用地规划性质为公共绿地，拟建污水管主要沿现状临春四巷敷设，与规划存在冲突。同时考虑到临春片区为我市待实施的棚户区改造范围且控规也将相应修编，为避免重复建设造成投资浪费，建议你中心与相关单位对接了解情况后，结合现状实际情况及远期改造要求统筹进行修建，项目工程只能作为应急措施，并严格控制投资规模。”由于该片区目前排水系统不完善，为解决污水排污腊尾水库问题，急于建设本项目，符合</w:t>
            </w:r>
            <w:r>
              <w:rPr>
                <w:rFonts w:ascii="Times New Roman" w:hAnsi="Times New Roman" w:cs="Times New Roman" w:hint="default"/>
                <w:b w:val="0"/>
                <w:bCs w:val="0"/>
                <w:kern w:val="0"/>
                <w:sz w:val="24"/>
                <w:szCs w:val="24"/>
              </w:rPr>
              <w:t>（三自然资</w:t>
            </w:r>
            <w:r>
              <w:rPr>
                <w:rFonts w:ascii="Times New Roman" w:hAnsi="Times New Roman" w:cs="Times New Roman" w:hint="eastAsia"/>
                <w:b w:val="0"/>
                <w:bCs w:val="0"/>
                <w:kern w:val="0"/>
                <w:sz w:val="24"/>
                <w:szCs w:val="24"/>
              </w:rPr>
              <w:t>市政</w:t>
            </w:r>
            <w:r>
              <w:rPr>
                <w:rFonts w:ascii="Times New Roman" w:hAnsi="Times New Roman" w:cs="Times New Roman" w:hint="default"/>
                <w:b w:val="0"/>
                <w:bCs w:val="0"/>
                <w:kern w:val="0"/>
                <w:sz w:val="24"/>
                <w:szCs w:val="24"/>
              </w:rPr>
              <w:t>[20</w:t>
            </w:r>
            <w:r>
              <w:rPr>
                <w:rFonts w:ascii="Times New Roman" w:hAnsi="Times New Roman" w:cs="Times New Roman" w:hint="eastAsia"/>
                <w:b w:val="0"/>
                <w:bCs w:val="0"/>
                <w:kern w:val="0"/>
                <w:sz w:val="24"/>
                <w:szCs w:val="24"/>
              </w:rPr>
              <w:t>20</w:t>
            </w:r>
            <w:r>
              <w:rPr>
                <w:rFonts w:ascii="Times New Roman" w:hAnsi="Times New Roman" w:cs="Times New Roman" w:hint="default"/>
                <w:b w:val="0"/>
                <w:bCs w:val="0"/>
                <w:kern w:val="0"/>
                <w:sz w:val="24"/>
                <w:szCs w:val="24"/>
              </w:rPr>
              <w:t>]</w:t>
            </w:r>
            <w:r>
              <w:rPr>
                <w:rFonts w:ascii="Times New Roman" w:hAnsi="Times New Roman" w:cs="Times New Roman" w:hint="eastAsia"/>
                <w:b w:val="0"/>
                <w:bCs w:val="0"/>
                <w:kern w:val="0"/>
                <w:sz w:val="24"/>
                <w:szCs w:val="24"/>
              </w:rPr>
              <w:t>52</w:t>
            </w:r>
            <w:r>
              <w:rPr>
                <w:rFonts w:ascii="Times New Roman" w:hAnsi="Times New Roman" w:cs="Times New Roman" w:hint="default"/>
                <w:b w:val="0"/>
                <w:bCs w:val="0"/>
                <w:kern w:val="0"/>
                <w:sz w:val="24"/>
                <w:szCs w:val="24"/>
              </w:rPr>
              <w:t>号）</w:t>
            </w:r>
            <w:r>
              <w:rPr>
                <w:rFonts w:ascii="Times New Roman" w:hAnsi="Times New Roman" w:cs="Times New Roman" w:hint="eastAsia"/>
                <w:b w:val="0"/>
                <w:bCs w:val="0"/>
                <w:kern w:val="0"/>
                <w:sz w:val="24"/>
                <w:szCs w:val="24"/>
              </w:rPr>
              <w:t>要求。</w:t>
            </w:r>
            <w:r>
              <w:rPr>
                <w:rFonts w:ascii="Times New Roman" w:hAnsi="Times New Roman" w:cs="Times New Roman" w:hint="default"/>
                <w:b w:val="0"/>
                <w:bCs w:val="0"/>
                <w:kern w:val="0"/>
                <w:sz w:val="24"/>
                <w:szCs w:val="24"/>
              </w:rPr>
              <w:t>项目施工过程中应合理进行施工布置管理，施工结束后及时清运地表弃土，尽可能减少对施工区和处置点的生态环境影响范围和影响程度。</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w:t>
            </w:r>
            <w:r>
              <w:rPr>
                <w:rFonts w:ascii="Times New Roman" w:hAnsi="Times New Roman" w:cs="Times New Roman" w:hint="default"/>
                <w:b w:val="0"/>
                <w:bCs w:val="0"/>
                <w:kern w:val="0"/>
                <w:sz w:val="24"/>
                <w:szCs w:val="24"/>
              </w:rPr>
              <w:t>2</w:t>
            </w:r>
            <w:r>
              <w:rPr>
                <w:rFonts w:ascii="Times New Roman" w:hAnsi="Times New Roman" w:cs="Times New Roman" w:hint="eastAsia"/>
                <w:b w:val="0"/>
                <w:bCs w:val="0"/>
                <w:kern w:val="0"/>
                <w:sz w:val="24"/>
                <w:szCs w:val="24"/>
              </w:rPr>
              <w:t>）与海南省生态保护红线符合性分析</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根据海南省自然资源和规划厅的海南省生态保护红线发布系统及《三亚市总体规划》（空间类2015年-2030年）（附图4），项目不占用海南省生态红线保护区，最近</w:t>
            </w:r>
            <w:r>
              <w:rPr>
                <w:rFonts w:ascii="Times New Roman" w:hAnsi="Times New Roman" w:cs="Times New Roman" w:hint="default"/>
                <w:b w:val="0"/>
                <w:bCs w:val="0"/>
                <w:kern w:val="0"/>
                <w:sz w:val="24"/>
                <w:szCs w:val="24"/>
              </w:rPr>
              <w:fldChar w:fldCharType="begin"/>
            </w:r>
            <w:r>
              <w:rPr>
                <w:rFonts w:ascii="Times New Roman" w:hAnsi="Times New Roman" w:cs="Times New Roman" w:hint="default"/>
                <w:b w:val="0"/>
                <w:bCs w:val="0"/>
                <w:kern w:val="0"/>
                <w:sz w:val="24"/>
                <w:szCs w:val="24"/>
              </w:rPr>
              <w:instrText xml:space="preserve"> </w:instrText>
            </w:r>
            <w:r>
              <w:rPr>
                <w:rFonts w:ascii="Times New Roman" w:hAnsi="Times New Roman" w:cs="Times New Roman" w:hint="eastAsia"/>
                <w:b w:val="0"/>
                <w:bCs w:val="0"/>
                <w:kern w:val="0"/>
                <w:sz w:val="24"/>
                <w:szCs w:val="24"/>
              </w:rPr>
              <w:instrText>= 1 \* ROMAN</w:instrText>
            </w:r>
            <w:r>
              <w:rPr>
                <w:rFonts w:ascii="Times New Roman" w:hAnsi="Times New Roman" w:cs="Times New Roman" w:hint="default"/>
                <w:b w:val="0"/>
                <w:bCs w:val="0"/>
                <w:kern w:val="0"/>
                <w:sz w:val="24"/>
                <w:szCs w:val="24"/>
              </w:rPr>
              <w:instrText xml:space="preserve"> </w:instrText>
            </w:r>
            <w:r>
              <w:rPr>
                <w:rFonts w:ascii="Times New Roman" w:hAnsi="Times New Roman" w:cs="Times New Roman" w:hint="default"/>
                <w:b w:val="0"/>
                <w:bCs w:val="0"/>
                <w:kern w:val="0"/>
                <w:sz w:val="24"/>
                <w:szCs w:val="24"/>
              </w:rPr>
              <w:fldChar w:fldCharType="separate"/>
            </w:r>
            <w:r>
              <w:rPr>
                <w:rFonts w:ascii="Times New Roman" w:hAnsi="Times New Roman" w:cs="Times New Roman" w:hint="default"/>
                <w:b w:val="0"/>
                <w:bCs w:val="0"/>
                <w:kern w:val="0"/>
                <w:sz w:val="24"/>
                <w:szCs w:val="24"/>
              </w:rPr>
              <w:t>I</w:t>
            </w:r>
            <w:r>
              <w:rPr>
                <w:rFonts w:ascii="Times New Roman" w:hAnsi="Times New Roman" w:cs="Times New Roman" w:hint="default"/>
                <w:b w:val="0"/>
                <w:bCs w:val="0"/>
                <w:kern w:val="0"/>
                <w:sz w:val="24"/>
                <w:szCs w:val="24"/>
              </w:rPr>
              <w:fldChar w:fldCharType="end"/>
            </w:r>
            <w:r>
              <w:rPr>
                <w:rFonts w:ascii="Times New Roman" w:hAnsi="Times New Roman" w:cs="Times New Roman" w:hint="eastAsia"/>
                <w:b w:val="0"/>
                <w:bCs w:val="0"/>
                <w:kern w:val="0"/>
                <w:sz w:val="24"/>
                <w:szCs w:val="24"/>
              </w:rPr>
              <w:t>类红线区距离约1</w:t>
            </w:r>
            <w:r>
              <w:rPr>
                <w:rFonts w:ascii="Times New Roman" w:hAnsi="Times New Roman" w:cs="Times New Roman" w:hint="default"/>
                <w:b w:val="0"/>
                <w:bCs w:val="0"/>
                <w:kern w:val="0"/>
                <w:sz w:val="24"/>
                <w:szCs w:val="24"/>
              </w:rPr>
              <w:t>20m</w:t>
            </w:r>
            <w:r>
              <w:rPr>
                <w:rFonts w:ascii="Times New Roman" w:hAnsi="Times New Roman" w:cs="Times New Roman" w:hint="eastAsia"/>
                <w:b w:val="0"/>
                <w:bCs w:val="0"/>
                <w:kern w:val="0"/>
                <w:sz w:val="24"/>
                <w:szCs w:val="24"/>
              </w:rPr>
              <w:t>，因此本项目与生态保护红线相符（见附图3）。</w:t>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p>
          <w:p>
            <w:pPr>
              <w:spacing w:line="360" w:lineRule="auto"/>
              <w:ind w:firstLine="480" w:firstLineChars="200"/>
              <w:rPr>
                <w:sz w:val="24"/>
              </w:rPr>
            </w:pPr>
          </w:p>
        </w:tc>
      </w:tr>
    </w:tbl>
    <w:p>
      <w:pPr>
        <w:sectPr>
          <w:footerReference w:type="default" r:id="rId1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6"/>
          <w:cols w:num="1" w:space="425"/>
          <w:titlePg w:val="0"/>
          <w:docGrid w:type="lines" w:linePitch="312" w:charSpace="0"/>
        </w:sectPr>
      </w:pPr>
    </w:p>
    <w:p>
      <w:pPr>
        <w:sectPr>
          <w:footerReference w:type="default" r:id="rId14"/>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Normal"/>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
      <w:tblGrid>
        <w:gridCol w:w="9719"/>
      </w:tblGrid>
      <w:tr>
        <w:tblPrEx>
          <w:tblW w:w="9719"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CellMar>
            <w:top w:w="0" w:type="dxa"/>
            <w:left w:w="108" w:type="dxa"/>
            <w:bottom w:w="0" w:type="dxa"/>
            <w:right w:w="108" w:type="dxa"/>
          </w:tblCellMar>
        </w:tblPrEx>
        <w:trPr>
          <w:trHeight w:val="12118"/>
          <w:jc w:val="center"/>
        </w:trPr>
        <w:tc>
          <w:tcPr>
            <w:tcW w:w="9719" w:type="dxa"/>
            <w:tcBorders>
              <w:tl2br w:val="nil"/>
              <w:tr2bl w:val="nil"/>
            </w:tcBorders>
          </w:tcPr>
          <w:p>
            <w:pPr>
              <w:pStyle w:val="1"/>
              <w:keepNext w:val="0"/>
              <w:keepLines w:val="0"/>
              <w:pageBreakBefore w:val="0"/>
              <w:widowControl w:val="0"/>
              <w:kinsoku/>
              <w:wordWrap/>
              <w:overflowPunct/>
              <w:topLinePunct w:val="0"/>
              <w:autoSpaceDE/>
              <w:autoSpaceDN/>
              <w:bidi w:val="0"/>
              <w:adjustRightInd/>
              <w:snapToGrid w:val="0"/>
              <w:spacing w:line="540" w:lineRule="exact"/>
              <w:jc w:val="both"/>
              <w:textAlignment w:val="auto"/>
              <w:rPr>
                <w:rFonts w:ascii="Times New Roman" w:hint="default"/>
                <w:b/>
                <w:bCs/>
                <w:kern w:val="0"/>
                <w:sz w:val="28"/>
                <w:szCs w:val="28"/>
              </w:rPr>
            </w:pPr>
            <w:r>
              <w:rPr>
                <w:rFonts w:ascii="Times New Roman" w:hAnsi="Times New Roman" w:cs="Times New Roman" w:hint="eastAsia"/>
                <w:b/>
                <w:bCs/>
                <w:kern w:val="0"/>
                <w:sz w:val="28"/>
                <w:szCs w:val="28"/>
              </w:rPr>
              <w:t>与本项目有关的原有污染情况及主要环境问题：</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eastAsia"/>
                <w:b/>
                <w:bCs/>
                <w:kern w:val="0"/>
                <w:sz w:val="24"/>
                <w:szCs w:val="24"/>
              </w:rPr>
              <w:t>一、现状排查</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项目位于吉阳区临春社区内。腊尾水库北侧有一条排水沟由北向南排至腊尾水库内，但由于沿线居民将污水排至排水沟内，导致该雨水沟属于合流状态，污水经排水沟最终排至水库。经现场勘察和可研，现状存在问题主要来源于以下方面：</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1、周边污水经排水沟流入腊尾水库，造成水环境污染；</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color w:val="0000FF"/>
                <w:sz w:val="24"/>
              </w:rPr>
            </w:pPr>
            <w:r>
              <w:rPr>
                <w:rFonts w:ascii="Times New Roman" w:hAnsi="Times New Roman" w:cs="Times New Roman" w:hint="eastAsia"/>
                <w:b w:val="0"/>
                <w:bCs w:val="0"/>
                <w:kern w:val="0"/>
                <w:sz w:val="24"/>
                <w:szCs w:val="24"/>
              </w:rPr>
              <w:t>2、排入腊尾水库的污水导致周边自然水体水质恶化、发出恶臭，造成大气环境污染。</w:t>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r>
              <w:rPr>
                <w:rFonts w:ascii="Times New Roman" w:hAnsi="Times New Roman" w:cs="Times New Roman" w:hint="eastAsia"/>
                <w:b w:val="0"/>
                <w:bCs w:val="0"/>
                <w:kern w:val="0"/>
                <w:sz w:val="24"/>
                <w:szCs w:val="24"/>
              </w:rPr>
              <w:br/>
            </w:r>
          </w:p>
        </w:tc>
      </w:tr>
    </w:tbl>
    <w:p>
      <w:pPr>
        <w:sectPr>
          <w:footerReference w:type="default" r:id="rId1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7"/>
          <w:cols w:num="1" w:space="425"/>
          <w:titlePg w:val="0"/>
          <w:docGrid w:type="lines" w:linePitch="312" w:charSpace="0"/>
        </w:sectPr>
      </w:pPr>
    </w:p>
    <w:p>
      <w:pPr>
        <w:sectPr>
          <w:footerReference w:type="default" r:id="rId1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p>
      <w:pPr>
        <w:spacing w:line="360" w:lineRule="auto"/>
        <w:outlineLvl w:val="0"/>
        <w:rPr>
          <w:b/>
          <w:sz w:val="30"/>
        </w:rPr>
      </w:pPr>
      <w:r>
        <w:rPr>
          <w:rFonts w:hint="eastAsia"/>
          <w:b/>
          <w:sz w:val="30"/>
        </w:rPr>
        <w:t>建设项目所在地自然环境简况</w:t>
      </w:r>
    </w:p>
    <w:tbl>
      <w:tblPr>
        <w:tblStyle w:val="TableGrid0"/>
        <w:tblW w:w="9600"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00"/>
      </w:tblGrid>
      <w:tr>
        <w:tblPrEx>
          <w:tblW w:w="9600"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235"/>
        </w:trPr>
        <w:tc>
          <w:tcPr>
            <w:tcW w:w="9600" w:type="dxa"/>
          </w:tcPr>
          <w:p>
            <w:pPr>
              <w:pStyle w:val="1"/>
              <w:keepNext w:val="0"/>
              <w:keepLines w:val="0"/>
              <w:pageBreakBefore w:val="0"/>
              <w:widowControl w:val="0"/>
              <w:kinsoku/>
              <w:wordWrap/>
              <w:overflowPunct/>
              <w:topLinePunct w:val="0"/>
              <w:autoSpaceDE/>
              <w:autoSpaceDN/>
              <w:bidi w:val="0"/>
              <w:adjustRightInd/>
              <w:snapToGrid w:val="0"/>
              <w:spacing w:line="540" w:lineRule="exact"/>
              <w:jc w:val="both"/>
              <w:textAlignment w:val="auto"/>
              <w:rPr>
                <w:rFonts w:ascii="Times New Roman" w:hint="default"/>
                <w:b/>
                <w:bCs/>
                <w:kern w:val="0"/>
                <w:sz w:val="28"/>
                <w:szCs w:val="28"/>
              </w:rPr>
            </w:pPr>
            <w:r>
              <w:rPr>
                <w:rFonts w:ascii="Times New Roman" w:hAnsi="Times New Roman" w:cs="Times New Roman" w:hint="default"/>
                <w:b/>
                <w:bCs/>
                <w:kern w:val="0"/>
                <w:sz w:val="28"/>
                <w:szCs w:val="28"/>
              </w:rPr>
              <w:t>自然环境简况(地形、地貌、地质、气候、气象、水文、植被、生物多样性等)：</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default"/>
                <w:b/>
                <w:bCs/>
                <w:kern w:val="0"/>
                <w:sz w:val="24"/>
                <w:szCs w:val="24"/>
              </w:rPr>
              <w:t>1</w:t>
            </w:r>
            <w:r>
              <w:rPr>
                <w:rFonts w:ascii="Times New Roman" w:hAnsi="Times New Roman" w:cs="Times New Roman" w:hint="eastAsia"/>
                <w:b/>
                <w:bCs/>
                <w:kern w:val="0"/>
                <w:sz w:val="24"/>
                <w:szCs w:val="24"/>
              </w:rPr>
              <w:t>、地理位置</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三亚东邻陵水县，西接乐东县，北毗保亭县，南临南海。陆地总面积</w:t>
            </w:r>
            <w:r>
              <w:rPr>
                <w:rFonts w:ascii="Times New Roman" w:hAnsi="Times New Roman" w:cs="Times New Roman" w:hint="default"/>
                <w:b w:val="0"/>
                <w:bCs w:val="0"/>
                <w:kern w:val="0"/>
                <w:sz w:val="24"/>
                <w:szCs w:val="24"/>
              </w:rPr>
              <w:t>1919.58</w:t>
            </w:r>
            <w:r>
              <w:rPr>
                <w:rFonts w:ascii="Times New Roman" w:hAnsi="Times New Roman" w:cs="Times New Roman" w:hint="eastAsia"/>
                <w:b w:val="0"/>
                <w:bCs w:val="0"/>
                <w:kern w:val="0"/>
                <w:sz w:val="24"/>
                <w:szCs w:val="24"/>
              </w:rPr>
              <w:t>平方公里，海域总面积</w:t>
            </w:r>
            <w:r>
              <w:rPr>
                <w:rFonts w:ascii="Times New Roman" w:hAnsi="Times New Roman" w:cs="Times New Roman" w:hint="default"/>
                <w:b w:val="0"/>
                <w:bCs w:val="0"/>
                <w:kern w:val="0"/>
                <w:sz w:val="24"/>
                <w:szCs w:val="24"/>
              </w:rPr>
              <w:t>6000</w:t>
            </w:r>
            <w:r>
              <w:rPr>
                <w:rFonts w:ascii="Times New Roman" w:hAnsi="Times New Roman" w:cs="Times New Roman" w:hint="eastAsia"/>
                <w:b w:val="0"/>
                <w:bCs w:val="0"/>
                <w:kern w:val="0"/>
                <w:sz w:val="24"/>
                <w:szCs w:val="24"/>
              </w:rPr>
              <w:t>平方公里，人口</w:t>
            </w:r>
            <w:r>
              <w:rPr>
                <w:rFonts w:ascii="Times New Roman" w:hAnsi="Times New Roman" w:cs="Times New Roman" w:hint="default"/>
                <w:b w:val="0"/>
                <w:bCs w:val="0"/>
                <w:kern w:val="0"/>
                <w:sz w:val="24"/>
                <w:szCs w:val="24"/>
              </w:rPr>
              <w:t>68.5</w:t>
            </w:r>
            <w:r>
              <w:rPr>
                <w:rFonts w:ascii="Times New Roman" w:hAnsi="Times New Roman" w:cs="Times New Roman" w:hint="eastAsia"/>
                <w:b w:val="0"/>
                <w:bCs w:val="0"/>
                <w:kern w:val="0"/>
                <w:sz w:val="24"/>
                <w:szCs w:val="24"/>
              </w:rPr>
              <w:t>万，是一个黎、苗、回、汉多民族聚居的地区。是海南省南部的中心城市和交通通信枢纽；是中国东南沿海对外开放黄金海岸线上最南端的对外贸易重要口岸。项目地理位置示意图见附图</w:t>
            </w:r>
            <w:r>
              <w:rPr>
                <w:rFonts w:ascii="Times New Roman" w:hAnsi="Times New Roman" w:cs="Times New Roman" w:hint="default"/>
                <w:b w:val="0"/>
                <w:bCs w:val="0"/>
                <w:kern w:val="0"/>
                <w:sz w:val="24"/>
                <w:szCs w:val="24"/>
              </w:rPr>
              <w:t>1</w:t>
            </w:r>
            <w:r>
              <w:rPr>
                <w:rFonts w:ascii="Times New Roman" w:hAnsi="Times New Roman" w:cs="Times New Roman" w:hint="eastAsia"/>
                <w:b w:val="0"/>
                <w:bCs w:val="0"/>
                <w:kern w:val="0"/>
                <w:sz w:val="24"/>
                <w:szCs w:val="24"/>
              </w:rPr>
              <w:t>。</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default"/>
                <w:b/>
                <w:bCs/>
                <w:kern w:val="0"/>
                <w:sz w:val="24"/>
                <w:szCs w:val="24"/>
              </w:rPr>
              <w:t>2</w:t>
            </w:r>
            <w:r>
              <w:rPr>
                <w:rFonts w:ascii="Times New Roman" w:hAnsi="Times New Roman" w:cs="Times New Roman" w:hint="eastAsia"/>
                <w:b/>
                <w:bCs/>
                <w:kern w:val="0"/>
                <w:sz w:val="24"/>
                <w:szCs w:val="24"/>
              </w:rPr>
              <w:t>、地形、地貌</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三亚市地形呈北高南低之势，北部山高岭峻，峰峦连绵，南部平原海岸东西分布。全市有大小山峰</w:t>
            </w:r>
            <w:r>
              <w:rPr>
                <w:rFonts w:ascii="Times New Roman" w:hAnsi="Times New Roman" w:cs="Times New Roman" w:hint="default"/>
                <w:b w:val="0"/>
                <w:bCs w:val="0"/>
                <w:kern w:val="0"/>
                <w:sz w:val="24"/>
                <w:szCs w:val="24"/>
              </w:rPr>
              <w:t>200</w:t>
            </w:r>
            <w:r>
              <w:rPr>
                <w:rFonts w:ascii="Times New Roman" w:hAnsi="Times New Roman" w:cs="Times New Roman" w:hint="eastAsia"/>
                <w:b w:val="0"/>
                <w:bCs w:val="0"/>
                <w:kern w:val="0"/>
                <w:sz w:val="24"/>
                <w:szCs w:val="24"/>
              </w:rPr>
              <w:t>多座，山峰大多在海拨</w:t>
            </w:r>
            <w:r>
              <w:rPr>
                <w:rFonts w:ascii="Times New Roman" w:hAnsi="Times New Roman" w:cs="Times New Roman" w:hint="default"/>
                <w:b w:val="0"/>
                <w:bCs w:val="0"/>
                <w:kern w:val="0"/>
                <w:sz w:val="24"/>
                <w:szCs w:val="24"/>
              </w:rPr>
              <w:t>300—1090</w:t>
            </w:r>
            <w:r>
              <w:rPr>
                <w:rFonts w:ascii="Times New Roman" w:hAnsi="Times New Roman" w:cs="Times New Roman" w:hint="eastAsia"/>
                <w:b w:val="0"/>
                <w:bCs w:val="0"/>
                <w:kern w:val="0"/>
                <w:sz w:val="24"/>
                <w:szCs w:val="24"/>
              </w:rPr>
              <w:t>米之间，最高山峰是尖岭，海拨</w:t>
            </w:r>
            <w:r>
              <w:rPr>
                <w:rFonts w:ascii="Times New Roman" w:hAnsi="Times New Roman" w:cs="Times New Roman" w:hint="default"/>
                <w:b w:val="0"/>
                <w:bCs w:val="0"/>
                <w:kern w:val="0"/>
                <w:sz w:val="24"/>
                <w:szCs w:val="24"/>
              </w:rPr>
              <w:t>1090</w:t>
            </w:r>
            <w:r>
              <w:rPr>
                <w:rFonts w:ascii="Times New Roman" w:hAnsi="Times New Roman" w:cs="Times New Roman" w:hint="eastAsia"/>
                <w:b w:val="0"/>
                <w:bCs w:val="0"/>
                <w:kern w:val="0"/>
                <w:sz w:val="24"/>
                <w:szCs w:val="24"/>
              </w:rPr>
              <w:t>米。平原地带以堆积地形为主，并有干沽性洼地和泻湖洼地地形。沿海和平原之间为缓坡沟口，如三亚河、宁远河中游有大小不规则的沿山台地，以及丘陵地形。</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default"/>
                <w:b/>
                <w:bCs/>
                <w:kern w:val="0"/>
                <w:sz w:val="24"/>
                <w:szCs w:val="24"/>
              </w:rPr>
              <w:t>3</w:t>
            </w:r>
            <w:r>
              <w:rPr>
                <w:rFonts w:ascii="Times New Roman" w:hAnsi="Times New Roman" w:cs="Times New Roman" w:hint="eastAsia"/>
                <w:b/>
                <w:bCs/>
                <w:kern w:val="0"/>
                <w:sz w:val="24"/>
                <w:szCs w:val="24"/>
              </w:rPr>
              <w:t>、气象、气候</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三亚市位于海南岛最南端，地处北回归线以南的热带北缘，受海洋性气候影响较大，属于热带海洋性季风气候。全年以东、东北偏东、东北风为最多。年平均气温25.5℃，</w:t>
            </w:r>
            <w:r>
              <w:rPr>
                <w:rFonts w:ascii="Times New Roman" w:hAnsi="Times New Roman" w:cs="Times New Roman" w:hint="default"/>
                <w:b w:val="0"/>
                <w:bCs w:val="0"/>
                <w:kern w:val="0"/>
                <w:sz w:val="24"/>
                <w:szCs w:val="24"/>
              </w:rPr>
              <w:t>6</w:t>
            </w:r>
            <w:r>
              <w:rPr>
                <w:rFonts w:ascii="Times New Roman" w:hAnsi="Times New Roman" w:cs="Times New Roman" w:hint="eastAsia"/>
                <w:b w:val="0"/>
                <w:bCs w:val="0"/>
                <w:kern w:val="0"/>
                <w:sz w:val="24"/>
                <w:szCs w:val="24"/>
              </w:rPr>
              <w:t>月份平均气温最高，达</w:t>
            </w:r>
            <w:r>
              <w:rPr>
                <w:rFonts w:ascii="Times New Roman" w:hAnsi="Times New Roman" w:cs="Times New Roman" w:hint="default"/>
                <w:b w:val="0"/>
                <w:bCs w:val="0"/>
                <w:kern w:val="0"/>
                <w:sz w:val="24"/>
                <w:szCs w:val="24"/>
              </w:rPr>
              <w:t>2</w:t>
            </w:r>
            <w:r>
              <w:rPr>
                <w:rFonts w:ascii="Times New Roman" w:hAnsi="Times New Roman" w:cs="Times New Roman" w:hint="eastAsia"/>
                <w:b w:val="0"/>
                <w:bCs w:val="0"/>
                <w:kern w:val="0"/>
                <w:sz w:val="24"/>
                <w:szCs w:val="24"/>
              </w:rPr>
              <w:t>8.5℃，</w:t>
            </w:r>
            <w:r>
              <w:rPr>
                <w:rFonts w:ascii="Times New Roman" w:hAnsi="Times New Roman" w:cs="Times New Roman" w:hint="default"/>
                <w:b w:val="0"/>
                <w:bCs w:val="0"/>
                <w:kern w:val="0"/>
                <w:sz w:val="24"/>
                <w:szCs w:val="24"/>
              </w:rPr>
              <w:t>1</w:t>
            </w:r>
            <w:r>
              <w:rPr>
                <w:rFonts w:ascii="Times New Roman" w:hAnsi="Times New Roman" w:cs="Times New Roman" w:hint="eastAsia"/>
                <w:b w:val="0"/>
                <w:bCs w:val="0"/>
                <w:kern w:val="0"/>
                <w:sz w:val="24"/>
                <w:szCs w:val="24"/>
              </w:rPr>
              <w:t>月份平均气温最低，为20.9℃，年极端最高气温为37.5℃，年极端最低气温为5.1℃。三亚市全年雨量充沛，多年平均降雨量</w:t>
            </w:r>
            <w:r>
              <w:rPr>
                <w:rFonts w:ascii="Times New Roman" w:hAnsi="Times New Roman" w:cs="Times New Roman" w:hint="default"/>
                <w:b w:val="0"/>
                <w:bCs w:val="0"/>
                <w:kern w:val="0"/>
                <w:sz w:val="24"/>
                <w:szCs w:val="24"/>
              </w:rPr>
              <w:t>1417mm</w:t>
            </w:r>
            <w:r>
              <w:rPr>
                <w:rFonts w:ascii="Times New Roman" w:hAnsi="Times New Roman" w:cs="Times New Roman" w:hint="eastAsia"/>
                <w:b w:val="0"/>
                <w:bCs w:val="0"/>
                <w:kern w:val="0"/>
                <w:sz w:val="24"/>
                <w:szCs w:val="24"/>
              </w:rPr>
              <w:t>，最大年降雨量</w:t>
            </w:r>
            <w:r>
              <w:rPr>
                <w:rFonts w:ascii="Times New Roman" w:hAnsi="Times New Roman" w:cs="Times New Roman" w:hint="default"/>
                <w:b w:val="0"/>
                <w:bCs w:val="0"/>
                <w:kern w:val="0"/>
                <w:sz w:val="24"/>
                <w:szCs w:val="24"/>
              </w:rPr>
              <w:t>1871mm</w:t>
            </w:r>
            <w:r>
              <w:rPr>
                <w:rFonts w:ascii="Times New Roman" w:hAnsi="Times New Roman" w:cs="Times New Roman" w:hint="eastAsia"/>
                <w:b w:val="0"/>
                <w:bCs w:val="0"/>
                <w:kern w:val="0"/>
                <w:sz w:val="24"/>
                <w:szCs w:val="24"/>
              </w:rPr>
              <w:t>，最小年降雨量</w:t>
            </w:r>
            <w:r>
              <w:rPr>
                <w:rFonts w:ascii="Times New Roman" w:hAnsi="Times New Roman" w:cs="Times New Roman" w:hint="default"/>
                <w:b w:val="0"/>
                <w:bCs w:val="0"/>
                <w:kern w:val="0"/>
                <w:sz w:val="24"/>
                <w:szCs w:val="24"/>
              </w:rPr>
              <w:t>747mm</w:t>
            </w:r>
            <w:r>
              <w:rPr>
                <w:rFonts w:ascii="Times New Roman" w:hAnsi="Times New Roman" w:cs="Times New Roman" w:hint="eastAsia"/>
                <w:b w:val="0"/>
                <w:bCs w:val="0"/>
                <w:kern w:val="0"/>
                <w:sz w:val="24"/>
                <w:szCs w:val="24"/>
              </w:rPr>
              <w:t>。干湿季明显，每年的</w:t>
            </w:r>
            <w:r>
              <w:rPr>
                <w:rFonts w:ascii="Times New Roman" w:hAnsi="Times New Roman" w:cs="Times New Roman" w:hint="default"/>
                <w:b w:val="0"/>
                <w:bCs w:val="0"/>
                <w:kern w:val="0"/>
                <w:sz w:val="24"/>
                <w:szCs w:val="24"/>
              </w:rPr>
              <w:t>5—10</w:t>
            </w:r>
            <w:r>
              <w:rPr>
                <w:rFonts w:ascii="Times New Roman" w:hAnsi="Times New Roman" w:cs="Times New Roman" w:hint="eastAsia"/>
                <w:b w:val="0"/>
                <w:bCs w:val="0"/>
                <w:kern w:val="0"/>
                <w:sz w:val="24"/>
                <w:szCs w:val="24"/>
              </w:rPr>
              <w:t>月为雨季，降雨量占全年总降雨量的</w:t>
            </w:r>
            <w:r>
              <w:rPr>
                <w:rFonts w:ascii="Times New Roman" w:hAnsi="Times New Roman" w:cs="Times New Roman" w:hint="default"/>
                <w:b w:val="0"/>
                <w:bCs w:val="0"/>
                <w:kern w:val="0"/>
                <w:sz w:val="24"/>
                <w:szCs w:val="24"/>
              </w:rPr>
              <w:t>91.7%</w:t>
            </w:r>
            <w:r>
              <w:rPr>
                <w:rFonts w:ascii="Times New Roman" w:hAnsi="Times New Roman" w:cs="Times New Roman" w:hint="eastAsia"/>
                <w:b w:val="0"/>
                <w:bCs w:val="0"/>
                <w:kern w:val="0"/>
                <w:sz w:val="24"/>
                <w:szCs w:val="24"/>
              </w:rPr>
              <w:t>；</w:t>
            </w:r>
            <w:r>
              <w:rPr>
                <w:rFonts w:ascii="Times New Roman" w:hAnsi="Times New Roman" w:cs="Times New Roman" w:hint="default"/>
                <w:b w:val="0"/>
                <w:bCs w:val="0"/>
                <w:kern w:val="0"/>
                <w:sz w:val="24"/>
                <w:szCs w:val="24"/>
              </w:rPr>
              <w:t>11</w:t>
            </w:r>
            <w:r>
              <w:rPr>
                <w:rFonts w:ascii="Times New Roman" w:hAnsi="Times New Roman" w:cs="Times New Roman" w:hint="eastAsia"/>
                <w:b w:val="0"/>
                <w:bCs w:val="0"/>
                <w:kern w:val="0"/>
                <w:sz w:val="24"/>
                <w:szCs w:val="24"/>
              </w:rPr>
              <w:t>月至翌年</w:t>
            </w:r>
            <w:r>
              <w:rPr>
                <w:rFonts w:ascii="Times New Roman" w:hAnsi="Times New Roman" w:cs="Times New Roman" w:hint="default"/>
                <w:b w:val="0"/>
                <w:bCs w:val="0"/>
                <w:kern w:val="0"/>
                <w:sz w:val="24"/>
                <w:szCs w:val="24"/>
              </w:rPr>
              <w:t>4</w:t>
            </w:r>
            <w:r>
              <w:rPr>
                <w:rFonts w:ascii="Times New Roman" w:hAnsi="Times New Roman" w:cs="Times New Roman" w:hint="eastAsia"/>
                <w:b w:val="0"/>
                <w:bCs w:val="0"/>
                <w:kern w:val="0"/>
                <w:sz w:val="24"/>
                <w:szCs w:val="24"/>
              </w:rPr>
              <w:t>月为旱季，降雨量为全年的</w:t>
            </w:r>
            <w:r>
              <w:rPr>
                <w:rFonts w:ascii="Times New Roman" w:hAnsi="Times New Roman" w:cs="Times New Roman" w:hint="default"/>
                <w:b w:val="0"/>
                <w:bCs w:val="0"/>
                <w:kern w:val="0"/>
                <w:sz w:val="24"/>
                <w:szCs w:val="24"/>
              </w:rPr>
              <w:t>8.3%</w:t>
            </w:r>
            <w:r>
              <w:rPr>
                <w:rFonts w:ascii="Times New Roman" w:hAnsi="Times New Roman" w:cs="Times New Roman" w:hint="eastAsia"/>
                <w:b w:val="0"/>
                <w:bCs w:val="0"/>
                <w:kern w:val="0"/>
                <w:sz w:val="24"/>
                <w:szCs w:val="24"/>
              </w:rPr>
              <w:t>。</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default"/>
                <w:b/>
                <w:bCs/>
                <w:kern w:val="0"/>
                <w:sz w:val="24"/>
                <w:szCs w:val="24"/>
              </w:rPr>
              <w:t>4</w:t>
            </w:r>
            <w:r>
              <w:rPr>
                <w:rFonts w:ascii="Times New Roman" w:hAnsi="Times New Roman" w:cs="Times New Roman" w:hint="eastAsia"/>
                <w:b/>
                <w:bCs/>
                <w:kern w:val="0"/>
                <w:sz w:val="24"/>
                <w:szCs w:val="24"/>
              </w:rPr>
              <w:t>、水文水系</w:t>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val="0"/>
                <w:bCs w:val="0"/>
                <w:kern w:val="0"/>
                <w:sz w:val="24"/>
                <w:szCs w:val="24"/>
              </w:rPr>
            </w:pPr>
            <w:r>
              <w:rPr>
                <w:rFonts w:ascii="Times New Roman" w:hAnsi="Times New Roman" w:cs="Times New Roman" w:hint="eastAsia"/>
                <w:b w:val="0"/>
                <w:bCs w:val="0"/>
                <w:kern w:val="0"/>
                <w:sz w:val="24"/>
                <w:szCs w:val="24"/>
              </w:rPr>
              <w:t>三亚沿岸江河纵横，河流众多，共有独流入海大小河流</w:t>
            </w:r>
            <w:r>
              <w:rPr>
                <w:rFonts w:ascii="Times New Roman" w:hAnsi="Times New Roman" w:cs="Times New Roman" w:hint="default"/>
                <w:b w:val="0"/>
                <w:bCs w:val="0"/>
                <w:kern w:val="0"/>
                <w:sz w:val="24"/>
                <w:szCs w:val="24"/>
              </w:rPr>
              <w:t>20</w:t>
            </w:r>
            <w:r>
              <w:rPr>
                <w:rFonts w:ascii="Times New Roman" w:hAnsi="Times New Roman" w:cs="Times New Roman" w:hint="eastAsia"/>
                <w:b w:val="0"/>
                <w:bCs w:val="0"/>
                <w:kern w:val="0"/>
                <w:sz w:val="24"/>
                <w:szCs w:val="24"/>
              </w:rPr>
              <w:t>多条。三亚地区地下水资源中等，一般</w:t>
            </w:r>
            <w:r>
              <w:rPr>
                <w:rFonts w:ascii="Times New Roman" w:hAnsi="Times New Roman" w:cs="Times New Roman" w:hint="default"/>
                <w:b w:val="0"/>
                <w:bCs w:val="0"/>
                <w:kern w:val="0"/>
                <w:sz w:val="24"/>
                <w:szCs w:val="24"/>
              </w:rPr>
              <w:t>2—3</w:t>
            </w:r>
            <w:r>
              <w:rPr>
                <w:rFonts w:ascii="Times New Roman" w:hAnsi="Times New Roman" w:cs="Times New Roman" w:hint="eastAsia"/>
                <w:b w:val="0"/>
                <w:bCs w:val="0"/>
                <w:kern w:val="0"/>
                <w:sz w:val="24"/>
                <w:szCs w:val="24"/>
              </w:rPr>
              <w:t>个含水层，单层单位水量</w:t>
            </w:r>
            <w:r>
              <w:rPr>
                <w:rFonts w:ascii="Times New Roman" w:hAnsi="Times New Roman" w:cs="Times New Roman" w:hint="default"/>
                <w:b w:val="0"/>
                <w:bCs w:val="0"/>
                <w:kern w:val="0"/>
                <w:sz w:val="24"/>
                <w:szCs w:val="24"/>
              </w:rPr>
              <w:t>1—3</w:t>
            </w:r>
            <w:r>
              <w:rPr>
                <w:rFonts w:ascii="Times New Roman" w:hAnsi="Times New Roman" w:cs="Times New Roman" w:hint="eastAsia"/>
                <w:b w:val="0"/>
                <w:bCs w:val="0"/>
                <w:kern w:val="0"/>
                <w:sz w:val="24"/>
                <w:szCs w:val="24"/>
              </w:rPr>
              <w:t>升</w:t>
            </w:r>
            <w:r>
              <w:rPr>
                <w:rFonts w:ascii="Times New Roman" w:hAnsi="Times New Roman" w:cs="Times New Roman" w:hint="default"/>
                <w:b w:val="0"/>
                <w:bCs w:val="0"/>
                <w:kern w:val="0"/>
                <w:sz w:val="24"/>
                <w:szCs w:val="24"/>
              </w:rPr>
              <w:t>/</w:t>
            </w:r>
            <w:r>
              <w:rPr>
                <w:rFonts w:ascii="Times New Roman" w:hAnsi="Times New Roman" w:cs="Times New Roman" w:hint="eastAsia"/>
                <w:b w:val="0"/>
                <w:bCs w:val="0"/>
                <w:kern w:val="0"/>
                <w:sz w:val="24"/>
                <w:szCs w:val="24"/>
              </w:rPr>
              <w:t>秒米。三亚周围岛屿虽降水量丰富，但因集水面积小，除个别岛屿有少量可饮用地下水外，其余均无淡水资源。腊尾水库位于三亚市临春社区，位于项目新建泵站南侧，主要为防洪蓄水。</w:t>
            </w:r>
          </w:p>
        </w:tc>
      </w:tr>
    </w:tbl>
    <w:p>
      <w:pPr>
        <w:sectPr>
          <w:footerReference w:type="default" r:id="rId1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8"/>
          <w:cols w:num="1" w:space="425"/>
          <w:titlePg w:val="0"/>
          <w:docGrid w:type="lines" w:linePitch="312" w:charSpace="0"/>
        </w:sectPr>
      </w:pPr>
    </w:p>
    <w:p>
      <w:pPr>
        <w:sectPr>
          <w:footerReference w:type="default" r:id="rId18"/>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1"/>
        <w:tblW w:w="9600"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00"/>
      </w:tblGrid>
      <w:tr>
        <w:tblPrEx>
          <w:tblW w:w="9600"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235"/>
        </w:trPr>
        <w:tc>
          <w:tcPr>
            <w:tcW w:w="9600" w:type="dxa"/>
          </w:tcPr>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rFonts w:ascii="Times New Roman" w:hint="default"/>
                <w:b/>
                <w:bCs/>
                <w:kern w:val="0"/>
                <w:sz w:val="24"/>
                <w:szCs w:val="24"/>
              </w:rPr>
            </w:pPr>
            <w:r>
              <w:rPr>
                <w:rFonts w:ascii="Times New Roman" w:hAnsi="Times New Roman" w:cs="Times New Roman" w:hint="default"/>
                <w:b/>
                <w:bCs/>
                <w:kern w:val="0"/>
                <w:sz w:val="24"/>
                <w:szCs w:val="24"/>
              </w:rPr>
              <w:t>5</w:t>
            </w:r>
            <w:r>
              <w:rPr>
                <w:rFonts w:ascii="Times New Roman" w:hAnsi="Times New Roman" w:cs="Times New Roman" w:hint="eastAsia"/>
                <w:b/>
                <w:bCs/>
                <w:kern w:val="0"/>
                <w:sz w:val="24"/>
                <w:szCs w:val="24"/>
              </w:rPr>
              <w:t>、植被</w:t>
            </w:r>
            <w:r>
              <w:rPr>
                <w:rFonts w:ascii="Times New Roman" w:hAnsi="Times New Roman" w:cs="Times New Roman" w:hint="eastAsia"/>
                <w:b/>
                <w:bCs/>
                <w:kern w:val="0"/>
                <w:sz w:val="24"/>
                <w:szCs w:val="24"/>
              </w:rPr>
              <w:tab/>
            </w:r>
          </w:p>
          <w:p>
            <w:pPr>
              <w:pStyle w:val="1"/>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both"/>
              <w:textAlignment w:val="auto"/>
              <w:rPr>
                <w:kern w:val="0"/>
                <w:sz w:val="24"/>
              </w:rPr>
            </w:pPr>
            <w:r>
              <w:rPr>
                <w:rFonts w:ascii="Times New Roman" w:hAnsi="Times New Roman" w:cs="Times New Roman" w:hint="eastAsia"/>
                <w:b w:val="0"/>
                <w:bCs w:val="0"/>
                <w:kern w:val="0"/>
                <w:sz w:val="24"/>
                <w:szCs w:val="24"/>
              </w:rPr>
              <w:t>根据现场调查，项目所在区域周边已城市化，以城市生态环境为主，植被类型较简单，主要为人工种植常见绿化植物，主要包括小叶榕、灌木、椰子树等，生物多样性较简单。</w:t>
            </w:r>
          </w:p>
        </w:tc>
      </w:tr>
    </w:tbl>
    <w:p>
      <w:pPr>
        <w:spacing w:line="360" w:lineRule="auto"/>
        <w:outlineLvl w:val="0"/>
        <w:rPr>
          <w:rFonts w:hint="eastAsia"/>
          <w:b/>
          <w:sz w:val="30"/>
          <w:szCs w:val="30"/>
        </w:rPr>
        <w:sectPr>
          <w:footerReference w:type="default" r:id="rId1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9"/>
          <w:cols w:num="1" w:space="425"/>
          <w:titlePg w:val="0"/>
          <w:docGrid w:type="lines" w:linePitch="312" w:charSpace="0"/>
        </w:sectPr>
      </w:pPr>
    </w:p>
    <w:p>
      <w:pPr>
        <w:sectPr>
          <w:footerReference w:type="default" r:id="rId2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p>
      <w:pPr>
        <w:spacing w:line="360" w:lineRule="auto"/>
        <w:outlineLvl w:val="0"/>
        <w:rPr>
          <w:b/>
          <w:sz w:val="30"/>
          <w:szCs w:val="30"/>
        </w:rPr>
      </w:pPr>
      <w:r>
        <w:rPr>
          <w:rFonts w:hint="eastAsia"/>
          <w:b/>
          <w:sz w:val="30"/>
          <w:szCs w:val="30"/>
        </w:rPr>
        <w:t>环境质量状况</w:t>
      </w:r>
    </w:p>
    <w:tbl>
      <w:tblPr>
        <w:tblStyle w:val="TableGrid2"/>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247"/>
        </w:trPr>
        <w:tc>
          <w:tcPr>
            <w:tcW w:w="9540" w:type="dxa"/>
          </w:tcPr>
          <w:p>
            <w:pPr>
              <w:adjustRightInd w:val="0"/>
              <w:spacing w:line="240" w:lineRule="auto"/>
              <w:rPr>
                <w:b/>
                <w:kern w:val="0"/>
                <w:sz w:val="28"/>
                <w:szCs w:val="28"/>
              </w:rPr>
            </w:pPr>
            <w:r>
              <w:rPr>
                <w:rFonts w:hint="eastAsia"/>
                <w:b/>
                <w:kern w:val="0"/>
                <w:sz w:val="28"/>
                <w:szCs w:val="28"/>
              </w:rPr>
              <w:t>建设项目所在地区域环境质量现状及主要环境问题</w:t>
            </w:r>
            <w:r>
              <w:rPr>
                <w:b/>
                <w:kern w:val="0"/>
                <w:sz w:val="28"/>
                <w:szCs w:val="28"/>
              </w:rPr>
              <w:t>(</w:t>
            </w:r>
            <w:r>
              <w:rPr>
                <w:rFonts w:hint="eastAsia"/>
                <w:b/>
                <w:kern w:val="0"/>
                <w:sz w:val="28"/>
                <w:szCs w:val="28"/>
              </w:rPr>
              <w:t>环境空气、地面水、地下水、声环境、生态环境等</w:t>
            </w:r>
            <w:r>
              <w:rPr>
                <w:b/>
                <w:kern w:val="0"/>
                <w:sz w:val="28"/>
                <w:szCs w:val="28"/>
              </w:rPr>
              <w:t>)</w:t>
            </w:r>
            <w:r>
              <w:rPr>
                <w:rFonts w:hint="eastAsia"/>
                <w:b/>
                <w:kern w:val="0"/>
                <w:sz w:val="28"/>
                <w:szCs w:val="28"/>
              </w:rPr>
              <w:t>：</w:t>
            </w:r>
          </w:p>
          <w:p>
            <w:pPr>
              <w:pStyle w:val="BodyTextFirstIndent2"/>
              <w:keepNext w:val="0"/>
              <w:keepLines w:val="0"/>
              <w:pageBreakBefore w:val="0"/>
              <w:widowControl w:val="0"/>
              <w:kinsoku/>
              <w:wordWrap/>
              <w:overflowPunct/>
              <w:topLinePunct w:val="0"/>
              <w:bidi w:val="0"/>
              <w:snapToGrid/>
              <w:spacing w:after="0" w:line="540" w:lineRule="exact"/>
              <w:ind w:left="0" w:firstLine="480" w:leftChars="0" w:firstLineChars="200"/>
              <w:textAlignment w:val="auto"/>
              <w:rPr>
                <w:rFonts w:hAnsi="Times New Roman"/>
                <w:b/>
                <w:color w:val="auto"/>
                <w:sz w:val="24"/>
              </w:rPr>
            </w:pPr>
            <w:r>
              <w:rPr>
                <w:rFonts w:hAnsi="Times New Roman" w:hint="eastAsia"/>
                <w:b/>
                <w:color w:val="auto"/>
                <w:sz w:val="24"/>
              </w:rPr>
              <w:t>1、环境空气质量</w:t>
            </w:r>
          </w:p>
          <w:p>
            <w:pPr>
              <w:pStyle w:val="Default"/>
              <w:keepNext w:val="0"/>
              <w:keepLines w:val="0"/>
              <w:pageBreakBefore w:val="0"/>
              <w:widowControl w:val="0"/>
              <w:kinsoku/>
              <w:wordWrap/>
              <w:overflowPunct/>
              <w:topLinePunct w:val="0"/>
              <w:bidi w:val="0"/>
              <w:snapToGrid/>
              <w:spacing w:line="540" w:lineRule="exact"/>
              <w:ind w:firstLine="480" w:firstLineChars="200"/>
              <w:jc w:val="both"/>
              <w:textAlignment w:val="auto"/>
              <w:rPr>
                <w:rFonts w:ascii="Times New Roman"/>
              </w:rPr>
            </w:pPr>
            <w:r>
              <w:rPr>
                <w:rFonts w:ascii="Times New Roman"/>
                <w:lang w:bidi="ar"/>
              </w:rPr>
              <w:t>本项目区域大气环境质量现状引用</w:t>
            </w:r>
            <w:r>
              <w:rPr>
                <w:rFonts w:ascii="Times New Roman" w:hint="eastAsia"/>
                <w:lang w:bidi="ar"/>
              </w:rPr>
              <w:t>三亚市生态环境局2020年公布的</w:t>
            </w:r>
            <w:r>
              <w:rPr>
                <w:rFonts w:ascii="Times New Roman"/>
              </w:rPr>
              <w:t>《</w:t>
            </w:r>
            <w:r>
              <w:rPr>
                <w:rFonts w:ascii="Times New Roman" w:cs="Times New Roman"/>
                <w:spacing w:val="-15"/>
              </w:rPr>
              <w:t>2019</w:t>
            </w:r>
            <w:r>
              <w:rPr>
                <w:rFonts w:ascii="Times New Roman" w:cs="Times New Roman"/>
                <w:spacing w:val="-15"/>
                <w:lang w:val="en"/>
              </w:rPr>
              <w:t>年三亚市环境质量年报</w:t>
            </w:r>
            <w:r>
              <w:rPr>
                <w:rFonts w:ascii="Times New Roman"/>
              </w:rPr>
              <w:t>》中的数据。</w:t>
            </w:r>
            <w:r>
              <w:rPr>
                <w:rFonts w:ascii="Times New Roman" w:hint="eastAsia"/>
                <w:bCs/>
                <w:lang w:bidi="ar"/>
              </w:rPr>
              <w:t>三亚市</w:t>
            </w:r>
            <w:r>
              <w:rPr>
                <w:rFonts w:ascii="Times New Roman"/>
                <w:bCs/>
                <w:lang w:bidi="ar"/>
              </w:rPr>
              <w:t>201</w:t>
            </w:r>
            <w:r>
              <w:rPr>
                <w:rFonts w:ascii="Times New Roman" w:hint="eastAsia"/>
                <w:bCs/>
                <w:lang w:bidi="ar"/>
              </w:rPr>
              <w:t>9</w:t>
            </w:r>
            <w:r>
              <w:rPr>
                <w:rFonts w:ascii="Times New Roman"/>
                <w:bCs/>
                <w:lang w:bidi="ar"/>
              </w:rPr>
              <w:t>年SO</w:t>
            </w:r>
            <w:r>
              <w:rPr>
                <w:rFonts w:ascii="Times New Roman"/>
                <w:bCs/>
                <w:vertAlign w:val="subscript"/>
                <w:lang w:bidi="ar"/>
              </w:rPr>
              <w:t>2</w:t>
            </w:r>
            <w:r>
              <w:rPr>
                <w:rFonts w:ascii="Times New Roman"/>
                <w:bCs/>
                <w:lang w:bidi="ar"/>
              </w:rPr>
              <w:t>、NO</w:t>
            </w:r>
            <w:r>
              <w:rPr>
                <w:rFonts w:ascii="Times New Roman"/>
                <w:bCs/>
                <w:vertAlign w:val="subscript"/>
                <w:lang w:bidi="ar"/>
              </w:rPr>
              <w:t>2</w:t>
            </w:r>
            <w:r>
              <w:rPr>
                <w:rFonts w:ascii="Times New Roman"/>
                <w:bCs/>
                <w:lang w:bidi="ar"/>
              </w:rPr>
              <w:t>、PM</w:t>
            </w:r>
            <w:r>
              <w:rPr>
                <w:rFonts w:ascii="Times New Roman"/>
                <w:bCs/>
                <w:vertAlign w:val="subscript"/>
                <w:lang w:bidi="ar"/>
              </w:rPr>
              <w:t>10</w:t>
            </w:r>
            <w:r>
              <w:rPr>
                <w:rFonts w:ascii="Times New Roman"/>
                <w:bCs/>
                <w:lang w:bidi="ar"/>
              </w:rPr>
              <w:t>、PM</w:t>
            </w:r>
            <w:r>
              <w:rPr>
                <w:rFonts w:ascii="Times New Roman"/>
                <w:bCs/>
                <w:vertAlign w:val="subscript"/>
                <w:lang w:bidi="ar"/>
              </w:rPr>
              <w:t>2.5</w:t>
            </w:r>
            <w:r>
              <w:rPr>
                <w:rFonts w:ascii="Times New Roman"/>
                <w:bCs/>
                <w:lang w:bidi="ar"/>
              </w:rPr>
              <w:t>年均浓度分别为</w:t>
            </w:r>
            <w:r>
              <w:rPr>
                <w:rFonts w:ascii="Times New Roman" w:hint="eastAsia"/>
                <w:bCs/>
                <w:lang w:bidi="ar"/>
              </w:rPr>
              <w:t>4</w:t>
            </w:r>
            <w:r>
              <w:rPr>
                <w:rFonts w:ascii="Times New Roman"/>
                <w:bCs/>
                <w:lang w:bidi="ar"/>
              </w:rPr>
              <w:t xml:space="preserve"> ug/m</w:t>
            </w:r>
            <w:r>
              <w:rPr>
                <w:rFonts w:ascii="Times New Roman"/>
                <w:bCs/>
                <w:vertAlign w:val="superscript"/>
                <w:lang w:bidi="ar"/>
              </w:rPr>
              <w:t>3</w:t>
            </w:r>
            <w:r>
              <w:rPr>
                <w:rFonts w:ascii="Times New Roman"/>
                <w:bCs/>
                <w:lang w:bidi="ar"/>
              </w:rPr>
              <w:t>、</w:t>
            </w:r>
            <w:r>
              <w:rPr>
                <w:rFonts w:ascii="Times New Roman" w:hint="eastAsia"/>
                <w:bCs/>
                <w:lang w:bidi="ar"/>
              </w:rPr>
              <w:t>9</w:t>
            </w:r>
            <w:r>
              <w:rPr>
                <w:rFonts w:ascii="Times New Roman"/>
                <w:bCs/>
                <w:lang w:bidi="ar"/>
              </w:rPr>
              <w:t>ug/m</w:t>
            </w:r>
            <w:r>
              <w:rPr>
                <w:rFonts w:ascii="Times New Roman"/>
                <w:bCs/>
                <w:vertAlign w:val="superscript"/>
                <w:lang w:bidi="ar"/>
              </w:rPr>
              <w:t>3</w:t>
            </w:r>
            <w:r>
              <w:rPr>
                <w:rFonts w:ascii="Times New Roman"/>
                <w:bCs/>
                <w:lang w:bidi="ar"/>
              </w:rPr>
              <w:t>、</w:t>
            </w:r>
            <w:r>
              <w:rPr>
                <w:rFonts w:ascii="Times New Roman" w:hint="eastAsia"/>
                <w:bCs/>
                <w:lang w:bidi="ar"/>
              </w:rPr>
              <w:t>27</w:t>
            </w:r>
            <w:r>
              <w:rPr>
                <w:rFonts w:ascii="Times New Roman"/>
                <w:bCs/>
                <w:lang w:bidi="ar"/>
              </w:rPr>
              <w:t>ug/m</w:t>
            </w:r>
            <w:r>
              <w:rPr>
                <w:rFonts w:ascii="Times New Roman"/>
                <w:bCs/>
                <w:vertAlign w:val="superscript"/>
                <w:lang w:bidi="ar"/>
              </w:rPr>
              <w:t>3</w:t>
            </w:r>
            <w:r>
              <w:rPr>
                <w:rFonts w:ascii="Times New Roman"/>
                <w:bCs/>
                <w:lang w:bidi="ar"/>
              </w:rPr>
              <w:t>、</w:t>
            </w:r>
            <w:r>
              <w:rPr>
                <w:rFonts w:ascii="Times New Roman" w:hint="eastAsia"/>
                <w:bCs/>
                <w:lang w:bidi="ar"/>
              </w:rPr>
              <w:t>14</w:t>
            </w:r>
            <w:r>
              <w:rPr>
                <w:rFonts w:ascii="Times New Roman"/>
                <w:bCs/>
                <w:lang w:bidi="ar"/>
              </w:rPr>
              <w:t xml:space="preserve"> ug/m</w:t>
            </w:r>
            <w:r>
              <w:rPr>
                <w:rFonts w:ascii="Times New Roman"/>
                <w:bCs/>
                <w:vertAlign w:val="superscript"/>
                <w:lang w:bidi="ar"/>
              </w:rPr>
              <w:t>3</w:t>
            </w:r>
            <w:r>
              <w:rPr>
                <w:rFonts w:ascii="Times New Roman"/>
                <w:bCs/>
                <w:lang w:bidi="ar"/>
              </w:rPr>
              <w:t>；CO 24小时平均第95百分位数为</w:t>
            </w:r>
            <w:r>
              <w:rPr>
                <w:rFonts w:ascii="Times New Roman" w:hint="eastAsia"/>
                <w:bCs/>
                <w:lang w:bidi="ar"/>
              </w:rPr>
              <w:t>0.7m</w:t>
            </w:r>
            <w:r>
              <w:rPr>
                <w:rFonts w:ascii="Times New Roman"/>
                <w:bCs/>
                <w:lang w:bidi="ar"/>
              </w:rPr>
              <w:t>g/m</w:t>
            </w:r>
            <w:r>
              <w:rPr>
                <w:rFonts w:ascii="Times New Roman"/>
                <w:bCs/>
                <w:vertAlign w:val="superscript"/>
                <w:lang w:bidi="ar"/>
              </w:rPr>
              <w:t>3</w:t>
            </w:r>
            <w:r>
              <w:rPr>
                <w:rFonts w:ascii="Times New Roman"/>
                <w:bCs/>
                <w:lang w:bidi="ar"/>
              </w:rPr>
              <w:t>，O</w:t>
            </w:r>
            <w:r>
              <w:rPr>
                <w:rFonts w:ascii="Times New Roman"/>
                <w:bCs/>
                <w:vertAlign w:val="subscript"/>
                <w:lang w:bidi="ar"/>
              </w:rPr>
              <w:t>3</w:t>
            </w:r>
            <w:r>
              <w:rPr>
                <w:rFonts w:ascii="Times New Roman"/>
                <w:bCs/>
                <w:lang w:bidi="ar"/>
              </w:rPr>
              <w:t>日最大8小时平均第90百分位数为</w:t>
            </w:r>
            <w:r>
              <w:rPr>
                <w:rFonts w:ascii="Times New Roman" w:hint="eastAsia"/>
                <w:bCs/>
                <w:lang w:bidi="ar"/>
              </w:rPr>
              <w:t>118</w:t>
            </w:r>
            <w:r>
              <w:rPr>
                <w:rFonts w:ascii="Times New Roman"/>
                <w:bCs/>
                <w:lang w:bidi="ar"/>
              </w:rPr>
              <w:t xml:space="preserve"> ug/m</w:t>
            </w:r>
            <w:r>
              <w:rPr>
                <w:rFonts w:ascii="Times New Roman"/>
                <w:bCs/>
                <w:vertAlign w:val="superscript"/>
                <w:lang w:bidi="ar"/>
              </w:rPr>
              <w:t>3</w:t>
            </w:r>
            <w:r>
              <w:rPr>
                <w:rFonts w:ascii="Times New Roman"/>
              </w:rPr>
              <w:t>。</w:t>
            </w:r>
          </w:p>
          <w:p>
            <w:pPr>
              <w:pStyle w:val="Heading3"/>
              <w:spacing w:before="0" w:after="0" w:line="240" w:lineRule="auto"/>
              <w:jc w:val="center"/>
              <w:outlineLvl w:val="2"/>
              <w:rPr>
                <w:color w:val="000000"/>
                <w:sz w:val="24"/>
                <w:szCs w:val="24"/>
              </w:rPr>
            </w:pPr>
            <w:r>
              <w:rPr>
                <w:color w:val="000000"/>
                <w:sz w:val="24"/>
                <w:szCs w:val="24"/>
              </w:rPr>
              <w:t>表3-1项目区域空气质量现状评价表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950"/>
              <w:gridCol w:w="2640"/>
              <w:gridCol w:w="1515"/>
              <w:gridCol w:w="1710"/>
              <w:gridCol w:w="1170"/>
              <w:gridCol w:w="1094"/>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28"/>
                <w:jc w:val="center"/>
              </w:trPr>
              <w:tc>
                <w:tcPr>
                  <w:tcW w:w="950" w:type="dxa"/>
                  <w:tcBorders>
                    <w:tl2br w:val="nil"/>
                    <w:tr2bl w:val="nil"/>
                  </w:tcBorders>
                  <w:vAlign w:val="center"/>
                </w:tcPr>
                <w:p>
                  <w:pPr>
                    <w:spacing w:line="240" w:lineRule="auto"/>
                    <w:jc w:val="center"/>
                    <w:rPr>
                      <w:b/>
                      <w:bCs/>
                      <w:color w:val="000000"/>
                      <w:szCs w:val="21"/>
                    </w:rPr>
                  </w:pPr>
                  <w:r>
                    <w:rPr>
                      <w:b/>
                      <w:bCs/>
                      <w:color w:val="000000"/>
                      <w:szCs w:val="21"/>
                    </w:rPr>
                    <w:t>污染物</w:t>
                  </w:r>
                </w:p>
              </w:tc>
              <w:tc>
                <w:tcPr>
                  <w:tcW w:w="2640" w:type="dxa"/>
                  <w:tcBorders>
                    <w:tl2br w:val="nil"/>
                    <w:tr2bl w:val="nil"/>
                  </w:tcBorders>
                  <w:vAlign w:val="center"/>
                </w:tcPr>
                <w:p>
                  <w:pPr>
                    <w:spacing w:line="240" w:lineRule="auto"/>
                    <w:jc w:val="center"/>
                    <w:rPr>
                      <w:b/>
                      <w:bCs/>
                      <w:color w:val="000000"/>
                      <w:szCs w:val="21"/>
                    </w:rPr>
                  </w:pPr>
                  <w:r>
                    <w:rPr>
                      <w:b/>
                      <w:bCs/>
                      <w:color w:val="000000"/>
                      <w:szCs w:val="21"/>
                    </w:rPr>
                    <w:t>年评价指标</w:t>
                  </w:r>
                </w:p>
              </w:tc>
              <w:tc>
                <w:tcPr>
                  <w:tcW w:w="1515" w:type="dxa"/>
                  <w:tcBorders>
                    <w:tl2br w:val="nil"/>
                    <w:tr2bl w:val="nil"/>
                  </w:tcBorders>
                  <w:vAlign w:val="center"/>
                </w:tcPr>
                <w:p>
                  <w:pPr>
                    <w:spacing w:line="240" w:lineRule="auto"/>
                    <w:jc w:val="center"/>
                    <w:rPr>
                      <w:b/>
                      <w:bCs/>
                      <w:szCs w:val="21"/>
                    </w:rPr>
                  </w:pPr>
                  <w:r>
                    <w:rPr>
                      <w:b/>
                      <w:bCs/>
                      <w:szCs w:val="21"/>
                    </w:rPr>
                    <w:t>现状浓度</w:t>
                  </w:r>
                  <w:r>
                    <w:rPr>
                      <w:rFonts w:hint="eastAsia"/>
                      <w:b/>
                      <w:bCs/>
                      <w:szCs w:val="21"/>
                    </w:rPr>
                    <w:t>/</w:t>
                  </w:r>
                </w:p>
                <w:p>
                  <w:pPr>
                    <w:pStyle w:val="Default"/>
                    <w:spacing w:line="240" w:lineRule="auto"/>
                    <w:jc w:val="center"/>
                    <w:rPr>
                      <w:b/>
                      <w:bCs/>
                    </w:rPr>
                  </w:pPr>
                  <w:r>
                    <w:rPr>
                      <w:rFonts w:ascii="Times New Roman" w:cs="Times New Roman"/>
                      <w:b/>
                      <w:bCs/>
                      <w:sz w:val="21"/>
                      <w:szCs w:val="21"/>
                    </w:rPr>
                    <w:t>（ug/m</w:t>
                  </w:r>
                  <w:r>
                    <w:rPr>
                      <w:rFonts w:ascii="Times New Roman" w:cs="Times New Roman"/>
                      <w:b/>
                      <w:bCs/>
                      <w:sz w:val="21"/>
                      <w:szCs w:val="21"/>
                      <w:vertAlign w:val="superscript"/>
                    </w:rPr>
                    <w:t>3</w:t>
                  </w:r>
                  <w:r>
                    <w:rPr>
                      <w:rFonts w:ascii="Times New Roman" w:cs="Times New Roman"/>
                      <w:b/>
                      <w:bCs/>
                      <w:sz w:val="21"/>
                      <w:szCs w:val="21"/>
                    </w:rPr>
                    <w:t>）</w:t>
                  </w:r>
                </w:p>
              </w:tc>
              <w:tc>
                <w:tcPr>
                  <w:tcW w:w="1710" w:type="dxa"/>
                  <w:tcBorders>
                    <w:tl2br w:val="nil"/>
                    <w:tr2bl w:val="nil"/>
                  </w:tcBorders>
                  <w:vAlign w:val="center"/>
                </w:tcPr>
                <w:p>
                  <w:pPr>
                    <w:spacing w:line="240" w:lineRule="auto"/>
                    <w:jc w:val="center"/>
                    <w:rPr>
                      <w:b/>
                      <w:bCs/>
                    </w:rPr>
                  </w:pPr>
                  <w:r>
                    <w:rPr>
                      <w:b/>
                      <w:bCs/>
                    </w:rPr>
                    <w:t>标准值</w:t>
                  </w:r>
                  <w:r>
                    <w:rPr>
                      <w:rFonts w:hint="eastAsia"/>
                      <w:b/>
                      <w:bCs/>
                    </w:rPr>
                    <w:t>/</w:t>
                  </w:r>
                </w:p>
                <w:p>
                  <w:pPr>
                    <w:pStyle w:val="Default"/>
                    <w:spacing w:line="240" w:lineRule="auto"/>
                    <w:jc w:val="center"/>
                    <w:rPr>
                      <w:b/>
                      <w:bCs/>
                    </w:rPr>
                  </w:pPr>
                  <w:r>
                    <w:rPr>
                      <w:rFonts w:ascii="Times New Roman" w:cs="Times New Roman"/>
                      <w:b/>
                      <w:bCs/>
                      <w:sz w:val="21"/>
                      <w:szCs w:val="21"/>
                    </w:rPr>
                    <w:t>（ug/m</w:t>
                  </w:r>
                  <w:r>
                    <w:rPr>
                      <w:rFonts w:ascii="Times New Roman" w:cs="Times New Roman"/>
                      <w:b/>
                      <w:bCs/>
                      <w:sz w:val="21"/>
                      <w:szCs w:val="21"/>
                      <w:vertAlign w:val="superscript"/>
                    </w:rPr>
                    <w:t>3</w:t>
                  </w:r>
                  <w:r>
                    <w:rPr>
                      <w:rFonts w:ascii="Times New Roman" w:cs="Times New Roman"/>
                      <w:b/>
                      <w:bCs/>
                      <w:sz w:val="21"/>
                      <w:szCs w:val="21"/>
                    </w:rPr>
                    <w:t>）</w:t>
                  </w:r>
                </w:p>
              </w:tc>
              <w:tc>
                <w:tcPr>
                  <w:tcW w:w="1170" w:type="dxa"/>
                  <w:tcBorders>
                    <w:tl2br w:val="nil"/>
                    <w:tr2bl w:val="nil"/>
                  </w:tcBorders>
                  <w:vAlign w:val="center"/>
                </w:tcPr>
                <w:p>
                  <w:pPr>
                    <w:spacing w:line="240" w:lineRule="auto"/>
                    <w:jc w:val="center"/>
                    <w:rPr>
                      <w:b/>
                      <w:bCs/>
                      <w:color w:val="000000"/>
                      <w:szCs w:val="21"/>
                    </w:rPr>
                  </w:pPr>
                  <w:r>
                    <w:rPr>
                      <w:b/>
                      <w:bCs/>
                      <w:color w:val="000000"/>
                      <w:szCs w:val="21"/>
                    </w:rPr>
                    <w:t>占标率/%</w:t>
                  </w:r>
                </w:p>
              </w:tc>
              <w:tc>
                <w:tcPr>
                  <w:tcW w:w="1094" w:type="dxa"/>
                  <w:tcBorders>
                    <w:tl2br w:val="nil"/>
                    <w:tr2bl w:val="nil"/>
                  </w:tcBorders>
                  <w:vAlign w:val="center"/>
                </w:tcPr>
                <w:p>
                  <w:pPr>
                    <w:spacing w:line="240" w:lineRule="auto"/>
                    <w:jc w:val="center"/>
                    <w:rPr>
                      <w:b/>
                      <w:bCs/>
                      <w:color w:val="000000"/>
                      <w:szCs w:val="21"/>
                    </w:rPr>
                  </w:pPr>
                  <w:r>
                    <w:rPr>
                      <w:b/>
                      <w:bCs/>
                      <w:color w:val="000000"/>
                      <w:szCs w:val="21"/>
                    </w:rPr>
                    <w:t>达标情况</w:t>
                  </w:r>
                </w:p>
              </w:tc>
            </w:tr>
            <w:tr>
              <w:tblPrEx>
                <w:tblW w:w="0" w:type="auto"/>
                <w:jc w:val="center"/>
                <w:tblLayout w:type="fixed"/>
                <w:tblCellMar>
                  <w:top w:w="0" w:type="dxa"/>
                  <w:left w:w="108" w:type="dxa"/>
                  <w:bottom w:w="0" w:type="dxa"/>
                  <w:right w:w="108" w:type="dxa"/>
                </w:tblCellMar>
              </w:tblPrEx>
              <w:trPr>
                <w:trHeight w:val="239"/>
                <w:jc w:val="center"/>
              </w:trPr>
              <w:tc>
                <w:tcPr>
                  <w:tcW w:w="950" w:type="dxa"/>
                  <w:tcBorders>
                    <w:tl2br w:val="nil"/>
                    <w:tr2bl w:val="nil"/>
                  </w:tcBorders>
                  <w:vAlign w:val="center"/>
                </w:tcPr>
                <w:p>
                  <w:pPr>
                    <w:spacing w:line="240" w:lineRule="auto"/>
                    <w:jc w:val="center"/>
                    <w:rPr>
                      <w:color w:val="000000"/>
                      <w:szCs w:val="21"/>
                    </w:rPr>
                  </w:pPr>
                  <w:r>
                    <w:rPr>
                      <w:bCs/>
                      <w:color w:val="000000"/>
                      <w:szCs w:val="21"/>
                      <w:lang w:bidi="ar"/>
                    </w:rPr>
                    <w:t>SO</w:t>
                  </w:r>
                  <w:r>
                    <w:rPr>
                      <w:bCs/>
                      <w:color w:val="000000"/>
                      <w:szCs w:val="21"/>
                      <w:vertAlign w:val="subscript"/>
                      <w:lang w:bidi="ar"/>
                    </w:rPr>
                    <w:t>2</w:t>
                  </w:r>
                </w:p>
              </w:tc>
              <w:tc>
                <w:tcPr>
                  <w:tcW w:w="2640" w:type="dxa"/>
                  <w:tcBorders>
                    <w:tl2br w:val="nil"/>
                    <w:tr2bl w:val="nil"/>
                  </w:tcBorders>
                  <w:vAlign w:val="center"/>
                </w:tcPr>
                <w:p>
                  <w:pPr>
                    <w:spacing w:line="240" w:lineRule="auto"/>
                    <w:jc w:val="center"/>
                    <w:rPr>
                      <w:color w:val="000000"/>
                      <w:szCs w:val="21"/>
                    </w:rPr>
                  </w:pPr>
                  <w:r>
                    <w:rPr>
                      <w:color w:val="000000"/>
                      <w:szCs w:val="21"/>
                    </w:rPr>
                    <w:t>年平均质量浓度</w:t>
                  </w:r>
                </w:p>
              </w:tc>
              <w:tc>
                <w:tcPr>
                  <w:tcW w:w="1515" w:type="dxa"/>
                  <w:tcBorders>
                    <w:tl2br w:val="nil"/>
                    <w:tr2bl w:val="nil"/>
                  </w:tcBorders>
                  <w:vAlign w:val="center"/>
                </w:tcPr>
                <w:p>
                  <w:pPr>
                    <w:spacing w:line="240" w:lineRule="auto"/>
                    <w:jc w:val="center"/>
                    <w:rPr>
                      <w:color w:val="000000"/>
                      <w:szCs w:val="21"/>
                    </w:rPr>
                  </w:pPr>
                  <w:r>
                    <w:rPr>
                      <w:rFonts w:hint="eastAsia"/>
                      <w:color w:val="000000"/>
                      <w:szCs w:val="21"/>
                    </w:rPr>
                    <w:t>4</w:t>
                  </w:r>
                  <w:r>
                    <w:rPr>
                      <w:bCs/>
                      <w:lang w:bidi="ar"/>
                    </w:rPr>
                    <w:t xml:space="preserve"> </w:t>
                  </w:r>
                </w:p>
              </w:tc>
              <w:tc>
                <w:tcPr>
                  <w:tcW w:w="1710" w:type="dxa"/>
                  <w:tcBorders>
                    <w:tl2br w:val="nil"/>
                    <w:tr2bl w:val="nil"/>
                  </w:tcBorders>
                  <w:vAlign w:val="center"/>
                </w:tcPr>
                <w:p>
                  <w:pPr>
                    <w:spacing w:line="240" w:lineRule="auto"/>
                    <w:jc w:val="center"/>
                    <w:rPr>
                      <w:color w:val="000000"/>
                      <w:szCs w:val="21"/>
                    </w:rPr>
                  </w:pPr>
                  <w:r>
                    <w:rPr>
                      <w:color w:val="000000"/>
                      <w:szCs w:val="21"/>
                    </w:rPr>
                    <w:t>60</w:t>
                  </w:r>
                </w:p>
              </w:tc>
              <w:tc>
                <w:tcPr>
                  <w:tcW w:w="1170" w:type="dxa"/>
                  <w:tcBorders>
                    <w:tl2br w:val="nil"/>
                    <w:tr2bl w:val="nil"/>
                  </w:tcBorders>
                  <w:vAlign w:val="center"/>
                </w:tcPr>
                <w:p>
                  <w:pPr>
                    <w:widowControl/>
                    <w:spacing w:line="240" w:lineRule="auto"/>
                    <w:jc w:val="center"/>
                    <w:textAlignment w:val="center"/>
                    <w:rPr>
                      <w:color w:val="000000"/>
                      <w:szCs w:val="21"/>
                    </w:rPr>
                  </w:pPr>
                  <w:r>
                    <w:rPr>
                      <w:color w:val="000000"/>
                      <w:kern w:val="0"/>
                      <w:szCs w:val="21"/>
                      <w:lang w:bidi="ar"/>
                    </w:rPr>
                    <w:t>6.67</w:t>
                  </w:r>
                </w:p>
              </w:tc>
              <w:tc>
                <w:tcPr>
                  <w:tcW w:w="1094" w:type="dxa"/>
                  <w:vMerge w:val="restart"/>
                  <w:tcBorders>
                    <w:tl2br w:val="nil"/>
                    <w:tr2bl w:val="nil"/>
                  </w:tcBorders>
                  <w:vAlign w:val="center"/>
                </w:tcPr>
                <w:p>
                  <w:pPr>
                    <w:spacing w:line="240" w:lineRule="auto"/>
                    <w:jc w:val="center"/>
                    <w:rPr>
                      <w:color w:val="000000"/>
                      <w:szCs w:val="21"/>
                    </w:rPr>
                  </w:pPr>
                  <w:r>
                    <w:rPr>
                      <w:color w:val="000000"/>
                      <w:szCs w:val="21"/>
                    </w:rPr>
                    <w:t>达标</w:t>
                  </w:r>
                </w:p>
              </w:tc>
            </w:tr>
            <w:tr>
              <w:tblPrEx>
                <w:tblW w:w="0" w:type="auto"/>
                <w:jc w:val="center"/>
                <w:tblLayout w:type="fixed"/>
                <w:tblCellMar>
                  <w:top w:w="0" w:type="dxa"/>
                  <w:left w:w="108" w:type="dxa"/>
                  <w:bottom w:w="0" w:type="dxa"/>
                  <w:right w:w="108" w:type="dxa"/>
                </w:tblCellMar>
              </w:tblPrEx>
              <w:trPr>
                <w:trHeight w:val="90"/>
                <w:jc w:val="center"/>
              </w:trPr>
              <w:tc>
                <w:tcPr>
                  <w:tcW w:w="950" w:type="dxa"/>
                  <w:tcBorders>
                    <w:tl2br w:val="nil"/>
                    <w:tr2bl w:val="nil"/>
                  </w:tcBorders>
                  <w:vAlign w:val="center"/>
                </w:tcPr>
                <w:p>
                  <w:pPr>
                    <w:spacing w:line="240" w:lineRule="auto"/>
                    <w:jc w:val="center"/>
                    <w:rPr>
                      <w:color w:val="000000"/>
                      <w:szCs w:val="21"/>
                    </w:rPr>
                  </w:pPr>
                  <w:r>
                    <w:rPr>
                      <w:bCs/>
                      <w:color w:val="000000"/>
                      <w:szCs w:val="21"/>
                      <w:lang w:bidi="ar"/>
                    </w:rPr>
                    <w:t>NO</w:t>
                  </w:r>
                  <w:r>
                    <w:rPr>
                      <w:bCs/>
                      <w:color w:val="000000"/>
                      <w:szCs w:val="21"/>
                      <w:vertAlign w:val="subscript"/>
                      <w:lang w:bidi="ar"/>
                    </w:rPr>
                    <w:t>2</w:t>
                  </w:r>
                </w:p>
              </w:tc>
              <w:tc>
                <w:tcPr>
                  <w:tcW w:w="2640" w:type="dxa"/>
                  <w:tcBorders>
                    <w:tl2br w:val="nil"/>
                    <w:tr2bl w:val="nil"/>
                  </w:tcBorders>
                  <w:vAlign w:val="center"/>
                </w:tcPr>
                <w:p>
                  <w:pPr>
                    <w:spacing w:line="240" w:lineRule="auto"/>
                    <w:jc w:val="center"/>
                    <w:rPr>
                      <w:color w:val="000000"/>
                      <w:szCs w:val="21"/>
                    </w:rPr>
                  </w:pPr>
                  <w:r>
                    <w:rPr>
                      <w:color w:val="000000"/>
                      <w:szCs w:val="21"/>
                    </w:rPr>
                    <w:t>年平均质量浓度</w:t>
                  </w:r>
                </w:p>
              </w:tc>
              <w:tc>
                <w:tcPr>
                  <w:tcW w:w="1515" w:type="dxa"/>
                  <w:tcBorders>
                    <w:tl2br w:val="nil"/>
                    <w:tr2bl w:val="nil"/>
                  </w:tcBorders>
                  <w:vAlign w:val="center"/>
                </w:tcPr>
                <w:p>
                  <w:pPr>
                    <w:spacing w:line="240" w:lineRule="auto"/>
                    <w:jc w:val="center"/>
                    <w:rPr>
                      <w:color w:val="000000"/>
                      <w:szCs w:val="21"/>
                    </w:rPr>
                  </w:pPr>
                  <w:r>
                    <w:rPr>
                      <w:rFonts w:hint="eastAsia"/>
                      <w:color w:val="000000"/>
                      <w:szCs w:val="21"/>
                    </w:rPr>
                    <w:t>9</w:t>
                  </w:r>
                </w:p>
              </w:tc>
              <w:tc>
                <w:tcPr>
                  <w:tcW w:w="1710" w:type="dxa"/>
                  <w:tcBorders>
                    <w:tl2br w:val="nil"/>
                    <w:tr2bl w:val="nil"/>
                  </w:tcBorders>
                  <w:vAlign w:val="center"/>
                </w:tcPr>
                <w:p>
                  <w:pPr>
                    <w:spacing w:line="240" w:lineRule="auto"/>
                    <w:jc w:val="center"/>
                    <w:rPr>
                      <w:color w:val="000000"/>
                      <w:szCs w:val="21"/>
                    </w:rPr>
                  </w:pPr>
                  <w:r>
                    <w:rPr>
                      <w:color w:val="000000"/>
                      <w:szCs w:val="21"/>
                    </w:rPr>
                    <w:t>40</w:t>
                  </w:r>
                </w:p>
              </w:tc>
              <w:tc>
                <w:tcPr>
                  <w:tcW w:w="1170" w:type="dxa"/>
                  <w:tcBorders>
                    <w:tl2br w:val="nil"/>
                    <w:tr2bl w:val="nil"/>
                  </w:tcBorders>
                  <w:vAlign w:val="center"/>
                </w:tcPr>
                <w:p>
                  <w:pPr>
                    <w:widowControl/>
                    <w:spacing w:line="240" w:lineRule="auto"/>
                    <w:jc w:val="center"/>
                    <w:textAlignment w:val="center"/>
                    <w:rPr>
                      <w:color w:val="000000"/>
                      <w:szCs w:val="21"/>
                    </w:rPr>
                  </w:pPr>
                  <w:r>
                    <w:rPr>
                      <w:color w:val="000000"/>
                      <w:kern w:val="0"/>
                      <w:szCs w:val="21"/>
                      <w:lang w:bidi="ar"/>
                    </w:rPr>
                    <w:t>22.50</w:t>
                  </w:r>
                </w:p>
              </w:tc>
              <w:tc>
                <w:tcPr>
                  <w:tcW w:w="1094" w:type="dxa"/>
                  <w:vMerge/>
                  <w:tcBorders>
                    <w:tl2br w:val="nil"/>
                    <w:tr2bl w:val="nil"/>
                  </w:tcBorders>
                  <w:vAlign w:val="center"/>
                </w:tcPr>
                <w:p>
                  <w:pPr>
                    <w:spacing w:line="240" w:lineRule="auto"/>
                    <w:jc w:val="center"/>
                    <w:rPr>
                      <w:color w:val="000000"/>
                      <w:szCs w:val="21"/>
                    </w:rPr>
                  </w:pPr>
                </w:p>
              </w:tc>
            </w:tr>
            <w:tr>
              <w:tblPrEx>
                <w:tblW w:w="0" w:type="auto"/>
                <w:jc w:val="center"/>
                <w:tblLayout w:type="fixed"/>
                <w:tblCellMar>
                  <w:top w:w="0" w:type="dxa"/>
                  <w:left w:w="108" w:type="dxa"/>
                  <w:bottom w:w="0" w:type="dxa"/>
                  <w:right w:w="108" w:type="dxa"/>
                </w:tblCellMar>
              </w:tblPrEx>
              <w:trPr>
                <w:trHeight w:val="90"/>
                <w:jc w:val="center"/>
              </w:trPr>
              <w:tc>
                <w:tcPr>
                  <w:tcW w:w="950" w:type="dxa"/>
                  <w:tcBorders>
                    <w:tl2br w:val="nil"/>
                    <w:tr2bl w:val="nil"/>
                  </w:tcBorders>
                  <w:vAlign w:val="center"/>
                </w:tcPr>
                <w:p>
                  <w:pPr>
                    <w:spacing w:line="240" w:lineRule="auto"/>
                    <w:jc w:val="center"/>
                    <w:rPr>
                      <w:color w:val="000000"/>
                      <w:szCs w:val="21"/>
                    </w:rPr>
                  </w:pPr>
                  <w:r>
                    <w:rPr>
                      <w:bCs/>
                      <w:color w:val="000000"/>
                      <w:szCs w:val="21"/>
                      <w:lang w:bidi="ar"/>
                    </w:rPr>
                    <w:t>PM</w:t>
                  </w:r>
                  <w:r>
                    <w:rPr>
                      <w:bCs/>
                      <w:color w:val="000000"/>
                      <w:szCs w:val="21"/>
                      <w:vertAlign w:val="subscript"/>
                      <w:lang w:bidi="ar"/>
                    </w:rPr>
                    <w:t>10</w:t>
                  </w:r>
                </w:p>
              </w:tc>
              <w:tc>
                <w:tcPr>
                  <w:tcW w:w="2640" w:type="dxa"/>
                  <w:tcBorders>
                    <w:tl2br w:val="nil"/>
                    <w:tr2bl w:val="nil"/>
                  </w:tcBorders>
                  <w:vAlign w:val="center"/>
                </w:tcPr>
                <w:p>
                  <w:pPr>
                    <w:spacing w:line="240" w:lineRule="auto"/>
                    <w:jc w:val="center"/>
                    <w:rPr>
                      <w:color w:val="000000"/>
                      <w:szCs w:val="21"/>
                    </w:rPr>
                  </w:pPr>
                  <w:r>
                    <w:rPr>
                      <w:color w:val="000000"/>
                      <w:szCs w:val="21"/>
                    </w:rPr>
                    <w:t>年平均质量浓度</w:t>
                  </w:r>
                </w:p>
              </w:tc>
              <w:tc>
                <w:tcPr>
                  <w:tcW w:w="1515" w:type="dxa"/>
                  <w:tcBorders>
                    <w:tl2br w:val="nil"/>
                    <w:tr2bl w:val="nil"/>
                  </w:tcBorders>
                  <w:vAlign w:val="center"/>
                </w:tcPr>
                <w:p>
                  <w:pPr>
                    <w:spacing w:line="240" w:lineRule="auto"/>
                    <w:jc w:val="center"/>
                    <w:rPr>
                      <w:color w:val="000000"/>
                      <w:szCs w:val="21"/>
                    </w:rPr>
                  </w:pPr>
                  <w:r>
                    <w:rPr>
                      <w:rFonts w:hint="eastAsia"/>
                      <w:color w:val="000000"/>
                      <w:szCs w:val="21"/>
                    </w:rPr>
                    <w:t>27</w:t>
                  </w:r>
                  <w:r>
                    <w:rPr>
                      <w:bCs/>
                      <w:lang w:bidi="ar"/>
                    </w:rPr>
                    <w:t xml:space="preserve"> </w:t>
                  </w:r>
                </w:p>
              </w:tc>
              <w:tc>
                <w:tcPr>
                  <w:tcW w:w="1710" w:type="dxa"/>
                  <w:tcBorders>
                    <w:tl2br w:val="nil"/>
                    <w:tr2bl w:val="nil"/>
                  </w:tcBorders>
                  <w:vAlign w:val="center"/>
                </w:tcPr>
                <w:p>
                  <w:pPr>
                    <w:spacing w:line="240" w:lineRule="auto"/>
                    <w:jc w:val="center"/>
                    <w:rPr>
                      <w:color w:val="000000"/>
                      <w:szCs w:val="21"/>
                    </w:rPr>
                  </w:pPr>
                  <w:r>
                    <w:rPr>
                      <w:color w:val="000000"/>
                      <w:szCs w:val="21"/>
                    </w:rPr>
                    <w:t>70</w:t>
                  </w:r>
                </w:p>
              </w:tc>
              <w:tc>
                <w:tcPr>
                  <w:tcW w:w="1170" w:type="dxa"/>
                  <w:tcBorders>
                    <w:tl2br w:val="nil"/>
                    <w:tr2bl w:val="nil"/>
                  </w:tcBorders>
                  <w:vAlign w:val="center"/>
                </w:tcPr>
                <w:p>
                  <w:pPr>
                    <w:widowControl/>
                    <w:spacing w:line="240" w:lineRule="auto"/>
                    <w:jc w:val="center"/>
                    <w:textAlignment w:val="center"/>
                    <w:rPr>
                      <w:color w:val="000000"/>
                      <w:szCs w:val="21"/>
                    </w:rPr>
                  </w:pPr>
                  <w:r>
                    <w:rPr>
                      <w:color w:val="000000"/>
                      <w:kern w:val="0"/>
                      <w:szCs w:val="21"/>
                      <w:lang w:bidi="ar"/>
                    </w:rPr>
                    <w:t>38.57</w:t>
                  </w:r>
                </w:p>
              </w:tc>
              <w:tc>
                <w:tcPr>
                  <w:tcW w:w="1094" w:type="dxa"/>
                  <w:vMerge/>
                  <w:tcBorders>
                    <w:tl2br w:val="nil"/>
                    <w:tr2bl w:val="nil"/>
                  </w:tcBorders>
                  <w:vAlign w:val="center"/>
                </w:tcPr>
                <w:p>
                  <w:pPr>
                    <w:spacing w:line="240" w:lineRule="auto"/>
                    <w:jc w:val="center"/>
                    <w:rPr>
                      <w:color w:val="000000"/>
                      <w:szCs w:val="21"/>
                    </w:rPr>
                  </w:pPr>
                </w:p>
              </w:tc>
            </w:tr>
            <w:tr>
              <w:tblPrEx>
                <w:tblW w:w="0" w:type="auto"/>
                <w:jc w:val="center"/>
                <w:tblLayout w:type="fixed"/>
                <w:tblCellMar>
                  <w:top w:w="0" w:type="dxa"/>
                  <w:left w:w="108" w:type="dxa"/>
                  <w:bottom w:w="0" w:type="dxa"/>
                  <w:right w:w="108" w:type="dxa"/>
                </w:tblCellMar>
              </w:tblPrEx>
              <w:trPr>
                <w:trHeight w:val="90"/>
                <w:jc w:val="center"/>
              </w:trPr>
              <w:tc>
                <w:tcPr>
                  <w:tcW w:w="950" w:type="dxa"/>
                  <w:tcBorders>
                    <w:tl2br w:val="nil"/>
                    <w:tr2bl w:val="nil"/>
                  </w:tcBorders>
                  <w:vAlign w:val="center"/>
                </w:tcPr>
                <w:p>
                  <w:pPr>
                    <w:spacing w:line="240" w:lineRule="auto"/>
                    <w:jc w:val="center"/>
                    <w:rPr>
                      <w:color w:val="000000"/>
                      <w:szCs w:val="21"/>
                    </w:rPr>
                  </w:pPr>
                  <w:r>
                    <w:rPr>
                      <w:bCs/>
                      <w:color w:val="000000"/>
                      <w:szCs w:val="21"/>
                      <w:lang w:bidi="ar"/>
                    </w:rPr>
                    <w:t>PM</w:t>
                  </w:r>
                  <w:r>
                    <w:rPr>
                      <w:bCs/>
                      <w:color w:val="000000"/>
                      <w:szCs w:val="21"/>
                      <w:vertAlign w:val="subscript"/>
                      <w:lang w:bidi="ar"/>
                    </w:rPr>
                    <w:t>2.5</w:t>
                  </w:r>
                </w:p>
              </w:tc>
              <w:tc>
                <w:tcPr>
                  <w:tcW w:w="2640" w:type="dxa"/>
                  <w:tcBorders>
                    <w:tl2br w:val="nil"/>
                    <w:tr2bl w:val="nil"/>
                  </w:tcBorders>
                  <w:vAlign w:val="center"/>
                </w:tcPr>
                <w:p>
                  <w:pPr>
                    <w:spacing w:line="240" w:lineRule="auto"/>
                    <w:jc w:val="center"/>
                    <w:rPr>
                      <w:color w:val="000000"/>
                      <w:szCs w:val="21"/>
                    </w:rPr>
                  </w:pPr>
                  <w:r>
                    <w:rPr>
                      <w:color w:val="000000"/>
                      <w:szCs w:val="21"/>
                    </w:rPr>
                    <w:t>年平均质量浓度</w:t>
                  </w:r>
                </w:p>
              </w:tc>
              <w:tc>
                <w:tcPr>
                  <w:tcW w:w="1515" w:type="dxa"/>
                  <w:tcBorders>
                    <w:tl2br w:val="nil"/>
                    <w:tr2bl w:val="nil"/>
                  </w:tcBorders>
                  <w:vAlign w:val="center"/>
                </w:tcPr>
                <w:p>
                  <w:pPr>
                    <w:spacing w:line="240" w:lineRule="auto"/>
                    <w:jc w:val="center"/>
                    <w:rPr>
                      <w:color w:val="000000"/>
                      <w:szCs w:val="21"/>
                    </w:rPr>
                  </w:pPr>
                  <w:r>
                    <w:rPr>
                      <w:rFonts w:hint="eastAsia"/>
                      <w:color w:val="000000"/>
                      <w:szCs w:val="21"/>
                    </w:rPr>
                    <w:t>14</w:t>
                  </w:r>
                  <w:r>
                    <w:rPr>
                      <w:bCs/>
                      <w:lang w:bidi="ar"/>
                    </w:rPr>
                    <w:t xml:space="preserve"> </w:t>
                  </w:r>
                </w:p>
              </w:tc>
              <w:tc>
                <w:tcPr>
                  <w:tcW w:w="1710" w:type="dxa"/>
                  <w:tcBorders>
                    <w:tl2br w:val="nil"/>
                    <w:tr2bl w:val="nil"/>
                  </w:tcBorders>
                  <w:vAlign w:val="center"/>
                </w:tcPr>
                <w:p>
                  <w:pPr>
                    <w:spacing w:line="240" w:lineRule="auto"/>
                    <w:jc w:val="center"/>
                    <w:rPr>
                      <w:color w:val="000000"/>
                      <w:szCs w:val="21"/>
                    </w:rPr>
                  </w:pPr>
                  <w:r>
                    <w:rPr>
                      <w:color w:val="000000"/>
                      <w:szCs w:val="21"/>
                    </w:rPr>
                    <w:t>35</w:t>
                  </w:r>
                </w:p>
              </w:tc>
              <w:tc>
                <w:tcPr>
                  <w:tcW w:w="1170" w:type="dxa"/>
                  <w:tcBorders>
                    <w:tl2br w:val="nil"/>
                    <w:tr2bl w:val="nil"/>
                  </w:tcBorders>
                  <w:vAlign w:val="center"/>
                </w:tcPr>
                <w:p>
                  <w:pPr>
                    <w:widowControl/>
                    <w:spacing w:line="240" w:lineRule="auto"/>
                    <w:jc w:val="center"/>
                    <w:textAlignment w:val="center"/>
                    <w:rPr>
                      <w:color w:val="000000"/>
                      <w:szCs w:val="21"/>
                    </w:rPr>
                  </w:pPr>
                  <w:r>
                    <w:rPr>
                      <w:color w:val="000000"/>
                      <w:kern w:val="0"/>
                      <w:szCs w:val="21"/>
                      <w:lang w:bidi="ar"/>
                    </w:rPr>
                    <w:t>40.00</w:t>
                  </w:r>
                </w:p>
              </w:tc>
              <w:tc>
                <w:tcPr>
                  <w:tcW w:w="1094" w:type="dxa"/>
                  <w:vMerge/>
                  <w:tcBorders>
                    <w:tl2br w:val="nil"/>
                    <w:tr2bl w:val="nil"/>
                  </w:tcBorders>
                  <w:vAlign w:val="center"/>
                </w:tcPr>
                <w:p>
                  <w:pPr>
                    <w:spacing w:line="240" w:lineRule="auto"/>
                    <w:jc w:val="center"/>
                    <w:rPr>
                      <w:color w:val="000000"/>
                      <w:szCs w:val="21"/>
                    </w:rPr>
                  </w:pPr>
                </w:p>
              </w:tc>
            </w:tr>
            <w:tr>
              <w:tblPrEx>
                <w:tblW w:w="0" w:type="auto"/>
                <w:jc w:val="center"/>
                <w:tblLayout w:type="fixed"/>
                <w:tblCellMar>
                  <w:top w:w="0" w:type="dxa"/>
                  <w:left w:w="108" w:type="dxa"/>
                  <w:bottom w:w="0" w:type="dxa"/>
                  <w:right w:w="108" w:type="dxa"/>
                </w:tblCellMar>
              </w:tblPrEx>
              <w:trPr>
                <w:trHeight w:val="90"/>
                <w:jc w:val="center"/>
              </w:trPr>
              <w:tc>
                <w:tcPr>
                  <w:tcW w:w="950" w:type="dxa"/>
                  <w:tcBorders>
                    <w:tl2br w:val="nil"/>
                    <w:tr2bl w:val="nil"/>
                  </w:tcBorders>
                  <w:vAlign w:val="center"/>
                </w:tcPr>
                <w:p>
                  <w:pPr>
                    <w:spacing w:line="240" w:lineRule="auto"/>
                    <w:jc w:val="center"/>
                    <w:rPr>
                      <w:color w:val="000000"/>
                      <w:szCs w:val="21"/>
                    </w:rPr>
                  </w:pPr>
                  <w:r>
                    <w:rPr>
                      <w:bCs/>
                      <w:color w:val="000000"/>
                      <w:szCs w:val="21"/>
                      <w:lang w:bidi="ar"/>
                    </w:rPr>
                    <w:t>CO</w:t>
                  </w:r>
                </w:p>
              </w:tc>
              <w:tc>
                <w:tcPr>
                  <w:tcW w:w="2640" w:type="dxa"/>
                  <w:tcBorders>
                    <w:tl2br w:val="nil"/>
                    <w:tr2bl w:val="nil"/>
                  </w:tcBorders>
                  <w:vAlign w:val="center"/>
                </w:tcPr>
                <w:p>
                  <w:pPr>
                    <w:spacing w:line="240" w:lineRule="auto"/>
                    <w:jc w:val="center"/>
                    <w:rPr>
                      <w:color w:val="000000"/>
                      <w:szCs w:val="21"/>
                    </w:rPr>
                  </w:pPr>
                  <w:r>
                    <w:rPr>
                      <w:bCs/>
                      <w:color w:val="000000"/>
                      <w:szCs w:val="21"/>
                      <w:lang w:bidi="ar"/>
                    </w:rPr>
                    <w:t>24小时平均第95百分位数</w:t>
                  </w:r>
                </w:p>
              </w:tc>
              <w:tc>
                <w:tcPr>
                  <w:tcW w:w="1515" w:type="dxa"/>
                  <w:tcBorders>
                    <w:tl2br w:val="nil"/>
                    <w:tr2bl w:val="nil"/>
                  </w:tcBorders>
                  <w:vAlign w:val="center"/>
                </w:tcPr>
                <w:p>
                  <w:pPr>
                    <w:spacing w:line="240" w:lineRule="auto"/>
                    <w:jc w:val="center"/>
                    <w:rPr>
                      <w:color w:val="000000"/>
                      <w:szCs w:val="21"/>
                    </w:rPr>
                  </w:pPr>
                  <w:r>
                    <w:rPr>
                      <w:rFonts w:hint="eastAsia"/>
                      <w:bCs/>
                      <w:lang w:bidi="ar"/>
                    </w:rPr>
                    <w:t>0.7m</w:t>
                  </w:r>
                  <w:r>
                    <w:rPr>
                      <w:bCs/>
                      <w:lang w:bidi="ar"/>
                    </w:rPr>
                    <w:t>g/m</w:t>
                  </w:r>
                  <w:r>
                    <w:rPr>
                      <w:bCs/>
                      <w:vertAlign w:val="superscript"/>
                      <w:lang w:bidi="ar"/>
                    </w:rPr>
                    <w:t>3</w:t>
                  </w:r>
                </w:p>
              </w:tc>
              <w:tc>
                <w:tcPr>
                  <w:tcW w:w="1710" w:type="dxa"/>
                  <w:tcBorders>
                    <w:tl2br w:val="nil"/>
                    <w:tr2bl w:val="nil"/>
                  </w:tcBorders>
                  <w:vAlign w:val="center"/>
                </w:tcPr>
                <w:p>
                  <w:pPr>
                    <w:spacing w:line="240" w:lineRule="auto"/>
                    <w:jc w:val="center"/>
                    <w:rPr>
                      <w:color w:val="000000"/>
                      <w:szCs w:val="21"/>
                    </w:rPr>
                  </w:pPr>
                  <w:r>
                    <w:rPr>
                      <w:rFonts w:hint="eastAsia"/>
                      <w:bCs/>
                      <w:color w:val="000000"/>
                      <w:szCs w:val="21"/>
                      <w:lang w:bidi="ar"/>
                    </w:rPr>
                    <w:t>4</w:t>
                  </w:r>
                  <w:r>
                    <w:rPr>
                      <w:rFonts w:hint="eastAsia"/>
                      <w:bCs/>
                      <w:lang w:bidi="ar"/>
                    </w:rPr>
                    <w:t>m</w:t>
                  </w:r>
                  <w:r>
                    <w:rPr>
                      <w:bCs/>
                      <w:lang w:bidi="ar"/>
                    </w:rPr>
                    <w:t>g/m</w:t>
                  </w:r>
                  <w:r>
                    <w:rPr>
                      <w:bCs/>
                      <w:vertAlign w:val="superscript"/>
                      <w:lang w:bidi="ar"/>
                    </w:rPr>
                    <w:t>3</w:t>
                  </w:r>
                </w:p>
              </w:tc>
              <w:tc>
                <w:tcPr>
                  <w:tcW w:w="1170" w:type="dxa"/>
                  <w:tcBorders>
                    <w:tl2br w:val="nil"/>
                    <w:tr2bl w:val="nil"/>
                  </w:tcBorders>
                  <w:vAlign w:val="center"/>
                </w:tcPr>
                <w:p>
                  <w:pPr>
                    <w:widowControl/>
                    <w:spacing w:line="240" w:lineRule="auto"/>
                    <w:jc w:val="center"/>
                    <w:textAlignment w:val="center"/>
                    <w:rPr>
                      <w:color w:val="000000"/>
                      <w:szCs w:val="21"/>
                    </w:rPr>
                  </w:pPr>
                  <w:r>
                    <w:rPr>
                      <w:color w:val="000000"/>
                      <w:kern w:val="0"/>
                      <w:szCs w:val="21"/>
                      <w:lang w:bidi="ar"/>
                    </w:rPr>
                    <w:t>17.50</w:t>
                  </w:r>
                </w:p>
              </w:tc>
              <w:tc>
                <w:tcPr>
                  <w:tcW w:w="1094" w:type="dxa"/>
                  <w:vMerge/>
                  <w:tcBorders>
                    <w:tl2br w:val="nil"/>
                    <w:tr2bl w:val="nil"/>
                  </w:tcBorders>
                  <w:vAlign w:val="center"/>
                </w:tcPr>
                <w:p>
                  <w:pPr>
                    <w:spacing w:line="240" w:lineRule="auto"/>
                    <w:jc w:val="center"/>
                    <w:rPr>
                      <w:color w:val="000000"/>
                      <w:szCs w:val="21"/>
                    </w:rPr>
                  </w:pPr>
                </w:p>
              </w:tc>
            </w:tr>
            <w:tr>
              <w:tblPrEx>
                <w:tblW w:w="0" w:type="auto"/>
                <w:jc w:val="center"/>
                <w:tblLayout w:type="fixed"/>
                <w:tblCellMar>
                  <w:top w:w="0" w:type="dxa"/>
                  <w:left w:w="108" w:type="dxa"/>
                  <w:bottom w:w="0" w:type="dxa"/>
                  <w:right w:w="108" w:type="dxa"/>
                </w:tblCellMar>
              </w:tblPrEx>
              <w:trPr>
                <w:trHeight w:val="90"/>
                <w:jc w:val="center"/>
              </w:trPr>
              <w:tc>
                <w:tcPr>
                  <w:tcW w:w="950" w:type="dxa"/>
                  <w:tcBorders>
                    <w:tl2br w:val="nil"/>
                    <w:tr2bl w:val="nil"/>
                  </w:tcBorders>
                  <w:vAlign w:val="center"/>
                </w:tcPr>
                <w:p>
                  <w:pPr>
                    <w:spacing w:line="240" w:lineRule="auto"/>
                    <w:jc w:val="center"/>
                    <w:rPr>
                      <w:color w:val="000000"/>
                      <w:szCs w:val="21"/>
                    </w:rPr>
                  </w:pPr>
                  <w:r>
                    <w:rPr>
                      <w:bCs/>
                      <w:color w:val="000000"/>
                      <w:szCs w:val="21"/>
                      <w:lang w:bidi="ar"/>
                    </w:rPr>
                    <w:t>O</w:t>
                  </w:r>
                  <w:r>
                    <w:rPr>
                      <w:bCs/>
                      <w:color w:val="000000"/>
                      <w:szCs w:val="21"/>
                      <w:vertAlign w:val="subscript"/>
                      <w:lang w:bidi="ar"/>
                    </w:rPr>
                    <w:t>3</w:t>
                  </w:r>
                </w:p>
              </w:tc>
              <w:tc>
                <w:tcPr>
                  <w:tcW w:w="2640" w:type="dxa"/>
                  <w:tcBorders>
                    <w:tl2br w:val="nil"/>
                    <w:tr2bl w:val="nil"/>
                  </w:tcBorders>
                  <w:vAlign w:val="center"/>
                </w:tcPr>
                <w:p>
                  <w:pPr>
                    <w:spacing w:line="240" w:lineRule="auto"/>
                    <w:jc w:val="center"/>
                    <w:rPr>
                      <w:color w:val="000000"/>
                      <w:szCs w:val="21"/>
                    </w:rPr>
                  </w:pPr>
                  <w:r>
                    <w:rPr>
                      <w:bCs/>
                      <w:color w:val="000000"/>
                      <w:szCs w:val="21"/>
                      <w:lang w:bidi="ar"/>
                    </w:rPr>
                    <w:t>8小时平均第90百分位数</w:t>
                  </w:r>
                </w:p>
              </w:tc>
              <w:tc>
                <w:tcPr>
                  <w:tcW w:w="1515" w:type="dxa"/>
                  <w:tcBorders>
                    <w:tl2br w:val="nil"/>
                    <w:tr2bl w:val="nil"/>
                  </w:tcBorders>
                  <w:vAlign w:val="center"/>
                </w:tcPr>
                <w:p>
                  <w:pPr>
                    <w:spacing w:line="240" w:lineRule="auto"/>
                    <w:jc w:val="center"/>
                    <w:rPr>
                      <w:color w:val="000000"/>
                      <w:szCs w:val="21"/>
                    </w:rPr>
                  </w:pPr>
                  <w:r>
                    <w:rPr>
                      <w:rFonts w:hint="eastAsia"/>
                      <w:color w:val="000000"/>
                      <w:szCs w:val="21"/>
                    </w:rPr>
                    <w:t>118</w:t>
                  </w:r>
                  <w:r>
                    <w:rPr>
                      <w:bCs/>
                      <w:lang w:bidi="ar"/>
                    </w:rPr>
                    <w:t xml:space="preserve"> </w:t>
                  </w:r>
                </w:p>
              </w:tc>
              <w:tc>
                <w:tcPr>
                  <w:tcW w:w="1710" w:type="dxa"/>
                  <w:tcBorders>
                    <w:tl2br w:val="nil"/>
                    <w:tr2bl w:val="nil"/>
                  </w:tcBorders>
                  <w:vAlign w:val="center"/>
                </w:tcPr>
                <w:p>
                  <w:pPr>
                    <w:spacing w:line="240" w:lineRule="auto"/>
                    <w:jc w:val="center"/>
                    <w:rPr>
                      <w:color w:val="000000"/>
                      <w:szCs w:val="21"/>
                    </w:rPr>
                  </w:pPr>
                  <w:r>
                    <w:rPr>
                      <w:color w:val="000000"/>
                      <w:szCs w:val="21"/>
                    </w:rPr>
                    <w:t>160</w:t>
                  </w:r>
                </w:p>
              </w:tc>
              <w:tc>
                <w:tcPr>
                  <w:tcW w:w="1170" w:type="dxa"/>
                  <w:tcBorders>
                    <w:tl2br w:val="nil"/>
                    <w:tr2bl w:val="nil"/>
                  </w:tcBorders>
                  <w:vAlign w:val="center"/>
                </w:tcPr>
                <w:p>
                  <w:pPr>
                    <w:widowControl/>
                    <w:spacing w:line="240" w:lineRule="auto"/>
                    <w:jc w:val="center"/>
                    <w:textAlignment w:val="center"/>
                    <w:rPr>
                      <w:color w:val="000000"/>
                      <w:szCs w:val="21"/>
                    </w:rPr>
                  </w:pPr>
                  <w:r>
                    <w:rPr>
                      <w:color w:val="000000"/>
                      <w:kern w:val="0"/>
                      <w:szCs w:val="21"/>
                      <w:lang w:bidi="ar"/>
                    </w:rPr>
                    <w:t>73.75</w:t>
                  </w:r>
                </w:p>
              </w:tc>
              <w:tc>
                <w:tcPr>
                  <w:tcW w:w="1094" w:type="dxa"/>
                  <w:vMerge/>
                  <w:tcBorders>
                    <w:tl2br w:val="nil"/>
                    <w:tr2bl w:val="nil"/>
                  </w:tcBorders>
                  <w:vAlign w:val="center"/>
                </w:tcPr>
                <w:p>
                  <w:pPr>
                    <w:spacing w:line="240" w:lineRule="auto"/>
                    <w:jc w:val="center"/>
                    <w:rPr>
                      <w:color w:val="000000"/>
                      <w:szCs w:val="21"/>
                    </w:rPr>
                  </w:pPr>
                </w:p>
              </w:tc>
            </w:tr>
          </w:tbl>
          <w:p>
            <w:pPr>
              <w:keepNext w:val="0"/>
              <w:keepLines w:val="0"/>
              <w:pageBreakBefore w:val="0"/>
              <w:widowControl/>
              <w:tabs>
                <w:tab w:val="left" w:pos="645"/>
              </w:tabs>
              <w:kinsoku/>
              <w:wordWrap/>
              <w:overflowPunct/>
              <w:topLinePunct w:val="0"/>
              <w:autoSpaceDE/>
              <w:autoSpaceDN/>
              <w:bidi w:val="0"/>
              <w:adjustRightInd w:val="0"/>
              <w:snapToGrid w:val="0"/>
              <w:spacing w:line="540" w:lineRule="exact"/>
              <w:ind w:firstLine="480" w:firstLineChars="200"/>
              <w:textAlignment w:val="auto"/>
              <w:rPr>
                <w:sz w:val="24"/>
              </w:rPr>
            </w:pPr>
            <w:r>
              <w:rPr>
                <w:sz w:val="24"/>
              </w:rPr>
              <w:t>依据《环境影响评价技术导则大气环境》（HJ2.2-2018）要求城市环境空气质量达标情况评价指标为SO</w:t>
            </w:r>
            <w:r>
              <w:rPr>
                <w:sz w:val="24"/>
                <w:vertAlign w:val="subscript"/>
              </w:rPr>
              <w:t>2</w:t>
            </w:r>
            <w:r>
              <w:rPr>
                <w:sz w:val="24"/>
              </w:rPr>
              <w:t>、NO</w:t>
            </w:r>
            <w:r>
              <w:rPr>
                <w:sz w:val="24"/>
                <w:vertAlign w:val="subscript"/>
              </w:rPr>
              <w:t>2</w:t>
            </w:r>
            <w:r>
              <w:rPr>
                <w:sz w:val="24"/>
              </w:rPr>
              <w:t>、PM</w:t>
            </w:r>
            <w:r>
              <w:rPr>
                <w:sz w:val="24"/>
                <w:vertAlign w:val="subscript"/>
              </w:rPr>
              <w:t>10</w:t>
            </w:r>
            <w:r>
              <w:rPr>
                <w:sz w:val="24"/>
              </w:rPr>
              <w:t>、PM</w:t>
            </w:r>
            <w:r>
              <w:rPr>
                <w:sz w:val="24"/>
                <w:vertAlign w:val="subscript"/>
              </w:rPr>
              <w:t>2.5</w:t>
            </w:r>
            <w:r>
              <w:rPr>
                <w:sz w:val="24"/>
              </w:rPr>
              <w:t>、CO和O</w:t>
            </w:r>
            <w:r>
              <w:rPr>
                <w:sz w:val="24"/>
                <w:vertAlign w:val="subscript"/>
              </w:rPr>
              <w:t>3</w:t>
            </w:r>
            <w:r>
              <w:rPr>
                <w:sz w:val="24"/>
              </w:rPr>
              <w:t>六项污染物，全部达标即为城市环境空气质量达标，因此该区域属于达标区域。</w:t>
            </w:r>
            <w:r>
              <w:rPr>
                <w:sz w:val="24"/>
              </w:rPr>
              <w:br/>
            </w:r>
            <w:r>
              <w:rPr>
                <w:rStyle w:val="CommentReference"/>
                <w:rFonts w:hint="eastAsia"/>
                <w:sz w:val="24"/>
                <w:szCs w:val="24"/>
              </w:rPr>
              <w:t xml:space="preserve"> </w:t>
            </w:r>
            <w:r>
              <w:rPr>
                <w:rStyle w:val="CommentReference"/>
                <w:sz w:val="24"/>
                <w:szCs w:val="24"/>
              </w:rPr>
              <w:t xml:space="preserve">   </w:t>
            </w:r>
            <w:r>
              <w:rPr>
                <w:rStyle w:val="CommentReference"/>
                <w:rFonts w:hint="eastAsia"/>
                <w:sz w:val="24"/>
                <w:szCs w:val="24"/>
              </w:rPr>
              <w:t>根据以上数据</w:t>
            </w:r>
            <w:r>
              <w:rPr>
                <w:rStyle w:val="CommentReference"/>
                <w:sz w:val="24"/>
                <w:szCs w:val="24"/>
              </w:rPr>
              <w:t>，项目所在区域空气环境质量达到</w:t>
            </w:r>
            <w:r>
              <w:rPr>
                <w:sz w:val="24"/>
              </w:rPr>
              <w:t>《环境空气质量标准》（GB3095-2012）及修改单中</w:t>
            </w:r>
            <w:r>
              <w:rPr>
                <w:rFonts w:hint="eastAsia"/>
                <w:sz w:val="24"/>
              </w:rPr>
              <w:t>二</w:t>
            </w:r>
            <w:r>
              <w:rPr>
                <w:sz w:val="24"/>
              </w:rPr>
              <w:t>级标准</w:t>
            </w:r>
            <w:r>
              <w:rPr>
                <w:rFonts w:hint="eastAsia"/>
                <w:sz w:val="24"/>
              </w:rPr>
              <w:t>，评价区域内大气环境质量现状良好。</w:t>
            </w:r>
          </w:p>
          <w:p>
            <w:pPr>
              <w:keepNext w:val="0"/>
              <w:keepLines w:val="0"/>
              <w:pageBreakBefore w:val="0"/>
              <w:kinsoku/>
              <w:wordWrap/>
              <w:overflowPunct/>
              <w:topLinePunct w:val="0"/>
              <w:autoSpaceDE/>
              <w:autoSpaceDN/>
              <w:bidi w:val="0"/>
              <w:adjustRightInd w:val="0"/>
              <w:snapToGrid w:val="0"/>
              <w:spacing w:line="540" w:lineRule="exact"/>
              <w:ind w:firstLine="480" w:firstLineChars="200"/>
              <w:textAlignment w:val="auto"/>
              <w:rPr>
                <w:b/>
                <w:bCs/>
                <w:kern w:val="0"/>
                <w:sz w:val="24"/>
              </w:rPr>
            </w:pPr>
            <w:r>
              <w:rPr>
                <w:rFonts w:hint="eastAsia"/>
                <w:b/>
                <w:bCs/>
                <w:kern w:val="0"/>
                <w:sz w:val="24"/>
              </w:rPr>
              <w:t>2、声环境质量现状</w:t>
            </w:r>
          </w:p>
          <w:p>
            <w:pPr>
              <w:keepNext w:val="0"/>
              <w:keepLines w:val="0"/>
              <w:pageBreakBefore w:val="0"/>
              <w:kinsoku/>
              <w:wordWrap/>
              <w:overflowPunct/>
              <w:topLinePunct w:val="0"/>
              <w:autoSpaceDE/>
              <w:autoSpaceDN/>
              <w:bidi w:val="0"/>
              <w:adjustRightInd w:val="0"/>
              <w:snapToGrid w:val="0"/>
              <w:spacing w:line="540" w:lineRule="exact"/>
              <w:ind w:firstLine="480" w:firstLineChars="200"/>
              <w:textAlignment w:val="auto"/>
              <w:rPr>
                <w:kern w:val="0"/>
                <w:sz w:val="24"/>
              </w:rPr>
            </w:pPr>
            <w:r>
              <w:rPr>
                <w:rFonts w:hint="eastAsia"/>
                <w:kern w:val="0"/>
                <w:sz w:val="24"/>
              </w:rPr>
              <w:t>为了解区域内的声环境现状，本项目委托海南中科检测有限公司于</w:t>
            </w:r>
            <w:r>
              <w:rPr>
                <w:kern w:val="0"/>
                <w:sz w:val="24"/>
              </w:rPr>
              <w:t>20</w:t>
            </w:r>
            <w:r>
              <w:rPr>
                <w:rFonts w:hint="eastAsia"/>
                <w:kern w:val="0"/>
                <w:sz w:val="24"/>
              </w:rPr>
              <w:t>20年5月28日</w:t>
            </w:r>
            <w:r>
              <w:rPr>
                <w:kern w:val="0"/>
                <w:sz w:val="24"/>
              </w:rPr>
              <w:t>-</w:t>
            </w:r>
            <w:r>
              <w:rPr>
                <w:rFonts w:hint="eastAsia"/>
                <w:kern w:val="0"/>
                <w:sz w:val="24"/>
              </w:rPr>
              <w:t>5月29日对项目周边的声环境进行了监测，监测结果见表</w:t>
            </w:r>
            <w:r>
              <w:rPr>
                <w:kern w:val="0"/>
                <w:sz w:val="24"/>
              </w:rPr>
              <w:t>3-1</w:t>
            </w:r>
            <w:r>
              <w:rPr>
                <w:rFonts w:hint="eastAsia"/>
                <w:kern w:val="0"/>
                <w:sz w:val="24"/>
              </w:rPr>
              <w:t>。</w:t>
            </w:r>
          </w:p>
          <w:p>
            <w:pPr>
              <w:pStyle w:val="BodyTextFirstIndent2"/>
              <w:spacing w:after="0" w:line="240" w:lineRule="auto"/>
              <w:ind w:left="0" w:firstLine="480" w:leftChars="0" w:firstLineChars="200"/>
              <w:jc w:val="center"/>
              <w:rPr>
                <w:kern w:val="0"/>
                <w:sz w:val="18"/>
                <w:szCs w:val="18"/>
              </w:rPr>
            </w:pPr>
            <w:r>
              <w:rPr>
                <w:rFonts w:hAnsi="Times New Roman" w:hint="eastAsia"/>
                <w:b/>
                <w:color w:val="auto"/>
                <w:sz w:val="24"/>
              </w:rPr>
              <w:t>表</w:t>
            </w:r>
            <w:r>
              <w:rPr>
                <w:rFonts w:hAnsi="Times New Roman"/>
                <w:b/>
                <w:color w:val="auto"/>
                <w:sz w:val="24"/>
              </w:rPr>
              <w:t>3-1</w:t>
            </w:r>
            <w:r>
              <w:rPr>
                <w:rFonts w:hAnsi="Times New Roman" w:hint="eastAsia"/>
                <w:b/>
                <w:color w:val="auto"/>
                <w:sz w:val="24"/>
                <w:lang w:val="en-US" w:eastAsia="zh-CN"/>
              </w:rPr>
              <w:t xml:space="preserve"> 声环境现状</w:t>
            </w:r>
            <w:r>
              <w:rPr>
                <w:rFonts w:hAnsi="Times New Roman" w:hint="eastAsia"/>
                <w:b/>
                <w:color w:val="auto"/>
                <w:sz w:val="24"/>
              </w:rPr>
              <w:t>检测结果表</w:t>
            </w:r>
            <w:r>
              <w:rPr>
                <w:kern w:val="0"/>
                <w:sz w:val="18"/>
                <w:szCs w:val="18"/>
              </w:rPr>
              <w:t xml:space="preserve">                        </w:t>
            </w:r>
          </w:p>
          <w:tbl>
            <w:tblPr>
              <w:tblStyle w:val="TableGrid2"/>
              <w:tblW w:w="886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735"/>
              <w:gridCol w:w="1123"/>
              <w:gridCol w:w="798"/>
              <w:gridCol w:w="1665"/>
              <w:gridCol w:w="1572"/>
              <w:gridCol w:w="905"/>
              <w:gridCol w:w="1067"/>
            </w:tblGrid>
            <w:tr>
              <w:tblPrEx>
                <w:tblW w:w="886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735" w:type="dxa"/>
                  <w:tcBorders>
                    <w:tl2br w:val="nil"/>
                    <w:tr2bl w:val="nil"/>
                  </w:tcBorders>
                  <w:vAlign w:val="center"/>
                </w:tcPr>
                <w:p>
                  <w:pPr>
                    <w:spacing w:line="240" w:lineRule="auto"/>
                    <w:ind w:left="-105" w:right="-105" w:leftChars="-50" w:rightChars="-50"/>
                    <w:jc w:val="center"/>
                    <w:rPr>
                      <w:rFonts w:hint="default"/>
                      <w:b/>
                      <w:bCs/>
                      <w:spacing w:val="6"/>
                      <w:szCs w:val="21"/>
                    </w:rPr>
                  </w:pPr>
                  <w:r>
                    <w:rPr>
                      <w:rFonts w:hint="eastAsia"/>
                      <w:b/>
                      <w:bCs/>
                      <w:spacing w:val="6"/>
                      <w:szCs w:val="21"/>
                      <w:lang w:val="en-US" w:eastAsia="zh-CN"/>
                    </w:rPr>
                    <w:t>测点名称</w:t>
                  </w:r>
                </w:p>
              </w:tc>
              <w:tc>
                <w:tcPr>
                  <w:tcW w:w="1921" w:type="dxa"/>
                  <w:gridSpan w:val="2"/>
                  <w:tcBorders>
                    <w:tl2br w:val="nil"/>
                    <w:tr2bl w:val="nil"/>
                  </w:tcBorders>
                  <w:vAlign w:val="center"/>
                </w:tcPr>
                <w:p>
                  <w:pPr>
                    <w:spacing w:line="240" w:lineRule="auto"/>
                    <w:ind w:left="-105" w:right="-105" w:leftChars="-50" w:rightChars="-50"/>
                    <w:jc w:val="center"/>
                    <w:rPr>
                      <w:rFonts w:hint="eastAsia"/>
                      <w:b/>
                      <w:bCs/>
                      <w:spacing w:val="6"/>
                      <w:szCs w:val="21"/>
                    </w:rPr>
                  </w:pPr>
                  <w:r>
                    <w:rPr>
                      <w:rFonts w:hint="eastAsia"/>
                      <w:b/>
                      <w:bCs/>
                      <w:spacing w:val="6"/>
                      <w:szCs w:val="21"/>
                      <w:lang w:val="en-US" w:eastAsia="zh-CN"/>
                    </w:rPr>
                    <w:t>测点时间</w:t>
                  </w:r>
                </w:p>
              </w:tc>
              <w:tc>
                <w:tcPr>
                  <w:tcW w:w="1665" w:type="dxa"/>
                  <w:tcBorders>
                    <w:tl2br w:val="nil"/>
                    <w:tr2bl w:val="nil"/>
                  </w:tcBorders>
                  <w:vAlign w:val="center"/>
                </w:tcPr>
                <w:p>
                  <w:pPr>
                    <w:spacing w:line="240" w:lineRule="auto"/>
                    <w:ind w:left="-105" w:right="-105" w:leftChars="-50" w:rightChars="-50"/>
                    <w:jc w:val="center"/>
                    <w:rPr>
                      <w:rFonts w:hint="default"/>
                      <w:b/>
                      <w:bCs/>
                      <w:spacing w:val="6"/>
                      <w:szCs w:val="21"/>
                    </w:rPr>
                  </w:pPr>
                  <w:r>
                    <w:rPr>
                      <w:rFonts w:ascii="Times New Roman" w:hAnsi="Times New Roman" w:cs="Times New Roman" w:hint="default"/>
                      <w:b/>
                      <w:bCs/>
                      <w:spacing w:val="6"/>
                      <w:sz w:val="21"/>
                      <w:szCs w:val="21"/>
                      <w:lang w:val="en-US" w:eastAsia="zh-CN"/>
                    </w:rPr>
                    <w:t>声效等级dB（A）</w:t>
                  </w:r>
                </w:p>
              </w:tc>
              <w:tc>
                <w:tcPr>
                  <w:tcW w:w="1572" w:type="dxa"/>
                  <w:tcBorders>
                    <w:tl2br w:val="nil"/>
                    <w:tr2bl w:val="nil"/>
                  </w:tcBorders>
                  <w:vAlign w:val="center"/>
                </w:tcPr>
                <w:p>
                  <w:pPr>
                    <w:spacing w:line="240" w:lineRule="auto"/>
                    <w:ind w:left="-105" w:right="-105" w:leftChars="-50" w:rightChars="-50"/>
                    <w:jc w:val="center"/>
                    <w:rPr>
                      <w:rFonts w:hint="default"/>
                      <w:b/>
                      <w:bCs/>
                      <w:spacing w:val="6"/>
                      <w:szCs w:val="21"/>
                    </w:rPr>
                  </w:pPr>
                  <w:r>
                    <w:rPr>
                      <w:rFonts w:ascii="Times New Roman" w:hAnsi="Times New Roman" w:cs="Times New Roman" w:hint="default"/>
                      <w:b/>
                      <w:bCs/>
                      <w:spacing w:val="6"/>
                      <w:sz w:val="21"/>
                      <w:szCs w:val="21"/>
                      <w:lang w:val="en-US" w:eastAsia="zh-CN"/>
                    </w:rPr>
                    <w:t>执行标准</w:t>
                  </w:r>
                </w:p>
                <w:p>
                  <w:pPr>
                    <w:spacing w:line="240" w:lineRule="auto"/>
                    <w:ind w:left="-105" w:right="-105" w:leftChars="-50" w:rightChars="-50"/>
                    <w:jc w:val="center"/>
                    <w:rPr>
                      <w:rFonts w:hint="default"/>
                      <w:b/>
                      <w:bCs/>
                      <w:spacing w:val="6"/>
                      <w:szCs w:val="21"/>
                    </w:rPr>
                  </w:pPr>
                  <w:r>
                    <w:rPr>
                      <w:rFonts w:ascii="Times New Roman" w:hAnsi="Times New Roman" w:cs="Times New Roman" w:hint="default"/>
                      <w:b/>
                      <w:bCs/>
                      <w:spacing w:val="6"/>
                      <w:sz w:val="21"/>
                      <w:szCs w:val="21"/>
                      <w:lang w:val="en-US" w:eastAsia="zh-CN"/>
                    </w:rPr>
                    <w:t>dB（A）</w:t>
                  </w:r>
                </w:p>
              </w:tc>
              <w:tc>
                <w:tcPr>
                  <w:tcW w:w="905" w:type="dxa"/>
                  <w:tcBorders>
                    <w:tl2br w:val="nil"/>
                    <w:tr2bl w:val="nil"/>
                  </w:tcBorders>
                  <w:vAlign w:val="center"/>
                </w:tcPr>
                <w:p>
                  <w:pPr>
                    <w:spacing w:line="240" w:lineRule="auto"/>
                    <w:ind w:left="-105" w:right="-105" w:leftChars="-50" w:rightChars="-50"/>
                    <w:jc w:val="center"/>
                    <w:rPr>
                      <w:rFonts w:hint="default"/>
                      <w:b/>
                      <w:bCs/>
                      <w:spacing w:val="6"/>
                      <w:szCs w:val="21"/>
                    </w:rPr>
                  </w:pPr>
                  <w:r>
                    <w:rPr>
                      <w:rFonts w:ascii="Times New Roman" w:hAnsi="Times New Roman" w:cs="Times New Roman" w:hint="default"/>
                      <w:b/>
                      <w:bCs/>
                      <w:spacing w:val="6"/>
                      <w:sz w:val="21"/>
                      <w:szCs w:val="21"/>
                      <w:lang w:val="en-US" w:eastAsia="zh-CN"/>
                    </w:rPr>
                    <w:t>达标情况</w:t>
                  </w:r>
                </w:p>
              </w:tc>
              <w:tc>
                <w:tcPr>
                  <w:tcW w:w="1067" w:type="dxa"/>
                  <w:tcBorders>
                    <w:tl2br w:val="nil"/>
                    <w:tr2bl w:val="nil"/>
                  </w:tcBorders>
                  <w:vAlign w:val="center"/>
                </w:tcPr>
                <w:p>
                  <w:pPr>
                    <w:spacing w:line="240" w:lineRule="auto"/>
                    <w:ind w:left="-105" w:right="-105" w:leftChars="-50" w:rightChars="-50"/>
                    <w:jc w:val="center"/>
                    <w:rPr>
                      <w:rFonts w:hint="default"/>
                      <w:b/>
                      <w:bCs/>
                      <w:szCs w:val="21"/>
                    </w:rPr>
                  </w:pPr>
                  <w:r>
                    <w:rPr>
                      <w:rFonts w:ascii="Times New Roman" w:hAnsi="Times New Roman" w:cs="Times New Roman" w:hint="default"/>
                      <w:b/>
                      <w:bCs/>
                      <w:sz w:val="21"/>
                      <w:szCs w:val="21"/>
                      <w:lang w:val="en-US" w:eastAsia="zh-CN"/>
                    </w:rPr>
                    <w:t>超标</w:t>
                  </w:r>
                  <w:r>
                    <w:rPr>
                      <w:rFonts w:cs="Times New Roman" w:hint="eastAsia"/>
                      <w:b/>
                      <w:bCs/>
                      <w:sz w:val="21"/>
                      <w:szCs w:val="21"/>
                      <w:lang w:val="en-US" w:eastAsia="zh-CN"/>
                    </w:rPr>
                    <w:t>量</w:t>
                  </w:r>
                </w:p>
                <w:p>
                  <w:pPr>
                    <w:pStyle w:val="Default"/>
                    <w:spacing w:line="240" w:lineRule="auto"/>
                    <w:jc w:val="both"/>
                    <w:rPr>
                      <w:rFonts w:ascii="Times New Roman" w:cs="Times New Roman" w:hint="default"/>
                      <w:b/>
                      <w:bCs/>
                      <w:sz w:val="21"/>
                      <w:szCs w:val="21"/>
                    </w:rPr>
                  </w:pPr>
                  <w:r>
                    <w:rPr>
                      <w:rFonts w:ascii="Times New Roman" w:hAnsi="Times New Roman" w:cs="Times New Roman" w:hint="default"/>
                      <w:b/>
                      <w:bCs/>
                      <w:spacing w:val="6"/>
                      <w:sz w:val="21"/>
                      <w:szCs w:val="21"/>
                      <w:lang w:val="en-US" w:eastAsia="zh-CN"/>
                    </w:rPr>
                    <w:t>dB（A）</w:t>
                  </w:r>
                </w:p>
              </w:tc>
            </w:tr>
            <w:tr>
              <w:tblPrEx>
                <w:tblW w:w="8865" w:type="dxa"/>
                <w:jc w:val="center"/>
                <w:tblLayout w:type="fixed"/>
                <w:tblCellMar>
                  <w:top w:w="0" w:type="dxa"/>
                  <w:left w:w="108" w:type="dxa"/>
                  <w:bottom w:w="0" w:type="dxa"/>
                  <w:right w:w="108" w:type="dxa"/>
                </w:tblCellMar>
              </w:tblPrEx>
              <w:trPr>
                <w:jc w:val="center"/>
              </w:trPr>
              <w:tc>
                <w:tcPr>
                  <w:tcW w:w="1735"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N1新建泵站处</w:t>
                  </w:r>
                </w:p>
              </w:tc>
              <w:tc>
                <w:tcPr>
                  <w:tcW w:w="1123"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5月28日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57</w:t>
                  </w:r>
                </w:p>
              </w:tc>
              <w:tc>
                <w:tcPr>
                  <w:tcW w:w="1572"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2</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1123"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48</w:t>
                  </w:r>
                </w:p>
              </w:tc>
              <w:tc>
                <w:tcPr>
                  <w:tcW w:w="1572"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3</w:t>
                  </w:r>
                </w:p>
              </w:tc>
            </w:tr>
          </w:tbl>
          <w:p/>
        </w:tc>
      </w:tr>
    </w:tbl>
    <w:p>
      <w:pPr>
        <w:sectPr>
          <w:footerReference w:type="default" r:id="rId2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0"/>
          <w:cols w:num="1" w:space="425"/>
          <w:titlePg w:val="0"/>
          <w:docGrid w:type="lines" w:linePitch="312" w:charSpace="0"/>
        </w:sectPr>
      </w:pPr>
    </w:p>
    <w:p>
      <w:pPr>
        <w:sectPr>
          <w:footerReference w:type="default" r:id="rId22"/>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3"/>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247"/>
        </w:trPr>
        <w:tc>
          <w:tcPr>
            <w:tcW w:w="9540" w:type="dxa"/>
          </w:tcPr>
          <w:tbl>
            <w:tblPr>
              <w:tblStyle w:val="TableGrid3"/>
              <w:tblW w:w="886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735"/>
              <w:gridCol w:w="1123"/>
              <w:gridCol w:w="798"/>
              <w:gridCol w:w="1665"/>
              <w:gridCol w:w="1572"/>
              <w:gridCol w:w="905"/>
              <w:gridCol w:w="1067"/>
            </w:tblGrid>
            <w:tr>
              <w:tblPrEx>
                <w:tblW w:w="886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735" w:type="dxa"/>
                  <w:vMerge w:val="restart"/>
                  <w:tcBorders>
                    <w:tl2br w:val="nil"/>
                    <w:tr2bl w:val="nil"/>
                  </w:tcBorders>
                  <w:vAlign w:val="center"/>
                </w:tcPr>
                <w:p>
                  <w:pPr>
                    <w:spacing w:line="240" w:lineRule="auto"/>
                    <w:ind w:left="-105" w:right="-105" w:leftChars="-50" w:rightChars="-50"/>
                    <w:jc w:val="center"/>
                    <w:rPr>
                      <w:rFonts w:hint="eastAsia"/>
                      <w:spacing w:val="6"/>
                      <w:szCs w:val="21"/>
                    </w:rPr>
                  </w:pPr>
                </w:p>
              </w:tc>
              <w:tc>
                <w:tcPr>
                  <w:tcW w:w="1123"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5月29日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56</w:t>
                  </w:r>
                </w:p>
              </w:tc>
              <w:tc>
                <w:tcPr>
                  <w:tcW w:w="1572"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1</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1123"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48</w:t>
                  </w:r>
                </w:p>
              </w:tc>
              <w:tc>
                <w:tcPr>
                  <w:tcW w:w="1572"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3</w:t>
                  </w:r>
                </w:p>
              </w:tc>
            </w:tr>
            <w:tr>
              <w:tblPrEx>
                <w:tblW w:w="8865" w:type="dxa"/>
                <w:jc w:val="center"/>
                <w:tblLayout w:type="fixed"/>
                <w:tblCellMar>
                  <w:top w:w="0" w:type="dxa"/>
                  <w:left w:w="108" w:type="dxa"/>
                  <w:bottom w:w="0" w:type="dxa"/>
                  <w:right w:w="108" w:type="dxa"/>
                </w:tblCellMar>
              </w:tblPrEx>
              <w:trPr>
                <w:jc w:val="center"/>
              </w:trPr>
              <w:tc>
                <w:tcPr>
                  <w:tcW w:w="1735"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zCs w:val="21"/>
                    </w:rPr>
                    <w:t>N2临春小学</w:t>
                  </w:r>
                </w:p>
              </w:tc>
              <w:tc>
                <w:tcPr>
                  <w:tcW w:w="1123"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5月28日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55</w:t>
                  </w:r>
                </w:p>
              </w:tc>
              <w:tc>
                <w:tcPr>
                  <w:tcW w:w="1572"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0</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1123"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46</w:t>
                  </w:r>
                </w:p>
              </w:tc>
              <w:tc>
                <w:tcPr>
                  <w:tcW w:w="1572"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1</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1123"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5月29日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57</w:t>
                  </w:r>
                </w:p>
              </w:tc>
              <w:tc>
                <w:tcPr>
                  <w:tcW w:w="1572"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2</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1123"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46</w:t>
                  </w:r>
                </w:p>
              </w:tc>
              <w:tc>
                <w:tcPr>
                  <w:tcW w:w="1572"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1</w:t>
                  </w:r>
                </w:p>
              </w:tc>
            </w:tr>
            <w:tr>
              <w:tblPrEx>
                <w:tblW w:w="8865" w:type="dxa"/>
                <w:jc w:val="center"/>
                <w:tblLayout w:type="fixed"/>
                <w:tblCellMar>
                  <w:top w:w="0" w:type="dxa"/>
                  <w:left w:w="108" w:type="dxa"/>
                  <w:bottom w:w="0" w:type="dxa"/>
                  <w:right w:w="108" w:type="dxa"/>
                </w:tblCellMar>
              </w:tblPrEx>
              <w:trPr>
                <w:jc w:val="center"/>
              </w:trPr>
              <w:tc>
                <w:tcPr>
                  <w:tcW w:w="1735"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zCs w:val="21"/>
                    </w:rPr>
                    <w:t>N3临春社区居委会</w:t>
                  </w:r>
                </w:p>
              </w:tc>
              <w:tc>
                <w:tcPr>
                  <w:tcW w:w="1123"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5月28日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54</w:t>
                  </w:r>
                </w:p>
              </w:tc>
              <w:tc>
                <w:tcPr>
                  <w:tcW w:w="1572"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0</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1123"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44</w:t>
                  </w:r>
                </w:p>
              </w:tc>
              <w:tc>
                <w:tcPr>
                  <w:tcW w:w="1572"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0</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spacing w:val="6"/>
                      <w:szCs w:val="21"/>
                    </w:rPr>
                  </w:pPr>
                </w:p>
              </w:tc>
              <w:tc>
                <w:tcPr>
                  <w:tcW w:w="1123" w:type="dxa"/>
                  <w:vMerge w:val="restart"/>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5月29日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spacing w:line="240" w:lineRule="auto"/>
                    <w:ind w:left="-105" w:right="-105" w:leftChars="-50" w:rightChars="-50"/>
                    <w:jc w:val="center"/>
                    <w:rPr>
                      <w:rFonts w:hint="default"/>
                      <w:spacing w:val="6"/>
                      <w:szCs w:val="21"/>
                    </w:rPr>
                  </w:pPr>
                  <w:r>
                    <w:rPr>
                      <w:rFonts w:hint="eastAsia"/>
                      <w:spacing w:val="6"/>
                      <w:szCs w:val="21"/>
                      <w:lang w:val="en-US" w:eastAsia="zh-CN"/>
                    </w:rPr>
                    <w:t>52</w:t>
                  </w:r>
                </w:p>
              </w:tc>
              <w:tc>
                <w:tcPr>
                  <w:tcW w:w="1572"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达标</w:t>
                  </w:r>
                </w:p>
              </w:tc>
              <w:tc>
                <w:tcPr>
                  <w:tcW w:w="1067" w:type="dxa"/>
                  <w:tcBorders>
                    <w:tl2br w:val="nil"/>
                    <w:tr2bl w:val="nil"/>
                  </w:tcBorders>
                  <w:vAlign w:val="center"/>
                </w:tcPr>
                <w:p>
                  <w:pPr>
                    <w:spacing w:line="240" w:lineRule="auto"/>
                    <w:ind w:left="-105" w:right="-105" w:leftChars="-50" w:rightChars="-50"/>
                    <w:jc w:val="center"/>
                    <w:rPr>
                      <w:rFonts w:hint="default"/>
                      <w:b w:val="0"/>
                      <w:bCs w:val="0"/>
                      <w:spacing w:val="6"/>
                      <w:szCs w:val="21"/>
                    </w:rPr>
                  </w:pPr>
                  <w:r>
                    <w:rPr>
                      <w:rFonts w:ascii="Times New Roman" w:hAnsi="Times New Roman" w:cs="Times New Roman" w:hint="default"/>
                      <w:b w:val="0"/>
                      <w:bCs w:val="0"/>
                      <w:spacing w:val="6"/>
                      <w:szCs w:val="21"/>
                      <w:lang w:val="en-US" w:eastAsia="zh-CN"/>
                    </w:rPr>
                    <w:t>0</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798"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44</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0</w:t>
                  </w:r>
                </w:p>
              </w:tc>
            </w:tr>
            <w:tr>
              <w:tblPrEx>
                <w:tblW w:w="8865" w:type="dxa"/>
                <w:jc w:val="center"/>
                <w:tblLayout w:type="fixed"/>
                <w:tblCellMar>
                  <w:top w:w="0" w:type="dxa"/>
                  <w:left w:w="108" w:type="dxa"/>
                  <w:bottom w:w="0" w:type="dxa"/>
                  <w:right w:w="108" w:type="dxa"/>
                </w:tblCellMar>
              </w:tblPrEx>
              <w:trPr>
                <w:jc w:val="center"/>
              </w:trPr>
              <w:tc>
                <w:tcPr>
                  <w:tcW w:w="1735"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zCs w:val="21"/>
                    </w:rPr>
                    <w:t>N4福娃娃幼儿园</w:t>
                  </w:r>
                </w:p>
              </w:tc>
              <w:tc>
                <w:tcPr>
                  <w:tcW w:w="1123"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rPr>
                    <w:t>5月28日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58</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3</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47</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2</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rPr>
                    <w:t>5月29日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56</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1</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48</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3</w:t>
                  </w:r>
                </w:p>
              </w:tc>
            </w:tr>
            <w:tr>
              <w:tblPrEx>
                <w:tblW w:w="8865" w:type="dxa"/>
                <w:jc w:val="center"/>
                <w:tblLayout w:type="fixed"/>
                <w:tblCellMar>
                  <w:top w:w="0" w:type="dxa"/>
                  <w:left w:w="108" w:type="dxa"/>
                  <w:bottom w:w="0" w:type="dxa"/>
                  <w:right w:w="108" w:type="dxa"/>
                </w:tblCellMar>
              </w:tblPrEx>
              <w:trPr>
                <w:jc w:val="center"/>
              </w:trPr>
              <w:tc>
                <w:tcPr>
                  <w:tcW w:w="1735"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rPr>
                    <w:t>N5临春幼儿园</w:t>
                  </w:r>
                </w:p>
              </w:tc>
              <w:tc>
                <w:tcPr>
                  <w:tcW w:w="1123"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rPr>
                    <w:t>5月28日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56</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1</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48</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3</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rPr>
                    <w:t>5月29日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56</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1</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46</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1</w:t>
                  </w:r>
                </w:p>
              </w:tc>
            </w:tr>
            <w:tr>
              <w:tblPrEx>
                <w:tblW w:w="8865" w:type="dxa"/>
                <w:jc w:val="center"/>
                <w:tblLayout w:type="fixed"/>
                <w:tblCellMar>
                  <w:top w:w="0" w:type="dxa"/>
                  <w:left w:w="108" w:type="dxa"/>
                  <w:bottom w:w="0" w:type="dxa"/>
                  <w:right w:w="108" w:type="dxa"/>
                </w:tblCellMar>
              </w:tblPrEx>
              <w:trPr>
                <w:jc w:val="center"/>
              </w:trPr>
              <w:tc>
                <w:tcPr>
                  <w:tcW w:w="1735"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rPr>
                    <w:t>N6三水国际南门</w:t>
                  </w:r>
                </w:p>
              </w:tc>
              <w:tc>
                <w:tcPr>
                  <w:tcW w:w="1123"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rPr>
                    <w:t>5月28日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57</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2</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48</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3</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val="restart"/>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rPr>
                    <w:t>5月29日</w:t>
                  </w: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rPr>
                    <w:t>昼间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58</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55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3</w:t>
                  </w:r>
                </w:p>
              </w:tc>
            </w:tr>
            <w:tr>
              <w:tblPrEx>
                <w:tblW w:w="8865" w:type="dxa"/>
                <w:jc w:val="center"/>
                <w:tblLayout w:type="fixed"/>
                <w:tblCellMar>
                  <w:top w:w="0" w:type="dxa"/>
                  <w:left w:w="108" w:type="dxa"/>
                  <w:bottom w:w="0" w:type="dxa"/>
                  <w:right w:w="108" w:type="dxa"/>
                </w:tblCellMar>
              </w:tblPrEx>
              <w:trPr>
                <w:jc w:val="center"/>
              </w:trPr>
              <w:tc>
                <w:tcPr>
                  <w:tcW w:w="1735"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1123" w:type="dxa"/>
                  <w:vMerge/>
                  <w:tcBorders>
                    <w:tl2br w:val="nil"/>
                    <w:tr2bl w:val="nil"/>
                  </w:tcBorders>
                  <w:vAlign w:val="center"/>
                </w:tcPr>
                <w:p>
                  <w:pPr>
                    <w:spacing w:line="240" w:lineRule="auto"/>
                    <w:ind w:left="-105" w:right="-105" w:leftChars="-50" w:rightChars="-50"/>
                    <w:jc w:val="center"/>
                    <w:rPr>
                      <w:rFonts w:hint="eastAsia"/>
                      <w:vertAlign w:val="baseline"/>
                    </w:rPr>
                  </w:pPr>
                </w:p>
              </w:tc>
              <w:tc>
                <w:tcPr>
                  <w:tcW w:w="798"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夜</w:t>
                  </w:r>
                  <w:r>
                    <w:rPr>
                      <w:rFonts w:hint="eastAsia"/>
                      <w:spacing w:val="6"/>
                      <w:szCs w:val="21"/>
                    </w:rPr>
                    <w:t>间</w:t>
                  </w:r>
                </w:p>
              </w:tc>
              <w:tc>
                <w:tcPr>
                  <w:tcW w:w="1665"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46</w:t>
                  </w:r>
                </w:p>
              </w:tc>
              <w:tc>
                <w:tcPr>
                  <w:tcW w:w="1572" w:type="dxa"/>
                  <w:tcBorders>
                    <w:tl2br w:val="nil"/>
                    <w:tr2bl w:val="nil"/>
                  </w:tcBorders>
                  <w:vAlign w:val="center"/>
                </w:tcPr>
                <w:p>
                  <w:pPr>
                    <w:spacing w:line="240" w:lineRule="auto"/>
                    <w:ind w:left="-105" w:right="-105" w:leftChars="-50" w:rightChars="-50"/>
                    <w:jc w:val="center"/>
                    <w:rPr>
                      <w:rFonts w:hint="eastAsia"/>
                      <w:vertAlign w:val="baseline"/>
                    </w:rPr>
                  </w:pPr>
                  <w:r>
                    <w:rPr>
                      <w:rFonts w:hint="eastAsia"/>
                      <w:spacing w:val="6"/>
                      <w:szCs w:val="21"/>
                      <w:lang w:val="en-US" w:eastAsia="zh-CN"/>
                    </w:rPr>
                    <w:t>45</w:t>
                  </w:r>
                </w:p>
              </w:tc>
              <w:tc>
                <w:tcPr>
                  <w:tcW w:w="905" w:type="dxa"/>
                  <w:tcBorders>
                    <w:tl2br w:val="nil"/>
                    <w:tr2bl w:val="nil"/>
                  </w:tcBorders>
                  <w:vAlign w:val="center"/>
                </w:tcPr>
                <w:p>
                  <w:pPr>
                    <w:spacing w:line="240" w:lineRule="auto"/>
                    <w:ind w:left="-105" w:right="-105" w:leftChars="-50" w:rightChars="-50"/>
                    <w:jc w:val="center"/>
                    <w:rPr>
                      <w:rFonts w:hint="eastAsia"/>
                      <w:spacing w:val="6"/>
                      <w:szCs w:val="21"/>
                    </w:rPr>
                  </w:pPr>
                  <w:r>
                    <w:rPr>
                      <w:rFonts w:hint="eastAsia"/>
                      <w:spacing w:val="6"/>
                      <w:szCs w:val="21"/>
                      <w:lang w:val="en-US" w:eastAsia="zh-CN"/>
                    </w:rPr>
                    <w:t>未达标</w:t>
                  </w:r>
                </w:p>
              </w:tc>
              <w:tc>
                <w:tcPr>
                  <w:tcW w:w="1067" w:type="dxa"/>
                  <w:tcBorders>
                    <w:tl2br w:val="nil"/>
                    <w:tr2bl w:val="nil"/>
                  </w:tcBorders>
                  <w:vAlign w:val="center"/>
                </w:tcPr>
                <w:p>
                  <w:pPr>
                    <w:pStyle w:val="1"/>
                    <w:spacing w:line="240" w:lineRule="auto"/>
                    <w:rPr>
                      <w:rFonts w:ascii="Times New Roman" w:eastAsia="宋体" w:hint="default"/>
                      <w:b w:val="0"/>
                      <w:bCs w:val="0"/>
                      <w:vertAlign w:val="baseline"/>
                      <w:lang w:val="en-US" w:eastAsia="zh-CN"/>
                    </w:rPr>
                  </w:pPr>
                  <w:r>
                    <w:rPr>
                      <w:rFonts w:ascii="Times New Roman" w:hAnsi="Times New Roman" w:cs="Times New Roman" w:hint="default"/>
                      <w:b w:val="0"/>
                      <w:bCs w:val="0"/>
                      <w:vertAlign w:val="baseline"/>
                      <w:lang w:val="en-US" w:eastAsia="zh-CN"/>
                    </w:rPr>
                    <w:t>1</w:t>
                  </w:r>
                </w:p>
              </w:tc>
            </w:tr>
          </w:tbl>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kern w:val="0"/>
                <w:sz w:val="24"/>
                <w:szCs w:val="32"/>
              </w:rPr>
            </w:pPr>
            <w:r>
              <w:rPr>
                <w:rFonts w:ascii="Times New Roman" w:eastAsia="宋体" w:hAnsi="Times New Roman" w:cs="Times New Roman" w:hint="default"/>
                <w:kern w:val="0"/>
                <w:sz w:val="24"/>
                <w:szCs w:val="32"/>
                <w:lang w:val="en-US" w:eastAsia="zh-CN" w:bidi="ar-SA"/>
              </w:rPr>
              <w:t>项目监测点位位于三亚市吉阳区临春片区，根据《三亚市城市区域声环境功能区划图》（2011-2020）（见附图6）及《三亚市城市规划区声环境功能区划分方案》（2011-2020），项目所在区域为白鹭公园-临春山水国际村-凤凰岭公园-虎豹岭-兔尾岭片区内，该片区主要由公园、山体、单一住宅区、文教和医疗用地组成，划定执行《声环境质量标准》（GB3096-2008）中1类标准限值。根据上表项目周边监测结果表明，监测点N1、监测点N2、监测点N4、监测点N5、监测点N6噪声现状监测结果未达到《声环境质量标准》（GB3096-2008）中1类标准要求，超标量为1dB（A）~3dB（A），现状监测结果超标主要原因为现状临春社区人流量逐年增大、社区内车流量逐年增多引起的噪声增大。项目建成后，项目主要声源来自泵站的潜水泵，位于一体化泵站水底，产生的噪声对外环境几乎无贡献，且管线无声源，不增加区域噪声级。</w:t>
            </w:r>
          </w:p>
          <w:p>
            <w:pPr>
              <w:pStyle w:val="NormalIndent"/>
              <w:keepNext w:val="0"/>
              <w:keepLines w:val="0"/>
              <w:pageBreakBefore w:val="0"/>
              <w:widowControl w:val="0"/>
              <w:kinsoku/>
              <w:wordWrap/>
              <w:overflowPunct/>
              <w:topLinePunct w:val="0"/>
              <w:autoSpaceDE/>
              <w:autoSpaceDN/>
              <w:bidi w:val="0"/>
              <w:adjustRightInd w:val="0"/>
              <w:snapToGrid w:val="0"/>
              <w:spacing w:line="540" w:lineRule="exact"/>
              <w:ind w:firstLine="482"/>
              <w:textAlignment w:val="auto"/>
              <w:rPr>
                <w:rFonts w:ascii="Times New Roman" w:hAnsi="Times New Roman" w:cs="Times New Roman" w:hint="default"/>
                <w:b/>
                <w:bCs/>
                <w:kern w:val="0"/>
                <w:sz w:val="24"/>
                <w:szCs w:val="32"/>
              </w:rPr>
            </w:pPr>
            <w:r>
              <w:rPr>
                <w:rFonts w:ascii="Times New Roman" w:hAnsi="Times New Roman" w:cs="Times New Roman" w:hint="default"/>
                <w:b/>
                <w:bCs/>
                <w:kern w:val="0"/>
                <w:sz w:val="24"/>
                <w:szCs w:val="32"/>
              </w:rPr>
              <w:t>3、地表水环现状境质量</w:t>
            </w:r>
          </w:p>
          <w:p>
            <w:pPr>
              <w:pStyle w:val="NormalIndent"/>
              <w:keepNext w:val="0"/>
              <w:keepLines w:val="0"/>
              <w:pageBreakBefore w:val="0"/>
              <w:widowControl w:val="0"/>
              <w:kinsoku/>
              <w:wordWrap/>
              <w:overflowPunct/>
              <w:topLinePunct w:val="0"/>
              <w:autoSpaceDE/>
              <w:autoSpaceDN/>
              <w:bidi w:val="0"/>
              <w:adjustRightInd w:val="0"/>
              <w:snapToGrid w:val="0"/>
              <w:spacing w:after="0" w:line="540" w:lineRule="exact"/>
              <w:ind w:firstLine="480"/>
              <w:jc w:val="left"/>
              <w:textAlignment w:val="auto"/>
              <w:rPr>
                <w:rFonts w:ascii="Times New Roman" w:hAnsi="Times New Roman" w:cs="Times New Roman" w:hint="default"/>
                <w:b/>
                <w:bCs/>
                <w:kern w:val="0"/>
                <w:sz w:val="21"/>
                <w:szCs w:val="21"/>
              </w:rPr>
            </w:pPr>
          </w:p>
        </w:tc>
      </w:tr>
    </w:tbl>
    <w:p>
      <w:pPr>
        <w:sectPr>
          <w:footerReference w:type="default" r:id="rId2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1"/>
          <w:cols w:num="1" w:space="425"/>
          <w:titlePg w:val="0"/>
          <w:docGrid w:type="lines" w:linePitch="312" w:charSpace="0"/>
        </w:sectPr>
      </w:pPr>
    </w:p>
    <w:p>
      <w:pPr>
        <w:sectPr>
          <w:footerReference w:type="default" r:id="rId24"/>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4"/>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247"/>
        </w:trPr>
        <w:tc>
          <w:tcPr>
            <w:tcW w:w="9540" w:type="dxa"/>
          </w:tcPr>
          <w:p>
            <w:pPr>
              <w:pStyle w:val="NormalIndent"/>
              <w:keepNext w:val="0"/>
              <w:keepLines w:val="0"/>
              <w:pageBreakBefore w:val="0"/>
              <w:widowControl w:val="0"/>
              <w:kinsoku/>
              <w:wordWrap/>
              <w:overflowPunct/>
              <w:topLinePunct w:val="0"/>
              <w:autoSpaceDE/>
              <w:autoSpaceDN/>
              <w:bidi w:val="0"/>
              <w:adjustRightInd w:val="0"/>
              <w:snapToGrid w:val="0"/>
              <w:spacing w:before="0" w:line="540" w:lineRule="exact"/>
              <w:ind w:firstLine="480"/>
              <w:jc w:val="left"/>
              <w:textAlignment w:val="auto"/>
              <w:rPr>
                <w:rFonts w:ascii="Times New Roman" w:hAnsi="Times New Roman" w:cs="Times New Roman" w:hint="default"/>
                <w:b/>
                <w:bCs/>
                <w:kern w:val="0"/>
                <w:sz w:val="21"/>
                <w:szCs w:val="21"/>
              </w:rPr>
            </w:pPr>
            <w:r>
              <w:rPr>
                <w:rFonts w:ascii="Times New Roman" w:hAnsi="Times New Roman" w:cs="Times New Roman" w:hint="default"/>
                <w:kern w:val="0"/>
                <w:sz w:val="24"/>
                <w:szCs w:val="32"/>
              </w:rPr>
              <w:t>本项目位于腊尾水库旁。根据2020年5月三亚市生态环境局发布的城镇内河（湖）治理水体水质状况，腊尾水库水质监测结果为《地表水环境质量标准》（GB3838-2002）中劣Ⅴ类标准，未达到管理目标Ⅴ类标准要求，超标污染物因子主要为化学需氧量，与生活污水排入水库影响有关。本项目建设截流污水后，可以改善腊尾水库水质。</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bCs/>
                <w:kern w:val="0"/>
                <w:sz w:val="20"/>
              </w:rPr>
            </w:pPr>
            <w:r>
              <w:rPr>
                <w:rFonts w:ascii="Times New Roman" w:hAnsi="Times New Roman" w:cs="Times New Roman" w:hint="default"/>
                <w:b/>
                <w:bCs/>
                <w:kern w:val="0"/>
                <w:sz w:val="24"/>
                <w:szCs w:val="32"/>
              </w:rPr>
              <w:t>4、生态环境现状</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ascii="宋体" w:cs="宋体"/>
                <w:color w:val="auto"/>
                <w:kern w:val="0"/>
                <w:sz w:val="20"/>
              </w:rPr>
            </w:pPr>
            <w:r>
              <w:rPr>
                <w:rFonts w:ascii="Times New Roman" w:hAnsi="Times New Roman" w:cs="Times New Roman" w:hint="default"/>
                <w:kern w:val="0"/>
                <w:sz w:val="24"/>
                <w:szCs w:val="20"/>
              </w:rPr>
              <w:t>根据现场调查，项目所在区域周边已城市化，以城市生态环境为主，植被类型较简单，主要为人工种植常见绿化植物，主要包括小叶榕、灌木、椰子树等，生物多样性较简单。</w:t>
            </w:r>
          </w:p>
        </w:tc>
      </w:tr>
    </w:tbl>
    <w:p>
      <w:pPr>
        <w:sectPr>
          <w:footerReference w:type="default" r:id="rId2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2"/>
          <w:cols w:num="1" w:space="425"/>
          <w:titlePg w:val="0"/>
          <w:docGrid w:type="lines" w:linePitch="312" w:charSpace="0"/>
        </w:sectPr>
      </w:pPr>
    </w:p>
    <w:p>
      <w:pPr>
        <w:sectPr>
          <w:footerReference w:type="default" r:id="rId2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5"/>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9540" w:type="dxa"/>
          </w:tcPr>
          <w:p>
            <w:pPr>
              <w:snapToGrid w:val="0"/>
              <w:spacing w:line="360" w:lineRule="auto"/>
              <w:rPr>
                <w:rFonts w:eastAsiaTheme="minorEastAsia"/>
                <w:b/>
                <w:kern w:val="0"/>
                <w:sz w:val="28"/>
                <w:szCs w:val="28"/>
              </w:rPr>
            </w:pPr>
            <w:r>
              <w:rPr>
                <w:rFonts w:eastAsiaTheme="minorEastAsia" w:hint="eastAsia"/>
                <w:b/>
                <w:kern w:val="0"/>
                <w:sz w:val="28"/>
                <w:szCs w:val="28"/>
              </w:rPr>
              <w:t>主要环境保护目标</w:t>
            </w:r>
            <w:r>
              <w:rPr>
                <w:rFonts w:eastAsiaTheme="minorEastAsia"/>
                <w:b/>
                <w:kern w:val="0"/>
                <w:sz w:val="28"/>
                <w:szCs w:val="28"/>
              </w:rPr>
              <w:t>(</w:t>
            </w:r>
            <w:r>
              <w:rPr>
                <w:rFonts w:eastAsiaTheme="minorEastAsia" w:hint="eastAsia"/>
                <w:b/>
                <w:kern w:val="0"/>
                <w:sz w:val="28"/>
                <w:szCs w:val="28"/>
              </w:rPr>
              <w:t>列出名单及保护级别</w:t>
            </w:r>
            <w:r>
              <w:rPr>
                <w:rFonts w:eastAsiaTheme="minorEastAsia"/>
                <w:b/>
                <w:kern w:val="0"/>
                <w:sz w:val="28"/>
                <w:szCs w:val="28"/>
              </w:rPr>
              <w:t>)</w:t>
            </w:r>
            <w:r>
              <w:rPr>
                <w:rFonts w:eastAsiaTheme="minorEastAsia" w:hint="eastAsia"/>
                <w:b/>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eastAsiaTheme="minorEastAsia"/>
                <w:kern w:val="0"/>
                <w:sz w:val="24"/>
              </w:rPr>
            </w:pPr>
            <w:r>
              <w:rPr>
                <w:rFonts w:eastAsiaTheme="minorEastAsia" w:hint="eastAsia"/>
                <w:kern w:val="0"/>
                <w:sz w:val="24"/>
              </w:rPr>
              <w:t>根据对建设项目所在地周边环境现状的踏勘，确定项目周边主要保护目标如下：</w:t>
            </w:r>
          </w:p>
          <w:p>
            <w:pPr>
              <w:tabs>
                <w:tab w:val="left" w:pos="4785"/>
              </w:tabs>
              <w:spacing w:line="240" w:lineRule="auto"/>
              <w:ind w:firstLine="480" w:firstLineChars="200"/>
              <w:jc w:val="center"/>
              <w:rPr>
                <w:b/>
                <w:bCs/>
                <w:kern w:val="0"/>
                <w:sz w:val="24"/>
              </w:rPr>
            </w:pPr>
            <w:r>
              <w:rPr>
                <w:rFonts w:hint="eastAsia"/>
                <w:b/>
                <w:bCs/>
                <w:kern w:val="0"/>
                <w:sz w:val="24"/>
              </w:rPr>
              <w:t>表</w:t>
            </w:r>
            <w:r>
              <w:rPr>
                <w:b/>
                <w:bCs/>
                <w:kern w:val="0"/>
                <w:sz w:val="24"/>
              </w:rPr>
              <w:t>3-</w:t>
            </w:r>
            <w:r>
              <w:rPr>
                <w:rFonts w:hint="eastAsia"/>
                <w:b/>
                <w:bCs/>
                <w:kern w:val="0"/>
                <w:sz w:val="24"/>
              </w:rPr>
              <w:t>2</w:t>
            </w:r>
            <w:r>
              <w:rPr>
                <w:b/>
                <w:bCs/>
                <w:kern w:val="0"/>
                <w:sz w:val="24"/>
              </w:rPr>
              <w:t xml:space="preserve"> </w:t>
            </w:r>
            <w:r>
              <w:rPr>
                <w:rFonts w:hint="eastAsia"/>
                <w:b/>
                <w:bCs/>
                <w:kern w:val="0"/>
                <w:sz w:val="24"/>
              </w:rPr>
              <w:t>环境空气保护目标</w:t>
            </w:r>
          </w:p>
          <w:tbl>
            <w:tblPr>
              <w:tblStyle w:val="TableNormal"/>
              <w:tblW w:w="93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94"/>
              <w:gridCol w:w="1696"/>
              <w:gridCol w:w="1450"/>
              <w:gridCol w:w="1434"/>
              <w:gridCol w:w="955"/>
              <w:gridCol w:w="996"/>
              <w:gridCol w:w="1116"/>
              <w:gridCol w:w="1017"/>
            </w:tblGrid>
            <w:tr>
              <w:tblPrEx>
                <w:tblW w:w="93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94" w:type="dxa"/>
                  <w:vMerge w:val="restart"/>
                  <w:tcBorders>
                    <w:tl2br w:val="nil"/>
                    <w:tr2bl w:val="nil"/>
                  </w:tcBorders>
                  <w:vAlign w:val="center"/>
                </w:tcPr>
                <w:p>
                  <w:pPr>
                    <w:spacing w:line="240" w:lineRule="auto"/>
                    <w:jc w:val="center"/>
                    <w:rPr>
                      <w:b/>
                      <w:bCs/>
                      <w:szCs w:val="21"/>
                    </w:rPr>
                  </w:pPr>
                  <w:r>
                    <w:rPr>
                      <w:rFonts w:hint="eastAsia"/>
                      <w:b/>
                      <w:bCs/>
                    </w:rPr>
                    <w:t>序号</w:t>
                  </w:r>
                </w:p>
              </w:tc>
              <w:tc>
                <w:tcPr>
                  <w:tcW w:w="1696" w:type="dxa"/>
                  <w:vMerge w:val="restart"/>
                  <w:tcBorders>
                    <w:tl2br w:val="nil"/>
                    <w:tr2bl w:val="nil"/>
                  </w:tcBorders>
                  <w:vAlign w:val="center"/>
                </w:tcPr>
                <w:p>
                  <w:pPr>
                    <w:spacing w:line="240" w:lineRule="auto"/>
                    <w:jc w:val="center"/>
                    <w:rPr>
                      <w:b/>
                      <w:bCs/>
                      <w:szCs w:val="21"/>
                    </w:rPr>
                  </w:pPr>
                  <w:r>
                    <w:rPr>
                      <w:rFonts w:hint="eastAsia"/>
                      <w:b/>
                      <w:bCs/>
                    </w:rPr>
                    <w:t>名称</w:t>
                  </w:r>
                </w:p>
              </w:tc>
              <w:tc>
                <w:tcPr>
                  <w:tcW w:w="2884" w:type="dxa"/>
                  <w:gridSpan w:val="2"/>
                  <w:tcBorders>
                    <w:tl2br w:val="nil"/>
                    <w:tr2bl w:val="nil"/>
                  </w:tcBorders>
                  <w:vAlign w:val="center"/>
                </w:tcPr>
                <w:p>
                  <w:pPr>
                    <w:spacing w:line="240" w:lineRule="auto"/>
                    <w:jc w:val="center"/>
                    <w:rPr>
                      <w:b/>
                      <w:bCs/>
                      <w:szCs w:val="21"/>
                    </w:rPr>
                  </w:pPr>
                  <w:r>
                    <w:rPr>
                      <w:rFonts w:hint="eastAsia"/>
                      <w:b/>
                      <w:bCs/>
                    </w:rPr>
                    <w:t>坐标</w:t>
                  </w:r>
                </w:p>
              </w:tc>
              <w:tc>
                <w:tcPr>
                  <w:tcW w:w="955" w:type="dxa"/>
                  <w:vMerge w:val="restart"/>
                  <w:tcBorders>
                    <w:tl2br w:val="nil"/>
                    <w:tr2bl w:val="nil"/>
                  </w:tcBorders>
                  <w:vAlign w:val="center"/>
                </w:tcPr>
                <w:p>
                  <w:pPr>
                    <w:spacing w:line="240" w:lineRule="auto"/>
                    <w:jc w:val="center"/>
                    <w:rPr>
                      <w:b/>
                      <w:bCs/>
                      <w:szCs w:val="21"/>
                    </w:rPr>
                  </w:pPr>
                  <w:r>
                    <w:rPr>
                      <w:rFonts w:hint="eastAsia"/>
                      <w:b/>
                      <w:bCs/>
                    </w:rPr>
                    <w:t>保护对象</w:t>
                  </w:r>
                </w:p>
              </w:tc>
              <w:tc>
                <w:tcPr>
                  <w:tcW w:w="996" w:type="dxa"/>
                  <w:vMerge w:val="restart"/>
                  <w:tcBorders>
                    <w:tl2br w:val="nil"/>
                    <w:tr2bl w:val="nil"/>
                  </w:tcBorders>
                  <w:vAlign w:val="center"/>
                </w:tcPr>
                <w:p>
                  <w:pPr>
                    <w:spacing w:line="240" w:lineRule="auto"/>
                    <w:jc w:val="center"/>
                    <w:rPr>
                      <w:b/>
                      <w:bCs/>
                      <w:szCs w:val="21"/>
                    </w:rPr>
                  </w:pPr>
                  <w:r>
                    <w:rPr>
                      <w:rFonts w:hint="eastAsia"/>
                      <w:b/>
                      <w:bCs/>
                    </w:rPr>
                    <w:t>环境功能区</w:t>
                  </w:r>
                </w:p>
              </w:tc>
              <w:tc>
                <w:tcPr>
                  <w:tcW w:w="1116" w:type="dxa"/>
                  <w:vMerge w:val="restart"/>
                  <w:tcBorders>
                    <w:tl2br w:val="nil"/>
                    <w:tr2bl w:val="nil"/>
                  </w:tcBorders>
                  <w:vAlign w:val="center"/>
                </w:tcPr>
                <w:p>
                  <w:pPr>
                    <w:spacing w:line="240" w:lineRule="auto"/>
                    <w:jc w:val="center"/>
                    <w:rPr>
                      <w:b/>
                      <w:bCs/>
                      <w:szCs w:val="21"/>
                    </w:rPr>
                  </w:pPr>
                  <w:r>
                    <w:rPr>
                      <w:rFonts w:hint="eastAsia"/>
                      <w:b/>
                      <w:bCs/>
                    </w:rPr>
                    <w:t>相对管网桩号方位</w:t>
                  </w:r>
                </w:p>
              </w:tc>
              <w:tc>
                <w:tcPr>
                  <w:tcW w:w="1017" w:type="dxa"/>
                  <w:vMerge w:val="restart"/>
                  <w:tcBorders>
                    <w:tl2br w:val="nil"/>
                    <w:tr2bl w:val="nil"/>
                  </w:tcBorders>
                  <w:vAlign w:val="center"/>
                </w:tcPr>
                <w:p>
                  <w:pPr>
                    <w:spacing w:line="240" w:lineRule="auto"/>
                    <w:jc w:val="center"/>
                    <w:rPr>
                      <w:b/>
                      <w:bCs/>
                      <w:szCs w:val="21"/>
                    </w:rPr>
                  </w:pPr>
                  <w:r>
                    <w:rPr>
                      <w:rFonts w:hint="eastAsia"/>
                      <w:b/>
                      <w:bCs/>
                    </w:rPr>
                    <w:t>相对项目管道距离</w:t>
                  </w:r>
                  <w:r>
                    <w:rPr>
                      <w:b/>
                      <w:bCs/>
                    </w:rPr>
                    <w:t>/m</w:t>
                  </w:r>
                </w:p>
              </w:tc>
            </w:tr>
            <w:tr>
              <w:tblPrEx>
                <w:tblW w:w="9358" w:type="dxa"/>
                <w:jc w:val="center"/>
                <w:tblLayout w:type="fixed"/>
                <w:tblCellMar>
                  <w:top w:w="0" w:type="dxa"/>
                  <w:left w:w="108" w:type="dxa"/>
                  <w:bottom w:w="0" w:type="dxa"/>
                  <w:right w:w="108" w:type="dxa"/>
                </w:tblCellMar>
              </w:tblPrEx>
              <w:trPr>
                <w:jc w:val="center"/>
              </w:trPr>
              <w:tc>
                <w:tcPr>
                  <w:tcW w:w="694" w:type="dxa"/>
                  <w:vMerge/>
                  <w:tcBorders>
                    <w:tl2br w:val="nil"/>
                    <w:tr2bl w:val="nil"/>
                  </w:tcBorders>
                  <w:vAlign w:val="center"/>
                </w:tcPr>
                <w:p>
                  <w:pPr>
                    <w:widowControl/>
                    <w:spacing w:line="240" w:lineRule="auto"/>
                    <w:jc w:val="left"/>
                    <w:rPr>
                      <w:b/>
                      <w:bCs/>
                      <w:szCs w:val="21"/>
                    </w:rPr>
                  </w:pPr>
                </w:p>
              </w:tc>
              <w:tc>
                <w:tcPr>
                  <w:tcW w:w="1696" w:type="dxa"/>
                  <w:vMerge/>
                  <w:tcBorders>
                    <w:tl2br w:val="nil"/>
                    <w:tr2bl w:val="nil"/>
                  </w:tcBorders>
                  <w:vAlign w:val="center"/>
                </w:tcPr>
                <w:p>
                  <w:pPr>
                    <w:widowControl/>
                    <w:spacing w:line="240" w:lineRule="auto"/>
                    <w:jc w:val="left"/>
                    <w:rPr>
                      <w:b/>
                      <w:bCs/>
                      <w:szCs w:val="21"/>
                    </w:rPr>
                  </w:pPr>
                </w:p>
              </w:tc>
              <w:tc>
                <w:tcPr>
                  <w:tcW w:w="1450" w:type="dxa"/>
                  <w:tcBorders>
                    <w:tl2br w:val="nil"/>
                    <w:tr2bl w:val="nil"/>
                  </w:tcBorders>
                  <w:vAlign w:val="center"/>
                </w:tcPr>
                <w:p>
                  <w:pPr>
                    <w:spacing w:line="240" w:lineRule="auto"/>
                    <w:jc w:val="center"/>
                    <w:rPr>
                      <w:b/>
                      <w:bCs/>
                      <w:szCs w:val="21"/>
                    </w:rPr>
                  </w:pPr>
                  <w:r>
                    <w:rPr>
                      <w:rFonts w:hint="eastAsia"/>
                      <w:b/>
                      <w:bCs/>
                    </w:rPr>
                    <w:t>经度</w:t>
                  </w:r>
                </w:p>
              </w:tc>
              <w:tc>
                <w:tcPr>
                  <w:tcW w:w="1434" w:type="dxa"/>
                  <w:tcBorders>
                    <w:tl2br w:val="nil"/>
                    <w:tr2bl w:val="nil"/>
                  </w:tcBorders>
                  <w:vAlign w:val="center"/>
                </w:tcPr>
                <w:p>
                  <w:pPr>
                    <w:spacing w:line="240" w:lineRule="auto"/>
                    <w:jc w:val="center"/>
                    <w:rPr>
                      <w:b/>
                      <w:bCs/>
                      <w:szCs w:val="21"/>
                    </w:rPr>
                  </w:pPr>
                  <w:r>
                    <w:rPr>
                      <w:rFonts w:hint="eastAsia"/>
                      <w:b/>
                      <w:bCs/>
                    </w:rPr>
                    <w:t>纬度</w:t>
                  </w:r>
                </w:p>
              </w:tc>
              <w:tc>
                <w:tcPr>
                  <w:tcW w:w="955" w:type="dxa"/>
                  <w:vMerge/>
                  <w:tcBorders>
                    <w:tl2br w:val="nil"/>
                    <w:tr2bl w:val="nil"/>
                  </w:tcBorders>
                  <w:vAlign w:val="center"/>
                </w:tcPr>
                <w:p>
                  <w:pPr>
                    <w:widowControl/>
                    <w:spacing w:line="240" w:lineRule="auto"/>
                    <w:jc w:val="left"/>
                    <w:rPr>
                      <w:b/>
                      <w:bCs/>
                      <w:szCs w:val="21"/>
                    </w:rPr>
                  </w:pPr>
                </w:p>
              </w:tc>
              <w:tc>
                <w:tcPr>
                  <w:tcW w:w="996" w:type="dxa"/>
                  <w:vMerge/>
                  <w:tcBorders>
                    <w:tl2br w:val="nil"/>
                    <w:tr2bl w:val="nil"/>
                  </w:tcBorders>
                  <w:vAlign w:val="center"/>
                </w:tcPr>
                <w:p>
                  <w:pPr>
                    <w:widowControl/>
                    <w:spacing w:line="240" w:lineRule="auto"/>
                    <w:jc w:val="left"/>
                    <w:rPr>
                      <w:b/>
                      <w:bCs/>
                      <w:szCs w:val="21"/>
                    </w:rPr>
                  </w:pPr>
                </w:p>
              </w:tc>
              <w:tc>
                <w:tcPr>
                  <w:tcW w:w="1116" w:type="dxa"/>
                  <w:vMerge/>
                  <w:tcBorders>
                    <w:tl2br w:val="nil"/>
                    <w:tr2bl w:val="nil"/>
                  </w:tcBorders>
                  <w:vAlign w:val="center"/>
                </w:tcPr>
                <w:p>
                  <w:pPr>
                    <w:widowControl/>
                    <w:spacing w:line="240" w:lineRule="auto"/>
                    <w:jc w:val="left"/>
                    <w:rPr>
                      <w:b/>
                      <w:bCs/>
                      <w:szCs w:val="21"/>
                    </w:rPr>
                  </w:pPr>
                </w:p>
              </w:tc>
              <w:tc>
                <w:tcPr>
                  <w:tcW w:w="1017" w:type="dxa"/>
                  <w:vMerge/>
                  <w:tcBorders>
                    <w:tl2br w:val="nil"/>
                    <w:tr2bl w:val="nil"/>
                  </w:tcBorders>
                  <w:vAlign w:val="center"/>
                </w:tcPr>
                <w:p>
                  <w:pPr>
                    <w:widowControl/>
                    <w:spacing w:line="240" w:lineRule="auto"/>
                    <w:jc w:val="left"/>
                    <w:rPr>
                      <w:b/>
                      <w:bCs/>
                      <w:szCs w:val="21"/>
                    </w:rPr>
                  </w:pPr>
                </w:p>
              </w:tc>
            </w:tr>
            <w:tr>
              <w:tblPrEx>
                <w:tblW w:w="9358" w:type="dxa"/>
                <w:jc w:val="center"/>
                <w:tblLayout w:type="fixed"/>
                <w:tblCellMar>
                  <w:top w:w="0" w:type="dxa"/>
                  <w:left w:w="108" w:type="dxa"/>
                  <w:bottom w:w="0" w:type="dxa"/>
                  <w:right w:w="108" w:type="dxa"/>
                </w:tblCellMar>
              </w:tblPrEx>
              <w:trPr>
                <w:jc w:val="center"/>
              </w:trPr>
              <w:tc>
                <w:tcPr>
                  <w:tcW w:w="694" w:type="dxa"/>
                  <w:tcBorders>
                    <w:tl2br w:val="nil"/>
                    <w:tr2bl w:val="nil"/>
                  </w:tcBorders>
                  <w:vAlign w:val="center"/>
                </w:tcPr>
                <w:p>
                  <w:pPr>
                    <w:widowControl/>
                    <w:spacing w:line="240" w:lineRule="auto"/>
                    <w:jc w:val="center"/>
                    <w:textAlignment w:val="center"/>
                    <w:rPr>
                      <w:szCs w:val="21"/>
                    </w:rPr>
                  </w:pPr>
                  <w:r>
                    <w:rPr>
                      <w:kern w:val="0"/>
                    </w:rPr>
                    <w:t>1</w:t>
                  </w:r>
                </w:p>
              </w:tc>
              <w:tc>
                <w:tcPr>
                  <w:tcW w:w="1696" w:type="dxa"/>
                  <w:tcBorders>
                    <w:tl2br w:val="nil"/>
                    <w:tr2bl w:val="nil"/>
                  </w:tcBorders>
                  <w:vAlign w:val="center"/>
                </w:tcPr>
                <w:p>
                  <w:pPr>
                    <w:pStyle w:val="Default"/>
                    <w:spacing w:line="240" w:lineRule="auto"/>
                    <w:jc w:val="center"/>
                    <w:rPr>
                      <w:szCs w:val="21"/>
                    </w:rPr>
                  </w:pPr>
                  <w:r>
                    <w:rPr>
                      <w:rFonts w:hint="eastAsia"/>
                      <w:sz w:val="21"/>
                      <w:szCs w:val="21"/>
                    </w:rPr>
                    <w:t>临春小学</w:t>
                  </w:r>
                </w:p>
              </w:tc>
              <w:tc>
                <w:tcPr>
                  <w:tcW w:w="1450" w:type="dxa"/>
                  <w:tcBorders>
                    <w:tl2br w:val="nil"/>
                    <w:tr2bl w:val="nil"/>
                  </w:tcBorders>
                  <w:vAlign w:val="center"/>
                </w:tcPr>
                <w:p>
                  <w:pPr>
                    <w:spacing w:line="240" w:lineRule="auto"/>
                    <w:jc w:val="center"/>
                    <w:rPr>
                      <w:szCs w:val="21"/>
                    </w:rPr>
                  </w:pPr>
                  <w:r>
                    <w:rPr>
                      <w:szCs w:val="21"/>
                    </w:rPr>
                    <w:t>109°31′18.47″</w:t>
                  </w:r>
                </w:p>
              </w:tc>
              <w:tc>
                <w:tcPr>
                  <w:tcW w:w="1434" w:type="dxa"/>
                  <w:tcBorders>
                    <w:tl2br w:val="nil"/>
                    <w:tr2bl w:val="nil"/>
                  </w:tcBorders>
                  <w:vAlign w:val="center"/>
                </w:tcPr>
                <w:p>
                  <w:pPr>
                    <w:spacing w:line="240" w:lineRule="auto"/>
                    <w:jc w:val="center"/>
                    <w:rPr>
                      <w:szCs w:val="21"/>
                    </w:rPr>
                  </w:pPr>
                  <w:r>
                    <w:rPr>
                      <w:szCs w:val="21"/>
                    </w:rPr>
                    <w:t>18°15′4.14″</w:t>
                  </w:r>
                </w:p>
              </w:tc>
              <w:tc>
                <w:tcPr>
                  <w:tcW w:w="955"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学校</w:t>
                  </w:r>
                </w:p>
              </w:tc>
              <w:tc>
                <w:tcPr>
                  <w:tcW w:w="996" w:type="dxa"/>
                  <w:vMerge w:val="restart"/>
                  <w:tcBorders>
                    <w:tl2br w:val="nil"/>
                    <w:tr2bl w:val="nil"/>
                  </w:tcBorders>
                  <w:vAlign w:val="center"/>
                </w:tcPr>
                <w:p>
                  <w:pPr>
                    <w:spacing w:line="240" w:lineRule="auto"/>
                    <w:jc w:val="center"/>
                    <w:rPr>
                      <w:szCs w:val="21"/>
                    </w:rPr>
                  </w:pPr>
                  <w:r>
                    <w:rPr>
                      <w:szCs w:val="21"/>
                    </w:rPr>
                    <w:t>《环境空气质量标准》（GB3095-2012）及修改单二类功能区</w:t>
                  </w:r>
                </w:p>
              </w:tc>
              <w:tc>
                <w:tcPr>
                  <w:tcW w:w="1116" w:type="dxa"/>
                  <w:tcBorders>
                    <w:tl2br w:val="nil"/>
                    <w:tr2bl w:val="nil"/>
                  </w:tcBorders>
                  <w:vAlign w:val="center"/>
                </w:tcPr>
                <w:p>
                  <w:pPr>
                    <w:pStyle w:val="CommentText"/>
                    <w:spacing w:line="240" w:lineRule="auto"/>
                    <w:jc w:val="center"/>
                    <w:rPr>
                      <w:szCs w:val="21"/>
                    </w:rPr>
                  </w:pPr>
                  <w:r>
                    <w:rPr>
                      <w:rFonts w:hint="eastAsia"/>
                      <w:szCs w:val="21"/>
                    </w:rPr>
                    <w:t>K0+102</w:t>
                  </w:r>
                </w:p>
                <w:p>
                  <w:pPr>
                    <w:pStyle w:val="CommentText"/>
                    <w:spacing w:line="240" w:lineRule="auto"/>
                    <w:jc w:val="center"/>
                    <w:rPr>
                      <w:szCs w:val="21"/>
                    </w:rPr>
                  </w:pPr>
                  <w:r>
                    <w:rPr>
                      <w:rFonts w:hint="eastAsia"/>
                      <w:szCs w:val="21"/>
                    </w:rPr>
                    <w:t>北侧</w:t>
                  </w:r>
                </w:p>
              </w:tc>
              <w:tc>
                <w:tcPr>
                  <w:tcW w:w="1017"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20</w:t>
                  </w:r>
                </w:p>
              </w:tc>
            </w:tr>
            <w:tr>
              <w:tblPrEx>
                <w:tblW w:w="9358" w:type="dxa"/>
                <w:jc w:val="center"/>
                <w:tblLayout w:type="fixed"/>
                <w:tblCellMar>
                  <w:top w:w="0" w:type="dxa"/>
                  <w:left w:w="108" w:type="dxa"/>
                  <w:bottom w:w="0" w:type="dxa"/>
                  <w:right w:w="108" w:type="dxa"/>
                </w:tblCellMar>
              </w:tblPrEx>
              <w:trPr>
                <w:jc w:val="center"/>
              </w:trPr>
              <w:tc>
                <w:tcPr>
                  <w:tcW w:w="694" w:type="dxa"/>
                  <w:tcBorders>
                    <w:tl2br w:val="nil"/>
                    <w:tr2bl w:val="nil"/>
                  </w:tcBorders>
                  <w:vAlign w:val="center"/>
                </w:tcPr>
                <w:p>
                  <w:pPr>
                    <w:widowControl/>
                    <w:spacing w:line="240" w:lineRule="auto"/>
                    <w:jc w:val="center"/>
                    <w:textAlignment w:val="center"/>
                    <w:rPr>
                      <w:szCs w:val="21"/>
                    </w:rPr>
                  </w:pPr>
                  <w:r>
                    <w:rPr>
                      <w:kern w:val="0"/>
                    </w:rPr>
                    <w:t>2</w:t>
                  </w:r>
                </w:p>
              </w:tc>
              <w:tc>
                <w:tcPr>
                  <w:tcW w:w="1696" w:type="dxa"/>
                  <w:tcBorders>
                    <w:tl2br w:val="nil"/>
                    <w:tr2bl w:val="nil"/>
                  </w:tcBorders>
                  <w:vAlign w:val="center"/>
                </w:tcPr>
                <w:p>
                  <w:pPr>
                    <w:pStyle w:val="Default"/>
                    <w:spacing w:line="240" w:lineRule="auto"/>
                    <w:jc w:val="center"/>
                    <w:rPr>
                      <w:szCs w:val="21"/>
                    </w:rPr>
                  </w:pPr>
                  <w:r>
                    <w:rPr>
                      <w:rFonts w:hint="eastAsia"/>
                      <w:sz w:val="21"/>
                      <w:szCs w:val="21"/>
                    </w:rPr>
                    <w:t>临春社区居委会</w:t>
                  </w:r>
                </w:p>
              </w:tc>
              <w:tc>
                <w:tcPr>
                  <w:tcW w:w="1450" w:type="dxa"/>
                  <w:tcBorders>
                    <w:tl2br w:val="nil"/>
                    <w:tr2bl w:val="nil"/>
                  </w:tcBorders>
                  <w:vAlign w:val="center"/>
                </w:tcPr>
                <w:p>
                  <w:pPr>
                    <w:spacing w:line="240" w:lineRule="auto"/>
                    <w:jc w:val="center"/>
                    <w:rPr>
                      <w:szCs w:val="21"/>
                    </w:rPr>
                  </w:pPr>
                  <w:r>
                    <w:rPr>
                      <w:szCs w:val="21"/>
                    </w:rPr>
                    <w:t>109°31′24.17″</w:t>
                  </w:r>
                </w:p>
              </w:tc>
              <w:tc>
                <w:tcPr>
                  <w:tcW w:w="1434" w:type="dxa"/>
                  <w:tcBorders>
                    <w:tl2br w:val="nil"/>
                    <w:tr2bl w:val="nil"/>
                  </w:tcBorders>
                  <w:vAlign w:val="center"/>
                </w:tcPr>
                <w:p>
                  <w:pPr>
                    <w:spacing w:line="240" w:lineRule="auto"/>
                    <w:jc w:val="center"/>
                    <w:rPr>
                      <w:szCs w:val="21"/>
                    </w:rPr>
                  </w:pPr>
                  <w:r>
                    <w:rPr>
                      <w:szCs w:val="21"/>
                    </w:rPr>
                    <w:t>18°15′2.04″</w:t>
                  </w:r>
                </w:p>
              </w:tc>
              <w:tc>
                <w:tcPr>
                  <w:tcW w:w="955"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宋体" w:eastAsia="宋体" w:hAnsi="宋体" w:cs="宋体" w:hint="eastAsia"/>
                      <w:sz w:val="21"/>
                      <w:szCs w:val="21"/>
                    </w:rPr>
                    <w:t>办公</w:t>
                  </w:r>
                </w:p>
              </w:tc>
              <w:tc>
                <w:tcPr>
                  <w:tcW w:w="996" w:type="dxa"/>
                  <w:vMerge/>
                  <w:tcBorders>
                    <w:tl2br w:val="nil"/>
                    <w:tr2bl w:val="nil"/>
                  </w:tcBorders>
                  <w:vAlign w:val="center"/>
                </w:tcPr>
                <w:p>
                  <w:pPr>
                    <w:widowControl/>
                    <w:spacing w:line="240" w:lineRule="auto"/>
                    <w:jc w:val="left"/>
                    <w:rPr>
                      <w:szCs w:val="21"/>
                    </w:rPr>
                  </w:pPr>
                </w:p>
              </w:tc>
              <w:tc>
                <w:tcPr>
                  <w:tcW w:w="1116" w:type="dxa"/>
                  <w:tcBorders>
                    <w:tl2br w:val="nil"/>
                    <w:tr2bl w:val="nil"/>
                  </w:tcBorders>
                  <w:vAlign w:val="center"/>
                </w:tcPr>
                <w:p>
                  <w:pPr>
                    <w:pStyle w:val="CommentText"/>
                    <w:spacing w:line="240" w:lineRule="auto"/>
                    <w:jc w:val="center"/>
                    <w:rPr>
                      <w:szCs w:val="21"/>
                    </w:rPr>
                  </w:pPr>
                  <w:r>
                    <w:rPr>
                      <w:rFonts w:hint="eastAsia"/>
                      <w:szCs w:val="21"/>
                    </w:rPr>
                    <w:t>K0+062</w:t>
                  </w:r>
                </w:p>
                <w:p>
                  <w:pPr>
                    <w:pStyle w:val="CommentText"/>
                    <w:spacing w:line="240" w:lineRule="auto"/>
                    <w:jc w:val="center"/>
                    <w:rPr>
                      <w:szCs w:val="21"/>
                    </w:rPr>
                  </w:pPr>
                  <w:r>
                    <w:rPr>
                      <w:rFonts w:hint="eastAsia"/>
                      <w:szCs w:val="21"/>
                    </w:rPr>
                    <w:t>东侧</w:t>
                  </w:r>
                </w:p>
              </w:tc>
              <w:tc>
                <w:tcPr>
                  <w:tcW w:w="1017"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110</w:t>
                  </w:r>
                </w:p>
              </w:tc>
            </w:tr>
            <w:tr>
              <w:tblPrEx>
                <w:tblW w:w="9358" w:type="dxa"/>
                <w:jc w:val="center"/>
                <w:tblLayout w:type="fixed"/>
                <w:tblCellMar>
                  <w:top w:w="0" w:type="dxa"/>
                  <w:left w:w="108" w:type="dxa"/>
                  <w:bottom w:w="0" w:type="dxa"/>
                  <w:right w:w="108" w:type="dxa"/>
                </w:tblCellMar>
              </w:tblPrEx>
              <w:trPr>
                <w:trHeight w:val="358"/>
                <w:jc w:val="center"/>
              </w:trPr>
              <w:tc>
                <w:tcPr>
                  <w:tcW w:w="694" w:type="dxa"/>
                  <w:tcBorders>
                    <w:tl2br w:val="nil"/>
                    <w:tr2bl w:val="nil"/>
                  </w:tcBorders>
                  <w:vAlign w:val="center"/>
                </w:tcPr>
                <w:p>
                  <w:pPr>
                    <w:widowControl/>
                    <w:spacing w:line="240" w:lineRule="auto"/>
                    <w:jc w:val="center"/>
                    <w:textAlignment w:val="center"/>
                    <w:rPr>
                      <w:szCs w:val="21"/>
                    </w:rPr>
                  </w:pPr>
                  <w:r>
                    <w:rPr>
                      <w:kern w:val="0"/>
                    </w:rPr>
                    <w:t>3</w:t>
                  </w:r>
                </w:p>
              </w:tc>
              <w:tc>
                <w:tcPr>
                  <w:tcW w:w="1696" w:type="dxa"/>
                  <w:tcBorders>
                    <w:tl2br w:val="nil"/>
                    <w:tr2bl w:val="nil"/>
                  </w:tcBorders>
                  <w:vAlign w:val="center"/>
                </w:tcPr>
                <w:p>
                  <w:pPr>
                    <w:pStyle w:val="Default"/>
                    <w:spacing w:line="240" w:lineRule="auto"/>
                    <w:jc w:val="center"/>
                    <w:rPr>
                      <w:szCs w:val="21"/>
                    </w:rPr>
                  </w:pPr>
                  <w:r>
                    <w:rPr>
                      <w:rFonts w:hint="eastAsia"/>
                      <w:sz w:val="21"/>
                      <w:szCs w:val="21"/>
                    </w:rPr>
                    <w:t>临春社区</w:t>
                  </w:r>
                </w:p>
              </w:tc>
              <w:tc>
                <w:tcPr>
                  <w:tcW w:w="1450" w:type="dxa"/>
                  <w:tcBorders>
                    <w:tl2br w:val="nil"/>
                    <w:tr2bl w:val="nil"/>
                  </w:tcBorders>
                  <w:vAlign w:val="center"/>
                </w:tcPr>
                <w:p>
                  <w:pPr>
                    <w:spacing w:line="240" w:lineRule="auto"/>
                    <w:jc w:val="center"/>
                    <w:rPr>
                      <w:szCs w:val="21"/>
                    </w:rPr>
                  </w:pPr>
                  <w:r>
                    <w:rPr>
                      <w:szCs w:val="21"/>
                    </w:rPr>
                    <w:t>109°31′17.58″</w:t>
                  </w:r>
                </w:p>
              </w:tc>
              <w:tc>
                <w:tcPr>
                  <w:tcW w:w="1434" w:type="dxa"/>
                  <w:tcBorders>
                    <w:tl2br w:val="nil"/>
                    <w:tr2bl w:val="nil"/>
                  </w:tcBorders>
                  <w:vAlign w:val="center"/>
                </w:tcPr>
                <w:p>
                  <w:pPr>
                    <w:spacing w:line="240" w:lineRule="auto"/>
                    <w:jc w:val="center"/>
                    <w:rPr>
                      <w:szCs w:val="21"/>
                    </w:rPr>
                  </w:pPr>
                  <w:r>
                    <w:rPr>
                      <w:szCs w:val="21"/>
                    </w:rPr>
                    <w:t>18°14′48.61″</w:t>
                  </w:r>
                </w:p>
              </w:tc>
              <w:tc>
                <w:tcPr>
                  <w:tcW w:w="955" w:type="dxa"/>
                  <w:tcBorders>
                    <w:tl2br w:val="nil"/>
                    <w:tr2bl w:val="nil"/>
                  </w:tcBorders>
                  <w:vAlign w:val="center"/>
                </w:tcPr>
                <w:p>
                  <w:pPr>
                    <w:spacing w:line="240" w:lineRule="auto"/>
                    <w:jc w:val="center"/>
                    <w:rPr>
                      <w:szCs w:val="21"/>
                    </w:rPr>
                  </w:pPr>
                  <w:r>
                    <w:rPr>
                      <w:rFonts w:ascii="宋体" w:hAnsi="宋体" w:cs="宋体" w:hint="eastAsia"/>
                      <w:szCs w:val="21"/>
                    </w:rPr>
                    <w:t>商住</w:t>
                  </w:r>
                </w:p>
              </w:tc>
              <w:tc>
                <w:tcPr>
                  <w:tcW w:w="996" w:type="dxa"/>
                  <w:vMerge/>
                  <w:tcBorders>
                    <w:tl2br w:val="nil"/>
                    <w:tr2bl w:val="nil"/>
                  </w:tcBorders>
                  <w:vAlign w:val="center"/>
                </w:tcPr>
                <w:p>
                  <w:pPr>
                    <w:widowControl/>
                    <w:spacing w:line="240" w:lineRule="auto"/>
                    <w:jc w:val="left"/>
                    <w:rPr>
                      <w:szCs w:val="21"/>
                    </w:rPr>
                  </w:pPr>
                </w:p>
              </w:tc>
              <w:tc>
                <w:tcPr>
                  <w:tcW w:w="1116" w:type="dxa"/>
                  <w:tcBorders>
                    <w:tl2br w:val="nil"/>
                    <w:tr2bl w:val="nil"/>
                  </w:tcBorders>
                  <w:vAlign w:val="center"/>
                </w:tcPr>
                <w:p>
                  <w:pPr>
                    <w:pStyle w:val="CommentText"/>
                    <w:spacing w:line="240" w:lineRule="auto"/>
                    <w:jc w:val="center"/>
                    <w:rPr>
                      <w:szCs w:val="21"/>
                    </w:rPr>
                  </w:pPr>
                  <w:r>
                    <w:rPr>
                      <w:rFonts w:hint="eastAsia"/>
                      <w:szCs w:val="21"/>
                    </w:rPr>
                    <w:t>K0+024</w:t>
                  </w:r>
                </w:p>
                <w:p>
                  <w:pPr>
                    <w:pStyle w:val="CommentText"/>
                    <w:spacing w:line="240" w:lineRule="auto"/>
                    <w:jc w:val="center"/>
                    <w:rPr>
                      <w:szCs w:val="21"/>
                    </w:rPr>
                  </w:pPr>
                  <w:r>
                    <w:rPr>
                      <w:rFonts w:hint="eastAsia"/>
                      <w:szCs w:val="21"/>
                    </w:rPr>
                    <w:t>西侧</w:t>
                  </w:r>
                </w:p>
              </w:tc>
              <w:tc>
                <w:tcPr>
                  <w:tcW w:w="1017"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3</w:t>
                  </w:r>
                </w:p>
              </w:tc>
            </w:tr>
            <w:tr>
              <w:tblPrEx>
                <w:tblW w:w="9358" w:type="dxa"/>
                <w:jc w:val="center"/>
                <w:tblLayout w:type="fixed"/>
                <w:tblCellMar>
                  <w:top w:w="0" w:type="dxa"/>
                  <w:left w:w="108" w:type="dxa"/>
                  <w:bottom w:w="0" w:type="dxa"/>
                  <w:right w:w="108" w:type="dxa"/>
                </w:tblCellMar>
              </w:tblPrEx>
              <w:trPr>
                <w:trHeight w:val="659"/>
                <w:jc w:val="center"/>
              </w:trPr>
              <w:tc>
                <w:tcPr>
                  <w:tcW w:w="694" w:type="dxa"/>
                  <w:tcBorders>
                    <w:tl2br w:val="nil"/>
                    <w:tr2bl w:val="nil"/>
                  </w:tcBorders>
                  <w:vAlign w:val="center"/>
                </w:tcPr>
                <w:p>
                  <w:pPr>
                    <w:widowControl/>
                    <w:spacing w:line="240" w:lineRule="auto"/>
                    <w:jc w:val="center"/>
                    <w:textAlignment w:val="center"/>
                    <w:rPr>
                      <w:kern w:val="0"/>
                    </w:rPr>
                  </w:pPr>
                  <w:r>
                    <w:rPr>
                      <w:rFonts w:hint="eastAsia"/>
                      <w:kern w:val="0"/>
                    </w:rPr>
                    <w:t>4</w:t>
                  </w:r>
                </w:p>
              </w:tc>
              <w:tc>
                <w:tcPr>
                  <w:tcW w:w="1696" w:type="dxa"/>
                  <w:tcBorders>
                    <w:tl2br w:val="nil"/>
                    <w:tr2bl w:val="nil"/>
                  </w:tcBorders>
                  <w:vAlign w:val="center"/>
                </w:tcPr>
                <w:p>
                  <w:pPr>
                    <w:pStyle w:val="Default"/>
                    <w:spacing w:line="240" w:lineRule="auto"/>
                    <w:jc w:val="center"/>
                    <w:rPr>
                      <w:szCs w:val="21"/>
                    </w:rPr>
                  </w:pPr>
                  <w:r>
                    <w:rPr>
                      <w:rFonts w:hint="eastAsia"/>
                      <w:sz w:val="21"/>
                      <w:szCs w:val="21"/>
                    </w:rPr>
                    <w:t>福娃娃幼儿园</w:t>
                  </w:r>
                </w:p>
              </w:tc>
              <w:tc>
                <w:tcPr>
                  <w:tcW w:w="1450" w:type="dxa"/>
                  <w:tcBorders>
                    <w:tl2br w:val="nil"/>
                    <w:tr2bl w:val="nil"/>
                  </w:tcBorders>
                  <w:vAlign w:val="center"/>
                </w:tcPr>
                <w:p>
                  <w:pPr>
                    <w:spacing w:line="240" w:lineRule="auto"/>
                    <w:jc w:val="center"/>
                    <w:rPr>
                      <w:szCs w:val="21"/>
                    </w:rPr>
                  </w:pPr>
                  <w:r>
                    <w:rPr>
                      <w:szCs w:val="21"/>
                    </w:rPr>
                    <w:t>109°31′17.5</w:t>
                  </w:r>
                  <w:r>
                    <w:rPr>
                      <w:rFonts w:hint="eastAsia"/>
                      <w:szCs w:val="21"/>
                    </w:rPr>
                    <w:t>7</w:t>
                  </w:r>
                  <w:r>
                    <w:rPr>
                      <w:szCs w:val="21"/>
                    </w:rPr>
                    <w:t>″</w:t>
                  </w:r>
                </w:p>
              </w:tc>
              <w:tc>
                <w:tcPr>
                  <w:tcW w:w="1434" w:type="dxa"/>
                  <w:tcBorders>
                    <w:tl2br w:val="nil"/>
                    <w:tr2bl w:val="nil"/>
                  </w:tcBorders>
                  <w:vAlign w:val="center"/>
                </w:tcPr>
                <w:p>
                  <w:pPr>
                    <w:spacing w:line="240" w:lineRule="auto"/>
                    <w:jc w:val="center"/>
                    <w:rPr>
                      <w:szCs w:val="21"/>
                    </w:rPr>
                  </w:pPr>
                  <w:r>
                    <w:rPr>
                      <w:szCs w:val="21"/>
                    </w:rPr>
                    <w:t>18°14′58.3</w:t>
                  </w:r>
                  <w:r>
                    <w:rPr>
                      <w:rFonts w:hint="eastAsia"/>
                      <w:szCs w:val="21"/>
                    </w:rPr>
                    <w:t>3</w:t>
                  </w:r>
                  <w:r>
                    <w:rPr>
                      <w:szCs w:val="21"/>
                    </w:rPr>
                    <w:t>″</w:t>
                  </w:r>
                </w:p>
              </w:tc>
              <w:tc>
                <w:tcPr>
                  <w:tcW w:w="955" w:type="dxa"/>
                  <w:tcBorders>
                    <w:tl2br w:val="nil"/>
                    <w:tr2bl w:val="nil"/>
                  </w:tcBorders>
                  <w:vAlign w:val="center"/>
                </w:tcPr>
                <w:p>
                  <w:pPr>
                    <w:pStyle w:val="a6"/>
                    <w:spacing w:line="240" w:lineRule="auto"/>
                    <w:jc w:val="center"/>
                    <w:rPr>
                      <w:szCs w:val="21"/>
                    </w:rPr>
                  </w:pPr>
                  <w:r>
                    <w:rPr>
                      <w:rFonts w:ascii="Times New Roman" w:eastAsia="宋体" w:hAnsi="Times New Roman" w:cs="Times New Roman" w:hint="eastAsia"/>
                      <w:sz w:val="21"/>
                      <w:szCs w:val="21"/>
                    </w:rPr>
                    <w:t>学校</w:t>
                  </w:r>
                </w:p>
              </w:tc>
              <w:tc>
                <w:tcPr>
                  <w:tcW w:w="996" w:type="dxa"/>
                  <w:vMerge/>
                  <w:tcBorders>
                    <w:tl2br w:val="nil"/>
                    <w:tr2bl w:val="nil"/>
                  </w:tcBorders>
                  <w:vAlign w:val="center"/>
                </w:tcPr>
                <w:p>
                  <w:pPr>
                    <w:widowControl/>
                    <w:spacing w:line="240" w:lineRule="auto"/>
                    <w:jc w:val="left"/>
                    <w:rPr>
                      <w:szCs w:val="21"/>
                    </w:rPr>
                  </w:pPr>
                </w:p>
              </w:tc>
              <w:tc>
                <w:tcPr>
                  <w:tcW w:w="1116" w:type="dxa"/>
                  <w:tcBorders>
                    <w:tl2br w:val="nil"/>
                    <w:tr2bl w:val="nil"/>
                  </w:tcBorders>
                  <w:vAlign w:val="center"/>
                </w:tcPr>
                <w:p>
                  <w:pPr>
                    <w:pStyle w:val="CommentText"/>
                    <w:spacing w:line="240" w:lineRule="auto"/>
                    <w:jc w:val="center"/>
                    <w:rPr>
                      <w:szCs w:val="21"/>
                    </w:rPr>
                  </w:pPr>
                  <w:r>
                    <w:rPr>
                      <w:rFonts w:hint="eastAsia"/>
                      <w:szCs w:val="21"/>
                    </w:rPr>
                    <w:t>K0+124</w:t>
                  </w:r>
                </w:p>
                <w:p>
                  <w:pPr>
                    <w:pStyle w:val="CommentText"/>
                    <w:spacing w:line="240" w:lineRule="auto"/>
                    <w:jc w:val="center"/>
                    <w:rPr>
                      <w:szCs w:val="21"/>
                    </w:rPr>
                  </w:pPr>
                  <w:r>
                    <w:rPr>
                      <w:rFonts w:hint="eastAsia"/>
                      <w:szCs w:val="21"/>
                    </w:rPr>
                    <w:t>西侧</w:t>
                  </w:r>
                </w:p>
              </w:tc>
              <w:tc>
                <w:tcPr>
                  <w:tcW w:w="1017"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3</w:t>
                  </w:r>
                </w:p>
              </w:tc>
            </w:tr>
            <w:tr>
              <w:tblPrEx>
                <w:tblW w:w="9358" w:type="dxa"/>
                <w:jc w:val="center"/>
                <w:tblLayout w:type="fixed"/>
                <w:tblCellMar>
                  <w:top w:w="0" w:type="dxa"/>
                  <w:left w:w="108" w:type="dxa"/>
                  <w:bottom w:w="0" w:type="dxa"/>
                  <w:right w:w="108" w:type="dxa"/>
                </w:tblCellMar>
              </w:tblPrEx>
              <w:trPr>
                <w:jc w:val="center"/>
              </w:trPr>
              <w:tc>
                <w:tcPr>
                  <w:tcW w:w="694" w:type="dxa"/>
                  <w:tcBorders>
                    <w:tl2br w:val="nil"/>
                    <w:tr2bl w:val="nil"/>
                  </w:tcBorders>
                  <w:vAlign w:val="center"/>
                </w:tcPr>
                <w:p>
                  <w:pPr>
                    <w:widowControl/>
                    <w:spacing w:line="240" w:lineRule="auto"/>
                    <w:jc w:val="center"/>
                    <w:textAlignment w:val="center"/>
                    <w:rPr>
                      <w:kern w:val="0"/>
                    </w:rPr>
                  </w:pPr>
                  <w:r>
                    <w:rPr>
                      <w:rFonts w:hint="eastAsia"/>
                      <w:kern w:val="0"/>
                    </w:rPr>
                    <w:t>5</w:t>
                  </w:r>
                </w:p>
              </w:tc>
              <w:tc>
                <w:tcPr>
                  <w:tcW w:w="1696" w:type="dxa"/>
                  <w:tcBorders>
                    <w:tl2br w:val="nil"/>
                    <w:tr2bl w:val="nil"/>
                  </w:tcBorders>
                  <w:vAlign w:val="center"/>
                </w:tcPr>
                <w:p>
                  <w:pPr>
                    <w:pStyle w:val="Default"/>
                    <w:spacing w:line="240" w:lineRule="auto"/>
                    <w:jc w:val="center"/>
                    <w:rPr>
                      <w:szCs w:val="21"/>
                    </w:rPr>
                  </w:pPr>
                  <w:r>
                    <w:rPr>
                      <w:rFonts w:hint="eastAsia"/>
                      <w:sz w:val="21"/>
                      <w:szCs w:val="21"/>
                    </w:rPr>
                    <w:t>临春幼儿园</w:t>
                  </w:r>
                </w:p>
              </w:tc>
              <w:tc>
                <w:tcPr>
                  <w:tcW w:w="1450" w:type="dxa"/>
                  <w:tcBorders>
                    <w:tl2br w:val="nil"/>
                    <w:tr2bl w:val="nil"/>
                  </w:tcBorders>
                  <w:vAlign w:val="center"/>
                </w:tcPr>
                <w:p>
                  <w:pPr>
                    <w:spacing w:line="240" w:lineRule="auto"/>
                    <w:jc w:val="center"/>
                    <w:rPr>
                      <w:szCs w:val="21"/>
                    </w:rPr>
                  </w:pPr>
                  <w:r>
                    <w:rPr>
                      <w:szCs w:val="21"/>
                    </w:rPr>
                    <w:t>109°31′18.58″</w:t>
                  </w:r>
                </w:p>
              </w:tc>
              <w:tc>
                <w:tcPr>
                  <w:tcW w:w="1434" w:type="dxa"/>
                  <w:tcBorders>
                    <w:tl2br w:val="nil"/>
                    <w:tr2bl w:val="nil"/>
                  </w:tcBorders>
                  <w:vAlign w:val="center"/>
                </w:tcPr>
                <w:p>
                  <w:pPr>
                    <w:spacing w:line="240" w:lineRule="auto"/>
                    <w:jc w:val="center"/>
                    <w:rPr>
                      <w:szCs w:val="21"/>
                    </w:rPr>
                  </w:pPr>
                  <w:r>
                    <w:rPr>
                      <w:szCs w:val="21"/>
                    </w:rPr>
                    <w:t>18°14′54.34″</w:t>
                  </w:r>
                </w:p>
              </w:tc>
              <w:tc>
                <w:tcPr>
                  <w:tcW w:w="955" w:type="dxa"/>
                  <w:tcBorders>
                    <w:tl2br w:val="nil"/>
                    <w:tr2bl w:val="nil"/>
                  </w:tcBorders>
                  <w:vAlign w:val="center"/>
                </w:tcPr>
                <w:p>
                  <w:pPr>
                    <w:spacing w:line="240" w:lineRule="auto"/>
                    <w:jc w:val="center"/>
                    <w:rPr>
                      <w:szCs w:val="21"/>
                    </w:rPr>
                  </w:pPr>
                  <w:r>
                    <w:rPr>
                      <w:rFonts w:hint="eastAsia"/>
                      <w:szCs w:val="21"/>
                    </w:rPr>
                    <w:t>学校</w:t>
                  </w:r>
                </w:p>
              </w:tc>
              <w:tc>
                <w:tcPr>
                  <w:tcW w:w="996" w:type="dxa"/>
                  <w:vMerge/>
                  <w:tcBorders>
                    <w:tl2br w:val="nil"/>
                    <w:tr2bl w:val="nil"/>
                  </w:tcBorders>
                  <w:vAlign w:val="center"/>
                </w:tcPr>
                <w:p>
                  <w:pPr>
                    <w:widowControl/>
                    <w:spacing w:line="240" w:lineRule="auto"/>
                    <w:jc w:val="left"/>
                    <w:rPr>
                      <w:szCs w:val="21"/>
                    </w:rPr>
                  </w:pPr>
                </w:p>
              </w:tc>
              <w:tc>
                <w:tcPr>
                  <w:tcW w:w="1116" w:type="dxa"/>
                  <w:tcBorders>
                    <w:tl2br w:val="nil"/>
                    <w:tr2bl w:val="nil"/>
                  </w:tcBorders>
                  <w:vAlign w:val="center"/>
                </w:tcPr>
                <w:p>
                  <w:pPr>
                    <w:pStyle w:val="CommentText"/>
                    <w:spacing w:line="240" w:lineRule="auto"/>
                    <w:jc w:val="center"/>
                    <w:rPr>
                      <w:szCs w:val="21"/>
                    </w:rPr>
                  </w:pPr>
                  <w:r>
                    <w:rPr>
                      <w:rFonts w:hint="eastAsia"/>
                      <w:szCs w:val="21"/>
                    </w:rPr>
                    <w:t>K0+209</w:t>
                  </w:r>
                </w:p>
                <w:p>
                  <w:pPr>
                    <w:pStyle w:val="CommentText"/>
                    <w:spacing w:line="240" w:lineRule="auto"/>
                    <w:jc w:val="center"/>
                    <w:rPr>
                      <w:szCs w:val="21"/>
                    </w:rPr>
                  </w:pPr>
                  <w:r>
                    <w:rPr>
                      <w:rFonts w:hint="eastAsia"/>
                      <w:szCs w:val="21"/>
                    </w:rPr>
                    <w:t>东侧</w:t>
                  </w:r>
                </w:p>
              </w:tc>
              <w:tc>
                <w:tcPr>
                  <w:tcW w:w="1017"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8</w:t>
                  </w:r>
                </w:p>
              </w:tc>
            </w:tr>
            <w:tr>
              <w:tblPrEx>
                <w:tblW w:w="9358" w:type="dxa"/>
                <w:jc w:val="center"/>
                <w:tblLayout w:type="fixed"/>
                <w:tblCellMar>
                  <w:top w:w="0" w:type="dxa"/>
                  <w:left w:w="108" w:type="dxa"/>
                  <w:bottom w:w="0" w:type="dxa"/>
                  <w:right w:w="108" w:type="dxa"/>
                </w:tblCellMar>
              </w:tblPrEx>
              <w:trPr>
                <w:jc w:val="center"/>
              </w:trPr>
              <w:tc>
                <w:tcPr>
                  <w:tcW w:w="694" w:type="dxa"/>
                  <w:tcBorders>
                    <w:tl2br w:val="nil"/>
                    <w:tr2bl w:val="nil"/>
                  </w:tcBorders>
                  <w:vAlign w:val="center"/>
                </w:tcPr>
                <w:p>
                  <w:pPr>
                    <w:widowControl/>
                    <w:spacing w:line="240" w:lineRule="auto"/>
                    <w:jc w:val="center"/>
                    <w:textAlignment w:val="center"/>
                    <w:rPr>
                      <w:kern w:val="0"/>
                    </w:rPr>
                  </w:pPr>
                  <w:r>
                    <w:rPr>
                      <w:rFonts w:hint="eastAsia"/>
                      <w:kern w:val="0"/>
                    </w:rPr>
                    <w:t>6</w:t>
                  </w:r>
                </w:p>
              </w:tc>
              <w:tc>
                <w:tcPr>
                  <w:tcW w:w="1696" w:type="dxa"/>
                  <w:tcBorders>
                    <w:tl2br w:val="nil"/>
                    <w:tr2bl w:val="nil"/>
                  </w:tcBorders>
                  <w:vAlign w:val="center"/>
                </w:tcPr>
                <w:p>
                  <w:pPr>
                    <w:pStyle w:val="CommentText"/>
                    <w:spacing w:line="240" w:lineRule="auto"/>
                    <w:jc w:val="center"/>
                    <w:rPr>
                      <w:szCs w:val="21"/>
                    </w:rPr>
                  </w:pPr>
                  <w:r>
                    <w:rPr>
                      <w:rFonts w:hint="eastAsia"/>
                      <w:szCs w:val="21"/>
                    </w:rPr>
                    <w:t>山水国际</w:t>
                  </w:r>
                </w:p>
              </w:tc>
              <w:tc>
                <w:tcPr>
                  <w:tcW w:w="1450" w:type="dxa"/>
                  <w:tcBorders>
                    <w:tl2br w:val="nil"/>
                    <w:tr2bl w:val="nil"/>
                  </w:tcBorders>
                  <w:vAlign w:val="center"/>
                </w:tcPr>
                <w:p>
                  <w:pPr>
                    <w:spacing w:line="240" w:lineRule="auto"/>
                    <w:jc w:val="center"/>
                    <w:rPr>
                      <w:szCs w:val="21"/>
                    </w:rPr>
                  </w:pPr>
                  <w:r>
                    <w:rPr>
                      <w:szCs w:val="21"/>
                    </w:rPr>
                    <w:t>109°31′13.40″</w:t>
                  </w:r>
                </w:p>
              </w:tc>
              <w:tc>
                <w:tcPr>
                  <w:tcW w:w="1434" w:type="dxa"/>
                  <w:tcBorders>
                    <w:tl2br w:val="nil"/>
                    <w:tr2bl w:val="nil"/>
                  </w:tcBorders>
                  <w:vAlign w:val="center"/>
                </w:tcPr>
                <w:p>
                  <w:pPr>
                    <w:spacing w:line="240" w:lineRule="auto"/>
                    <w:jc w:val="center"/>
                    <w:rPr>
                      <w:szCs w:val="21"/>
                    </w:rPr>
                  </w:pPr>
                  <w:r>
                    <w:rPr>
                      <w:szCs w:val="21"/>
                    </w:rPr>
                    <w:t>18°14′39.41″</w:t>
                  </w:r>
                </w:p>
              </w:tc>
              <w:tc>
                <w:tcPr>
                  <w:tcW w:w="955" w:type="dxa"/>
                  <w:tcBorders>
                    <w:tl2br w:val="nil"/>
                    <w:tr2bl w:val="nil"/>
                  </w:tcBorders>
                  <w:vAlign w:val="center"/>
                </w:tcPr>
                <w:p>
                  <w:pPr>
                    <w:spacing w:line="240" w:lineRule="auto"/>
                    <w:jc w:val="center"/>
                    <w:rPr>
                      <w:szCs w:val="21"/>
                    </w:rPr>
                  </w:pPr>
                  <w:r>
                    <w:rPr>
                      <w:rFonts w:hint="eastAsia"/>
                      <w:szCs w:val="21"/>
                    </w:rPr>
                    <w:t>住宅</w:t>
                  </w:r>
                </w:p>
              </w:tc>
              <w:tc>
                <w:tcPr>
                  <w:tcW w:w="996" w:type="dxa"/>
                  <w:vMerge/>
                  <w:tcBorders>
                    <w:tl2br w:val="nil"/>
                    <w:tr2bl w:val="nil"/>
                  </w:tcBorders>
                  <w:vAlign w:val="center"/>
                </w:tcPr>
                <w:p>
                  <w:pPr>
                    <w:widowControl/>
                    <w:spacing w:line="240" w:lineRule="auto"/>
                    <w:jc w:val="left"/>
                    <w:rPr>
                      <w:szCs w:val="21"/>
                    </w:rPr>
                  </w:pPr>
                </w:p>
              </w:tc>
              <w:tc>
                <w:tcPr>
                  <w:tcW w:w="1116" w:type="dxa"/>
                  <w:tcBorders>
                    <w:tl2br w:val="nil"/>
                    <w:tr2bl w:val="nil"/>
                  </w:tcBorders>
                  <w:vAlign w:val="center"/>
                </w:tcPr>
                <w:p>
                  <w:pPr>
                    <w:pStyle w:val="CommentText"/>
                    <w:spacing w:line="240" w:lineRule="auto"/>
                    <w:jc w:val="center"/>
                    <w:rPr>
                      <w:szCs w:val="21"/>
                    </w:rPr>
                  </w:pPr>
                  <w:r>
                    <w:rPr>
                      <w:rFonts w:hint="eastAsia"/>
                      <w:szCs w:val="21"/>
                    </w:rPr>
                    <w:t>K0+847</w:t>
                  </w:r>
                </w:p>
                <w:p>
                  <w:pPr>
                    <w:pStyle w:val="CommentText"/>
                    <w:spacing w:line="240" w:lineRule="auto"/>
                    <w:jc w:val="center"/>
                    <w:rPr>
                      <w:szCs w:val="21"/>
                    </w:rPr>
                  </w:pPr>
                  <w:r>
                    <w:rPr>
                      <w:rFonts w:hint="eastAsia"/>
                      <w:szCs w:val="21"/>
                    </w:rPr>
                    <w:t>西侧</w:t>
                  </w:r>
                </w:p>
              </w:tc>
              <w:tc>
                <w:tcPr>
                  <w:tcW w:w="1017"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15</w:t>
                  </w:r>
                </w:p>
              </w:tc>
            </w:tr>
          </w:tbl>
          <w:p>
            <w:pPr>
              <w:tabs>
                <w:tab w:val="left" w:pos="4785"/>
              </w:tabs>
              <w:jc w:val="center"/>
              <w:rPr>
                <w:b/>
                <w:bCs/>
                <w:kern w:val="0"/>
                <w:sz w:val="24"/>
              </w:rPr>
            </w:pPr>
            <w:r>
              <w:rPr>
                <w:rFonts w:hint="eastAsia"/>
                <w:b/>
                <w:bCs/>
                <w:kern w:val="0"/>
                <w:sz w:val="24"/>
              </w:rPr>
              <w:t>表3-3 声环境保护对象</w:t>
            </w:r>
          </w:p>
          <w:tbl>
            <w:tblPr>
              <w:tblStyle w:val="TableGrid5"/>
              <w:tblW w:w="934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20"/>
              <w:gridCol w:w="1763"/>
              <w:gridCol w:w="1219"/>
              <w:gridCol w:w="1438"/>
              <w:gridCol w:w="997"/>
              <w:gridCol w:w="907"/>
              <w:gridCol w:w="2196"/>
            </w:tblGrid>
            <w:tr>
              <w:tblPrEx>
                <w:tblW w:w="934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38"/>
                <w:jc w:val="center"/>
              </w:trPr>
              <w:tc>
                <w:tcPr>
                  <w:tcW w:w="820" w:type="dxa"/>
                  <w:tcBorders>
                    <w:tl2br w:val="nil"/>
                    <w:tr2bl w:val="nil"/>
                  </w:tcBorders>
                  <w:vAlign w:val="center"/>
                </w:tcPr>
                <w:p>
                  <w:pPr>
                    <w:pStyle w:val="List"/>
                    <w:ind w:left="0" w:firstLine="0" w:firstLineChars="0"/>
                    <w:jc w:val="center"/>
                    <w:rPr>
                      <w:b/>
                      <w:bCs/>
                      <w:szCs w:val="21"/>
                    </w:rPr>
                  </w:pPr>
                  <w:r>
                    <w:rPr>
                      <w:rFonts w:hint="eastAsia"/>
                      <w:b/>
                      <w:bCs/>
                      <w:szCs w:val="21"/>
                    </w:rPr>
                    <w:t>序号</w:t>
                  </w:r>
                </w:p>
              </w:tc>
              <w:tc>
                <w:tcPr>
                  <w:tcW w:w="1763" w:type="dxa"/>
                  <w:tcBorders>
                    <w:tl2br w:val="nil"/>
                    <w:tr2bl w:val="nil"/>
                  </w:tcBorders>
                  <w:vAlign w:val="center"/>
                </w:tcPr>
                <w:p>
                  <w:pPr>
                    <w:pStyle w:val="List"/>
                    <w:ind w:left="0" w:firstLine="0" w:firstLineChars="0"/>
                    <w:jc w:val="center"/>
                    <w:rPr>
                      <w:szCs w:val="21"/>
                    </w:rPr>
                  </w:pPr>
                  <w:r>
                    <w:rPr>
                      <w:rFonts w:hint="eastAsia"/>
                      <w:b/>
                      <w:bCs/>
                      <w:szCs w:val="21"/>
                    </w:rPr>
                    <w:t>环境保护目标</w:t>
                  </w:r>
                </w:p>
              </w:tc>
              <w:tc>
                <w:tcPr>
                  <w:tcW w:w="1219" w:type="dxa"/>
                  <w:tcBorders>
                    <w:tl2br w:val="nil"/>
                    <w:tr2bl w:val="nil"/>
                  </w:tcBorders>
                  <w:vAlign w:val="center"/>
                </w:tcPr>
                <w:p>
                  <w:pPr>
                    <w:jc w:val="center"/>
                    <w:rPr>
                      <w:szCs w:val="21"/>
                    </w:rPr>
                  </w:pPr>
                  <w:r>
                    <w:rPr>
                      <w:rFonts w:hint="eastAsia"/>
                      <w:b/>
                      <w:bCs/>
                    </w:rPr>
                    <w:t>相对管网桩号方位</w:t>
                  </w:r>
                </w:p>
              </w:tc>
              <w:tc>
                <w:tcPr>
                  <w:tcW w:w="1438" w:type="dxa"/>
                  <w:tcBorders>
                    <w:tl2br w:val="nil"/>
                    <w:tr2bl w:val="nil"/>
                  </w:tcBorders>
                  <w:vAlign w:val="center"/>
                </w:tcPr>
                <w:p>
                  <w:pPr>
                    <w:pStyle w:val="List"/>
                    <w:ind w:left="0" w:firstLine="0" w:firstLineChars="0"/>
                    <w:jc w:val="center"/>
                    <w:rPr>
                      <w:szCs w:val="21"/>
                    </w:rPr>
                  </w:pPr>
                  <w:r>
                    <w:rPr>
                      <w:rFonts w:hint="eastAsia"/>
                      <w:b/>
                      <w:bCs/>
                    </w:rPr>
                    <w:t>相对项目管道距离</w:t>
                  </w:r>
                  <w:r>
                    <w:rPr>
                      <w:rFonts w:hint="eastAsia"/>
                      <w:b/>
                      <w:bCs/>
                      <w:szCs w:val="21"/>
                    </w:rPr>
                    <w:t>(</w:t>
                  </w:r>
                  <w:r>
                    <w:rPr>
                      <w:b/>
                      <w:bCs/>
                      <w:szCs w:val="21"/>
                    </w:rPr>
                    <w:t>m)</w:t>
                  </w:r>
                </w:p>
              </w:tc>
              <w:tc>
                <w:tcPr>
                  <w:tcW w:w="997" w:type="dxa"/>
                  <w:tcBorders>
                    <w:tl2br w:val="nil"/>
                    <w:tr2bl w:val="nil"/>
                  </w:tcBorders>
                  <w:vAlign w:val="center"/>
                </w:tcPr>
                <w:p>
                  <w:pPr>
                    <w:pStyle w:val="List"/>
                    <w:ind w:left="0" w:firstLine="0" w:firstLineChars="0"/>
                    <w:jc w:val="center"/>
                    <w:rPr>
                      <w:b/>
                      <w:bCs/>
                      <w:szCs w:val="21"/>
                    </w:rPr>
                  </w:pPr>
                  <w:r>
                    <w:rPr>
                      <w:rFonts w:hint="eastAsia"/>
                      <w:b/>
                      <w:bCs/>
                      <w:szCs w:val="21"/>
                    </w:rPr>
                    <w:t>规模</w:t>
                  </w:r>
                </w:p>
                <w:p>
                  <w:pPr>
                    <w:pStyle w:val="List"/>
                    <w:ind w:left="0" w:firstLine="0" w:firstLineChars="0"/>
                    <w:jc w:val="center"/>
                    <w:rPr>
                      <w:szCs w:val="21"/>
                    </w:rPr>
                  </w:pPr>
                  <w:r>
                    <w:rPr>
                      <w:rFonts w:hint="eastAsia"/>
                      <w:b/>
                      <w:bCs/>
                      <w:szCs w:val="21"/>
                    </w:rPr>
                    <w:t>（人数）</w:t>
                  </w:r>
                </w:p>
              </w:tc>
              <w:tc>
                <w:tcPr>
                  <w:tcW w:w="907" w:type="dxa"/>
                  <w:tcBorders>
                    <w:tl2br w:val="nil"/>
                    <w:tr2bl w:val="nil"/>
                  </w:tcBorders>
                  <w:vAlign w:val="center"/>
                </w:tcPr>
                <w:p>
                  <w:pPr>
                    <w:pStyle w:val="List"/>
                    <w:ind w:left="0" w:firstLine="0" w:firstLineChars="0"/>
                    <w:jc w:val="center"/>
                    <w:rPr>
                      <w:b/>
                      <w:bCs/>
                      <w:szCs w:val="21"/>
                    </w:rPr>
                  </w:pPr>
                  <w:r>
                    <w:rPr>
                      <w:rFonts w:hint="eastAsia"/>
                      <w:b/>
                      <w:bCs/>
                      <w:szCs w:val="21"/>
                    </w:rPr>
                    <w:t>环境</w:t>
                  </w:r>
                </w:p>
                <w:p>
                  <w:pPr>
                    <w:pStyle w:val="List"/>
                    <w:ind w:left="0" w:firstLine="0" w:firstLineChars="0"/>
                    <w:jc w:val="center"/>
                    <w:rPr>
                      <w:szCs w:val="21"/>
                    </w:rPr>
                  </w:pPr>
                  <w:r>
                    <w:rPr>
                      <w:rFonts w:hint="eastAsia"/>
                      <w:b/>
                      <w:bCs/>
                      <w:szCs w:val="21"/>
                    </w:rPr>
                    <w:t>功能</w:t>
                  </w:r>
                </w:p>
              </w:tc>
              <w:tc>
                <w:tcPr>
                  <w:tcW w:w="2196" w:type="dxa"/>
                  <w:tcBorders>
                    <w:tl2br w:val="nil"/>
                    <w:tr2bl w:val="nil"/>
                  </w:tcBorders>
                  <w:vAlign w:val="center"/>
                </w:tcPr>
                <w:p>
                  <w:pPr>
                    <w:pStyle w:val="List"/>
                    <w:ind w:left="0" w:firstLine="0" w:firstLineChars="0"/>
                    <w:jc w:val="center"/>
                    <w:rPr>
                      <w:szCs w:val="21"/>
                    </w:rPr>
                  </w:pPr>
                  <w:r>
                    <w:rPr>
                      <w:rFonts w:hint="eastAsia"/>
                      <w:b/>
                      <w:bCs/>
                      <w:szCs w:val="21"/>
                    </w:rPr>
                    <w:t>保护等级</w:t>
                  </w:r>
                </w:p>
              </w:tc>
            </w:tr>
            <w:tr>
              <w:tblPrEx>
                <w:tblW w:w="9340" w:type="dxa"/>
                <w:jc w:val="center"/>
                <w:tblLayout w:type="fixed"/>
                <w:tblCellMar>
                  <w:top w:w="0" w:type="dxa"/>
                  <w:left w:w="108" w:type="dxa"/>
                  <w:bottom w:w="0" w:type="dxa"/>
                  <w:right w:w="108" w:type="dxa"/>
                </w:tblCellMar>
              </w:tblPrEx>
              <w:trPr>
                <w:trHeight w:val="457"/>
                <w:jc w:val="center"/>
              </w:trPr>
              <w:tc>
                <w:tcPr>
                  <w:tcW w:w="820"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763" w:type="dxa"/>
                  <w:tcBorders>
                    <w:tl2br w:val="nil"/>
                    <w:tr2bl w:val="nil"/>
                  </w:tcBorders>
                  <w:vAlign w:val="center"/>
                </w:tcPr>
                <w:p>
                  <w:pPr>
                    <w:pStyle w:val="Default"/>
                    <w:jc w:val="center"/>
                    <w:rPr>
                      <w:szCs w:val="21"/>
                    </w:rPr>
                  </w:pPr>
                  <w:r>
                    <w:rPr>
                      <w:rFonts w:hint="eastAsia"/>
                      <w:sz w:val="21"/>
                      <w:szCs w:val="21"/>
                    </w:rPr>
                    <w:t>临春小学</w:t>
                  </w:r>
                </w:p>
              </w:tc>
              <w:tc>
                <w:tcPr>
                  <w:tcW w:w="1219" w:type="dxa"/>
                  <w:tcBorders>
                    <w:tl2br w:val="nil"/>
                    <w:tr2bl w:val="nil"/>
                  </w:tcBorders>
                  <w:vAlign w:val="center"/>
                </w:tcPr>
                <w:p>
                  <w:pPr>
                    <w:pStyle w:val="CommentText"/>
                    <w:jc w:val="center"/>
                    <w:rPr>
                      <w:szCs w:val="21"/>
                    </w:rPr>
                  </w:pPr>
                  <w:r>
                    <w:rPr>
                      <w:rFonts w:hint="eastAsia"/>
                      <w:szCs w:val="21"/>
                    </w:rPr>
                    <w:t>K0+102</w:t>
                  </w:r>
                </w:p>
                <w:p>
                  <w:pPr>
                    <w:pStyle w:val="CommentText"/>
                    <w:jc w:val="center"/>
                    <w:rPr>
                      <w:szCs w:val="21"/>
                    </w:rPr>
                  </w:pPr>
                  <w:r>
                    <w:rPr>
                      <w:rFonts w:hint="eastAsia"/>
                      <w:szCs w:val="21"/>
                    </w:rPr>
                    <w:t>北侧</w:t>
                  </w:r>
                </w:p>
              </w:tc>
              <w:tc>
                <w:tcPr>
                  <w:tcW w:w="1438" w:type="dxa"/>
                  <w:tcBorders>
                    <w:tl2br w:val="nil"/>
                    <w:tr2bl w:val="nil"/>
                  </w:tcBorders>
                  <w:vAlign w:val="center"/>
                </w:tcPr>
                <w:p>
                  <w:pPr>
                    <w:pStyle w:val="a6"/>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20</w:t>
                  </w:r>
                </w:p>
              </w:tc>
              <w:tc>
                <w:tcPr>
                  <w:tcW w:w="997" w:type="dxa"/>
                  <w:tcBorders>
                    <w:tl2br w:val="nil"/>
                    <w:tr2bl w:val="nil"/>
                  </w:tcBorders>
                  <w:vAlign w:val="center"/>
                </w:tcPr>
                <w:p>
                  <w:pPr>
                    <w:jc w:val="center"/>
                    <w:rPr>
                      <w:szCs w:val="21"/>
                    </w:rPr>
                  </w:pPr>
                  <w:r>
                    <w:rPr>
                      <w:rFonts w:hint="eastAsia"/>
                      <w:szCs w:val="21"/>
                    </w:rPr>
                    <w:t>1300</w:t>
                  </w:r>
                </w:p>
              </w:tc>
              <w:tc>
                <w:tcPr>
                  <w:tcW w:w="907" w:type="dxa"/>
                  <w:tcBorders>
                    <w:tl2br w:val="nil"/>
                    <w:tr2bl w:val="nil"/>
                  </w:tcBorders>
                  <w:vAlign w:val="center"/>
                </w:tcPr>
                <w:p>
                  <w:pPr>
                    <w:pStyle w:val="a6"/>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学校</w:t>
                  </w:r>
                </w:p>
              </w:tc>
              <w:tc>
                <w:tcPr>
                  <w:tcW w:w="2196" w:type="dxa"/>
                  <w:vMerge w:val="restart"/>
                  <w:tcBorders>
                    <w:tl2br w:val="nil"/>
                    <w:tr2bl w:val="nil"/>
                  </w:tcBorders>
                  <w:vAlign w:val="center"/>
                </w:tcPr>
                <w:p>
                  <w:pPr>
                    <w:jc w:val="center"/>
                    <w:rPr>
                      <w:szCs w:val="21"/>
                    </w:rPr>
                  </w:pPr>
                  <w:r>
                    <w:rPr>
                      <w:szCs w:val="21"/>
                    </w:rPr>
                    <w:t>执行《声环境质量标准》（GB3096-2008）中的</w:t>
                  </w:r>
                  <w:r>
                    <w:rPr>
                      <w:rFonts w:hint="eastAsia"/>
                      <w:szCs w:val="21"/>
                    </w:rPr>
                    <w:t>1</w:t>
                  </w:r>
                  <w:r>
                    <w:rPr>
                      <w:szCs w:val="21"/>
                    </w:rPr>
                    <w:t>类标准</w:t>
                  </w:r>
                </w:p>
              </w:tc>
            </w:tr>
            <w:tr>
              <w:tblPrEx>
                <w:tblW w:w="9340" w:type="dxa"/>
                <w:jc w:val="center"/>
                <w:tblLayout w:type="fixed"/>
                <w:tblCellMar>
                  <w:top w:w="0" w:type="dxa"/>
                  <w:left w:w="108" w:type="dxa"/>
                  <w:bottom w:w="0" w:type="dxa"/>
                  <w:right w:w="108" w:type="dxa"/>
                </w:tblCellMar>
              </w:tblPrEx>
              <w:trPr>
                <w:trHeight w:val="90"/>
                <w:jc w:val="center"/>
              </w:trPr>
              <w:tc>
                <w:tcPr>
                  <w:tcW w:w="820"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763" w:type="dxa"/>
                  <w:tcBorders>
                    <w:tl2br w:val="nil"/>
                    <w:tr2bl w:val="nil"/>
                  </w:tcBorders>
                  <w:vAlign w:val="center"/>
                </w:tcPr>
                <w:p>
                  <w:pPr>
                    <w:pStyle w:val="Default"/>
                    <w:jc w:val="center"/>
                    <w:rPr>
                      <w:szCs w:val="21"/>
                    </w:rPr>
                  </w:pPr>
                  <w:r>
                    <w:rPr>
                      <w:rFonts w:hint="eastAsia"/>
                      <w:sz w:val="21"/>
                      <w:szCs w:val="21"/>
                    </w:rPr>
                    <w:t>临春社区居委会</w:t>
                  </w:r>
                </w:p>
              </w:tc>
              <w:tc>
                <w:tcPr>
                  <w:tcW w:w="1219" w:type="dxa"/>
                  <w:tcBorders>
                    <w:tl2br w:val="nil"/>
                    <w:tr2bl w:val="nil"/>
                  </w:tcBorders>
                  <w:vAlign w:val="center"/>
                </w:tcPr>
                <w:p>
                  <w:pPr>
                    <w:pStyle w:val="CommentText"/>
                    <w:jc w:val="center"/>
                    <w:rPr>
                      <w:szCs w:val="21"/>
                    </w:rPr>
                  </w:pPr>
                  <w:r>
                    <w:rPr>
                      <w:rFonts w:hint="eastAsia"/>
                      <w:szCs w:val="21"/>
                    </w:rPr>
                    <w:t>K0+062</w:t>
                  </w:r>
                </w:p>
                <w:p>
                  <w:pPr>
                    <w:pStyle w:val="CommentText"/>
                    <w:jc w:val="center"/>
                    <w:rPr>
                      <w:szCs w:val="21"/>
                    </w:rPr>
                  </w:pPr>
                  <w:r>
                    <w:rPr>
                      <w:rFonts w:hint="eastAsia"/>
                      <w:szCs w:val="21"/>
                    </w:rPr>
                    <w:t>东侧</w:t>
                  </w:r>
                </w:p>
              </w:tc>
              <w:tc>
                <w:tcPr>
                  <w:tcW w:w="1438" w:type="dxa"/>
                  <w:tcBorders>
                    <w:tl2br w:val="nil"/>
                    <w:tr2bl w:val="nil"/>
                  </w:tcBorders>
                  <w:vAlign w:val="center"/>
                </w:tcPr>
                <w:p>
                  <w:pPr>
                    <w:pStyle w:val="a6"/>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110</w:t>
                  </w:r>
                </w:p>
              </w:tc>
              <w:tc>
                <w:tcPr>
                  <w:tcW w:w="997" w:type="dxa"/>
                  <w:tcBorders>
                    <w:tl2br w:val="nil"/>
                    <w:tr2bl w:val="nil"/>
                  </w:tcBorders>
                  <w:vAlign w:val="center"/>
                </w:tcPr>
                <w:p>
                  <w:pPr>
                    <w:widowControl/>
                    <w:jc w:val="center"/>
                    <w:rPr>
                      <w:szCs w:val="21"/>
                    </w:rPr>
                  </w:pPr>
                  <w:r>
                    <w:rPr>
                      <w:rFonts w:hint="eastAsia"/>
                      <w:szCs w:val="21"/>
                    </w:rPr>
                    <w:t>50</w:t>
                  </w:r>
                </w:p>
              </w:tc>
              <w:tc>
                <w:tcPr>
                  <w:tcW w:w="907" w:type="dxa"/>
                  <w:tcBorders>
                    <w:tl2br w:val="nil"/>
                    <w:tr2bl w:val="nil"/>
                  </w:tcBorders>
                  <w:vAlign w:val="center"/>
                </w:tcPr>
                <w:p>
                  <w:pPr>
                    <w:pStyle w:val="a6"/>
                    <w:jc w:val="center"/>
                    <w:rPr>
                      <w:rFonts w:ascii="Times New Roman" w:eastAsia="宋体" w:hAnsi="Times New Roman" w:cs="Times New Roman"/>
                      <w:sz w:val="21"/>
                      <w:szCs w:val="21"/>
                    </w:rPr>
                  </w:pPr>
                  <w:r>
                    <w:rPr>
                      <w:rFonts w:ascii="宋体" w:eastAsia="宋体" w:hAnsi="宋体" w:cs="宋体" w:hint="eastAsia"/>
                      <w:sz w:val="21"/>
                      <w:szCs w:val="21"/>
                    </w:rPr>
                    <w:t>办公</w:t>
                  </w:r>
                </w:p>
              </w:tc>
              <w:tc>
                <w:tcPr>
                  <w:tcW w:w="2196" w:type="dxa"/>
                  <w:vMerge/>
                  <w:tcBorders>
                    <w:tl2br w:val="nil"/>
                    <w:tr2bl w:val="nil"/>
                  </w:tcBorders>
                  <w:vAlign w:val="center"/>
                </w:tcPr>
                <w:p>
                  <w:pPr>
                    <w:pStyle w:val="a6"/>
                    <w:spacing w:line="240" w:lineRule="auto"/>
                    <w:jc w:val="center"/>
                    <w:rPr>
                      <w:rFonts w:ascii="Times New Roman" w:eastAsia="宋体" w:hAnsi="Times New Roman" w:cs="Times New Roman"/>
                      <w:sz w:val="21"/>
                      <w:szCs w:val="21"/>
                    </w:rPr>
                  </w:pPr>
                </w:p>
              </w:tc>
            </w:tr>
            <w:tr>
              <w:tblPrEx>
                <w:tblW w:w="9340" w:type="dxa"/>
                <w:jc w:val="center"/>
                <w:tblLayout w:type="fixed"/>
                <w:tblCellMar>
                  <w:top w:w="0" w:type="dxa"/>
                  <w:left w:w="108" w:type="dxa"/>
                  <w:bottom w:w="0" w:type="dxa"/>
                  <w:right w:w="108" w:type="dxa"/>
                </w:tblCellMar>
              </w:tblPrEx>
              <w:trPr>
                <w:trHeight w:val="90"/>
                <w:jc w:val="center"/>
              </w:trPr>
              <w:tc>
                <w:tcPr>
                  <w:tcW w:w="820"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1763" w:type="dxa"/>
                  <w:tcBorders>
                    <w:tl2br w:val="nil"/>
                    <w:tr2bl w:val="nil"/>
                  </w:tcBorders>
                  <w:vAlign w:val="center"/>
                </w:tcPr>
                <w:p>
                  <w:pPr>
                    <w:pStyle w:val="Default"/>
                    <w:jc w:val="center"/>
                    <w:rPr>
                      <w:szCs w:val="21"/>
                    </w:rPr>
                  </w:pPr>
                  <w:r>
                    <w:rPr>
                      <w:rFonts w:hint="eastAsia"/>
                      <w:sz w:val="21"/>
                      <w:szCs w:val="21"/>
                    </w:rPr>
                    <w:t>临春社区</w:t>
                  </w:r>
                </w:p>
              </w:tc>
              <w:tc>
                <w:tcPr>
                  <w:tcW w:w="1219" w:type="dxa"/>
                  <w:tcBorders>
                    <w:tl2br w:val="nil"/>
                    <w:tr2bl w:val="nil"/>
                  </w:tcBorders>
                  <w:vAlign w:val="center"/>
                </w:tcPr>
                <w:p>
                  <w:pPr>
                    <w:pStyle w:val="CommentText"/>
                    <w:jc w:val="center"/>
                    <w:rPr>
                      <w:szCs w:val="21"/>
                    </w:rPr>
                  </w:pPr>
                  <w:r>
                    <w:rPr>
                      <w:rFonts w:hint="eastAsia"/>
                      <w:szCs w:val="21"/>
                    </w:rPr>
                    <w:t>K0+024</w:t>
                  </w:r>
                </w:p>
                <w:p>
                  <w:pPr>
                    <w:pStyle w:val="CommentText"/>
                    <w:jc w:val="center"/>
                    <w:rPr>
                      <w:szCs w:val="21"/>
                    </w:rPr>
                  </w:pPr>
                  <w:r>
                    <w:rPr>
                      <w:rFonts w:hint="eastAsia"/>
                      <w:szCs w:val="21"/>
                    </w:rPr>
                    <w:t>西侧</w:t>
                  </w:r>
                </w:p>
              </w:tc>
              <w:tc>
                <w:tcPr>
                  <w:tcW w:w="1438" w:type="dxa"/>
                  <w:tcBorders>
                    <w:tl2br w:val="nil"/>
                    <w:tr2bl w:val="nil"/>
                  </w:tcBorders>
                  <w:vAlign w:val="center"/>
                </w:tcPr>
                <w:p>
                  <w:pPr>
                    <w:pStyle w:val="a6"/>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3</w:t>
                  </w:r>
                </w:p>
              </w:tc>
              <w:tc>
                <w:tcPr>
                  <w:tcW w:w="997" w:type="dxa"/>
                  <w:tcBorders>
                    <w:tl2br w:val="nil"/>
                    <w:tr2bl w:val="nil"/>
                  </w:tcBorders>
                  <w:vAlign w:val="center"/>
                </w:tcPr>
                <w:p>
                  <w:pPr>
                    <w:widowControl/>
                    <w:jc w:val="center"/>
                    <w:rPr>
                      <w:szCs w:val="21"/>
                    </w:rPr>
                  </w:pPr>
                  <w:r>
                    <w:rPr>
                      <w:rFonts w:hint="eastAsia"/>
                      <w:szCs w:val="21"/>
                    </w:rPr>
                    <w:t>3100</w:t>
                  </w:r>
                </w:p>
              </w:tc>
              <w:tc>
                <w:tcPr>
                  <w:tcW w:w="907" w:type="dxa"/>
                  <w:tcBorders>
                    <w:tl2br w:val="nil"/>
                    <w:tr2bl w:val="nil"/>
                  </w:tcBorders>
                  <w:vAlign w:val="center"/>
                </w:tcPr>
                <w:p>
                  <w:pPr>
                    <w:jc w:val="center"/>
                    <w:rPr>
                      <w:szCs w:val="21"/>
                    </w:rPr>
                  </w:pPr>
                  <w:r>
                    <w:rPr>
                      <w:rFonts w:ascii="宋体" w:hAnsi="宋体" w:cs="宋体" w:hint="eastAsia"/>
                      <w:szCs w:val="21"/>
                    </w:rPr>
                    <w:t>商住</w:t>
                  </w:r>
                </w:p>
              </w:tc>
              <w:tc>
                <w:tcPr>
                  <w:tcW w:w="2196" w:type="dxa"/>
                  <w:vMerge/>
                  <w:tcBorders>
                    <w:tl2br w:val="nil"/>
                    <w:tr2bl w:val="nil"/>
                  </w:tcBorders>
                  <w:vAlign w:val="center"/>
                </w:tcPr>
                <w:p>
                  <w:pPr>
                    <w:pStyle w:val="a6"/>
                    <w:spacing w:line="240" w:lineRule="auto"/>
                    <w:jc w:val="center"/>
                    <w:rPr>
                      <w:rFonts w:ascii="Times New Roman" w:eastAsia="宋体" w:hAnsi="Times New Roman" w:cs="Times New Roman"/>
                      <w:sz w:val="21"/>
                      <w:szCs w:val="21"/>
                    </w:rPr>
                  </w:pPr>
                </w:p>
              </w:tc>
            </w:tr>
            <w:tr>
              <w:tblPrEx>
                <w:tblW w:w="9340" w:type="dxa"/>
                <w:jc w:val="center"/>
                <w:tblLayout w:type="fixed"/>
                <w:tblCellMar>
                  <w:top w:w="0" w:type="dxa"/>
                  <w:left w:w="108" w:type="dxa"/>
                  <w:bottom w:w="0" w:type="dxa"/>
                  <w:right w:w="108" w:type="dxa"/>
                </w:tblCellMar>
              </w:tblPrEx>
              <w:trPr>
                <w:trHeight w:val="90"/>
                <w:jc w:val="center"/>
              </w:trPr>
              <w:tc>
                <w:tcPr>
                  <w:tcW w:w="820"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4</w:t>
                  </w:r>
                </w:p>
              </w:tc>
              <w:tc>
                <w:tcPr>
                  <w:tcW w:w="1763" w:type="dxa"/>
                  <w:tcBorders>
                    <w:tl2br w:val="nil"/>
                    <w:tr2bl w:val="nil"/>
                  </w:tcBorders>
                  <w:vAlign w:val="center"/>
                </w:tcPr>
                <w:p>
                  <w:pPr>
                    <w:pStyle w:val="Default"/>
                    <w:jc w:val="center"/>
                    <w:rPr>
                      <w:rFonts w:hAnsi="宋体"/>
                      <w:szCs w:val="21"/>
                    </w:rPr>
                  </w:pPr>
                  <w:r>
                    <w:rPr>
                      <w:rFonts w:hint="eastAsia"/>
                      <w:sz w:val="21"/>
                      <w:szCs w:val="21"/>
                    </w:rPr>
                    <w:t>福娃娃幼儿园</w:t>
                  </w:r>
                </w:p>
              </w:tc>
              <w:tc>
                <w:tcPr>
                  <w:tcW w:w="1219" w:type="dxa"/>
                  <w:tcBorders>
                    <w:tl2br w:val="nil"/>
                    <w:tr2bl w:val="nil"/>
                  </w:tcBorders>
                  <w:vAlign w:val="center"/>
                </w:tcPr>
                <w:p>
                  <w:pPr>
                    <w:pStyle w:val="CommentText"/>
                    <w:jc w:val="center"/>
                    <w:rPr>
                      <w:szCs w:val="21"/>
                    </w:rPr>
                  </w:pPr>
                  <w:r>
                    <w:rPr>
                      <w:rFonts w:hint="eastAsia"/>
                      <w:szCs w:val="21"/>
                    </w:rPr>
                    <w:t>K0+124</w:t>
                  </w:r>
                </w:p>
                <w:p>
                  <w:pPr>
                    <w:pStyle w:val="CommentText"/>
                    <w:jc w:val="center"/>
                    <w:rPr>
                      <w:szCs w:val="21"/>
                    </w:rPr>
                  </w:pPr>
                  <w:r>
                    <w:rPr>
                      <w:rFonts w:hint="eastAsia"/>
                      <w:szCs w:val="21"/>
                    </w:rPr>
                    <w:t>西侧</w:t>
                  </w:r>
                </w:p>
              </w:tc>
              <w:tc>
                <w:tcPr>
                  <w:tcW w:w="1438" w:type="dxa"/>
                  <w:tcBorders>
                    <w:tl2br w:val="nil"/>
                    <w:tr2bl w:val="nil"/>
                  </w:tcBorders>
                  <w:vAlign w:val="center"/>
                </w:tcPr>
                <w:p>
                  <w:pPr>
                    <w:pStyle w:val="a6"/>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3</w:t>
                  </w:r>
                </w:p>
              </w:tc>
              <w:tc>
                <w:tcPr>
                  <w:tcW w:w="997" w:type="dxa"/>
                  <w:tcBorders>
                    <w:tl2br w:val="nil"/>
                    <w:tr2bl w:val="nil"/>
                  </w:tcBorders>
                  <w:vAlign w:val="center"/>
                </w:tcPr>
                <w:p>
                  <w:pPr>
                    <w:widowControl/>
                    <w:jc w:val="center"/>
                    <w:rPr>
                      <w:szCs w:val="21"/>
                    </w:rPr>
                  </w:pPr>
                  <w:r>
                    <w:rPr>
                      <w:rFonts w:hint="eastAsia"/>
                      <w:szCs w:val="21"/>
                    </w:rPr>
                    <w:t>150</w:t>
                  </w:r>
                </w:p>
              </w:tc>
              <w:tc>
                <w:tcPr>
                  <w:tcW w:w="907" w:type="dxa"/>
                  <w:tcBorders>
                    <w:tl2br w:val="nil"/>
                    <w:tr2bl w:val="nil"/>
                  </w:tcBorders>
                  <w:vAlign w:val="center"/>
                </w:tcPr>
                <w:p>
                  <w:pPr>
                    <w:pStyle w:val="a6"/>
                    <w:jc w:val="center"/>
                    <w:rPr>
                      <w:szCs w:val="21"/>
                    </w:rPr>
                  </w:pPr>
                  <w:r>
                    <w:rPr>
                      <w:rFonts w:ascii="Times New Roman" w:eastAsia="宋体" w:hAnsi="Times New Roman" w:cs="Times New Roman" w:hint="eastAsia"/>
                      <w:sz w:val="21"/>
                      <w:szCs w:val="21"/>
                    </w:rPr>
                    <w:t>学校</w:t>
                  </w:r>
                </w:p>
              </w:tc>
              <w:tc>
                <w:tcPr>
                  <w:tcW w:w="2196" w:type="dxa"/>
                  <w:vMerge/>
                  <w:tcBorders>
                    <w:tl2br w:val="nil"/>
                    <w:tr2bl w:val="nil"/>
                  </w:tcBorders>
                  <w:vAlign w:val="center"/>
                </w:tcPr>
                <w:p>
                  <w:pPr>
                    <w:jc w:val="center"/>
                    <w:rPr>
                      <w:szCs w:val="21"/>
                    </w:rPr>
                  </w:pPr>
                </w:p>
              </w:tc>
            </w:tr>
            <w:tr>
              <w:tblPrEx>
                <w:tblW w:w="9340" w:type="dxa"/>
                <w:jc w:val="center"/>
                <w:tblLayout w:type="fixed"/>
                <w:tblCellMar>
                  <w:top w:w="0" w:type="dxa"/>
                  <w:left w:w="108" w:type="dxa"/>
                  <w:bottom w:w="0" w:type="dxa"/>
                  <w:right w:w="108" w:type="dxa"/>
                </w:tblCellMar>
              </w:tblPrEx>
              <w:trPr>
                <w:trHeight w:val="90"/>
                <w:jc w:val="center"/>
              </w:trPr>
              <w:tc>
                <w:tcPr>
                  <w:tcW w:w="820"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5</w:t>
                  </w:r>
                </w:p>
              </w:tc>
              <w:tc>
                <w:tcPr>
                  <w:tcW w:w="1763" w:type="dxa"/>
                  <w:tcBorders>
                    <w:tl2br w:val="nil"/>
                    <w:tr2bl w:val="nil"/>
                  </w:tcBorders>
                  <w:vAlign w:val="center"/>
                </w:tcPr>
                <w:p>
                  <w:pPr>
                    <w:pStyle w:val="Default"/>
                    <w:jc w:val="center"/>
                    <w:rPr>
                      <w:rFonts w:hAnsi="宋体"/>
                      <w:szCs w:val="21"/>
                    </w:rPr>
                  </w:pPr>
                  <w:r>
                    <w:rPr>
                      <w:rFonts w:hint="eastAsia"/>
                      <w:sz w:val="21"/>
                      <w:szCs w:val="21"/>
                    </w:rPr>
                    <w:t>临春幼儿园</w:t>
                  </w:r>
                </w:p>
              </w:tc>
              <w:tc>
                <w:tcPr>
                  <w:tcW w:w="1219" w:type="dxa"/>
                  <w:tcBorders>
                    <w:tl2br w:val="nil"/>
                    <w:tr2bl w:val="nil"/>
                  </w:tcBorders>
                  <w:vAlign w:val="center"/>
                </w:tcPr>
                <w:p>
                  <w:pPr>
                    <w:pStyle w:val="CommentText"/>
                    <w:jc w:val="center"/>
                    <w:rPr>
                      <w:szCs w:val="21"/>
                    </w:rPr>
                  </w:pPr>
                  <w:r>
                    <w:rPr>
                      <w:rFonts w:hint="eastAsia"/>
                      <w:szCs w:val="21"/>
                    </w:rPr>
                    <w:t>K0+209</w:t>
                  </w:r>
                </w:p>
                <w:p>
                  <w:pPr>
                    <w:pStyle w:val="CommentText"/>
                    <w:jc w:val="center"/>
                    <w:rPr>
                      <w:szCs w:val="21"/>
                    </w:rPr>
                  </w:pPr>
                  <w:r>
                    <w:rPr>
                      <w:rFonts w:hint="eastAsia"/>
                      <w:szCs w:val="21"/>
                    </w:rPr>
                    <w:t>东侧</w:t>
                  </w:r>
                </w:p>
              </w:tc>
              <w:tc>
                <w:tcPr>
                  <w:tcW w:w="1438" w:type="dxa"/>
                  <w:tcBorders>
                    <w:tl2br w:val="nil"/>
                    <w:tr2bl w:val="nil"/>
                  </w:tcBorders>
                  <w:vAlign w:val="center"/>
                </w:tcPr>
                <w:p>
                  <w:pPr>
                    <w:pStyle w:val="a6"/>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8</w:t>
                  </w:r>
                </w:p>
              </w:tc>
              <w:tc>
                <w:tcPr>
                  <w:tcW w:w="997" w:type="dxa"/>
                  <w:tcBorders>
                    <w:tl2br w:val="nil"/>
                    <w:tr2bl w:val="nil"/>
                  </w:tcBorders>
                  <w:vAlign w:val="center"/>
                </w:tcPr>
                <w:p>
                  <w:pPr>
                    <w:widowControl/>
                    <w:jc w:val="center"/>
                    <w:rPr>
                      <w:szCs w:val="21"/>
                    </w:rPr>
                  </w:pPr>
                  <w:r>
                    <w:rPr>
                      <w:rFonts w:hint="eastAsia"/>
                      <w:szCs w:val="21"/>
                    </w:rPr>
                    <w:t>150</w:t>
                  </w:r>
                </w:p>
              </w:tc>
              <w:tc>
                <w:tcPr>
                  <w:tcW w:w="907" w:type="dxa"/>
                  <w:tcBorders>
                    <w:tl2br w:val="nil"/>
                    <w:tr2bl w:val="nil"/>
                  </w:tcBorders>
                  <w:vAlign w:val="center"/>
                </w:tcPr>
                <w:p>
                  <w:pPr>
                    <w:jc w:val="center"/>
                    <w:rPr>
                      <w:szCs w:val="21"/>
                    </w:rPr>
                  </w:pPr>
                  <w:r>
                    <w:rPr>
                      <w:rFonts w:hint="eastAsia"/>
                      <w:szCs w:val="21"/>
                    </w:rPr>
                    <w:t>学校</w:t>
                  </w:r>
                </w:p>
              </w:tc>
              <w:tc>
                <w:tcPr>
                  <w:tcW w:w="2196" w:type="dxa"/>
                  <w:vMerge/>
                  <w:tcBorders>
                    <w:tl2br w:val="nil"/>
                    <w:tr2bl w:val="nil"/>
                  </w:tcBorders>
                  <w:vAlign w:val="center"/>
                </w:tcPr>
                <w:p>
                  <w:pPr>
                    <w:pStyle w:val="a6"/>
                    <w:spacing w:line="240" w:lineRule="auto"/>
                    <w:jc w:val="center"/>
                    <w:rPr>
                      <w:rFonts w:ascii="Times New Roman" w:eastAsia="宋体" w:hAnsi="Times New Roman" w:cs="Times New Roman"/>
                      <w:sz w:val="21"/>
                      <w:szCs w:val="21"/>
                    </w:rPr>
                  </w:pPr>
                </w:p>
              </w:tc>
            </w:tr>
            <w:tr>
              <w:tblPrEx>
                <w:tblW w:w="9340" w:type="dxa"/>
                <w:jc w:val="center"/>
                <w:tblLayout w:type="fixed"/>
                <w:tblCellMar>
                  <w:top w:w="0" w:type="dxa"/>
                  <w:left w:w="108" w:type="dxa"/>
                  <w:bottom w:w="0" w:type="dxa"/>
                  <w:right w:w="108" w:type="dxa"/>
                </w:tblCellMar>
              </w:tblPrEx>
              <w:trPr>
                <w:trHeight w:val="90"/>
                <w:jc w:val="center"/>
              </w:trPr>
              <w:tc>
                <w:tcPr>
                  <w:tcW w:w="820" w:type="dxa"/>
                  <w:tcBorders>
                    <w:tl2br w:val="nil"/>
                    <w:tr2bl w:val="nil"/>
                  </w:tcBorders>
                  <w:vAlign w:val="center"/>
                </w:tcPr>
                <w:p>
                  <w:pPr>
                    <w:pStyle w:val="a6"/>
                    <w:spacing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6</w:t>
                  </w:r>
                </w:p>
              </w:tc>
              <w:tc>
                <w:tcPr>
                  <w:tcW w:w="1763" w:type="dxa"/>
                  <w:tcBorders>
                    <w:tl2br w:val="nil"/>
                    <w:tr2bl w:val="nil"/>
                  </w:tcBorders>
                  <w:vAlign w:val="center"/>
                </w:tcPr>
                <w:p>
                  <w:pPr>
                    <w:pStyle w:val="CommentText"/>
                    <w:jc w:val="center"/>
                    <w:rPr>
                      <w:rFonts w:ascii="宋体" w:hAnsi="宋体" w:cs="宋体"/>
                      <w:szCs w:val="21"/>
                    </w:rPr>
                  </w:pPr>
                  <w:r>
                    <w:rPr>
                      <w:rFonts w:hint="eastAsia"/>
                      <w:szCs w:val="21"/>
                    </w:rPr>
                    <w:t>山水国际</w:t>
                  </w:r>
                </w:p>
              </w:tc>
              <w:tc>
                <w:tcPr>
                  <w:tcW w:w="1219" w:type="dxa"/>
                  <w:tcBorders>
                    <w:tl2br w:val="nil"/>
                    <w:tr2bl w:val="nil"/>
                  </w:tcBorders>
                  <w:vAlign w:val="center"/>
                </w:tcPr>
                <w:p>
                  <w:pPr>
                    <w:pStyle w:val="CommentText"/>
                    <w:jc w:val="center"/>
                    <w:rPr>
                      <w:szCs w:val="21"/>
                    </w:rPr>
                  </w:pPr>
                  <w:r>
                    <w:rPr>
                      <w:rFonts w:hint="eastAsia"/>
                      <w:szCs w:val="21"/>
                    </w:rPr>
                    <w:t>K0+847</w:t>
                  </w:r>
                </w:p>
                <w:p>
                  <w:pPr>
                    <w:pStyle w:val="CommentText"/>
                    <w:jc w:val="center"/>
                    <w:rPr>
                      <w:szCs w:val="21"/>
                    </w:rPr>
                  </w:pPr>
                  <w:r>
                    <w:rPr>
                      <w:rFonts w:hint="eastAsia"/>
                      <w:szCs w:val="21"/>
                    </w:rPr>
                    <w:t>西侧</w:t>
                  </w:r>
                </w:p>
              </w:tc>
              <w:tc>
                <w:tcPr>
                  <w:tcW w:w="1438" w:type="dxa"/>
                  <w:tcBorders>
                    <w:tl2br w:val="nil"/>
                    <w:tr2bl w:val="nil"/>
                  </w:tcBorders>
                  <w:vAlign w:val="center"/>
                </w:tcPr>
                <w:p>
                  <w:pPr>
                    <w:pStyle w:val="a6"/>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15</w:t>
                  </w:r>
                </w:p>
              </w:tc>
              <w:tc>
                <w:tcPr>
                  <w:tcW w:w="997" w:type="dxa"/>
                  <w:tcBorders>
                    <w:tl2br w:val="nil"/>
                    <w:tr2bl w:val="nil"/>
                  </w:tcBorders>
                  <w:vAlign w:val="center"/>
                </w:tcPr>
                <w:p>
                  <w:pPr>
                    <w:widowControl/>
                    <w:jc w:val="center"/>
                    <w:rPr>
                      <w:szCs w:val="21"/>
                    </w:rPr>
                  </w:pPr>
                  <w:r>
                    <w:rPr>
                      <w:rFonts w:hint="eastAsia"/>
                      <w:szCs w:val="21"/>
                    </w:rPr>
                    <w:t>1150</w:t>
                  </w:r>
                </w:p>
              </w:tc>
              <w:tc>
                <w:tcPr>
                  <w:tcW w:w="907" w:type="dxa"/>
                  <w:tcBorders>
                    <w:tl2br w:val="nil"/>
                    <w:tr2bl w:val="nil"/>
                  </w:tcBorders>
                  <w:vAlign w:val="center"/>
                </w:tcPr>
                <w:p>
                  <w:pPr>
                    <w:jc w:val="center"/>
                    <w:rPr>
                      <w:szCs w:val="21"/>
                    </w:rPr>
                  </w:pPr>
                  <w:r>
                    <w:rPr>
                      <w:rFonts w:hint="eastAsia"/>
                      <w:szCs w:val="21"/>
                    </w:rPr>
                    <w:t>住宅</w:t>
                  </w:r>
                </w:p>
              </w:tc>
              <w:tc>
                <w:tcPr>
                  <w:tcW w:w="2196" w:type="dxa"/>
                  <w:vMerge/>
                  <w:tcBorders>
                    <w:tl2br w:val="nil"/>
                    <w:tr2bl w:val="nil"/>
                  </w:tcBorders>
                  <w:vAlign w:val="center"/>
                </w:tcPr>
                <w:p>
                  <w:pPr>
                    <w:pStyle w:val="a6"/>
                    <w:spacing w:line="240" w:lineRule="auto"/>
                    <w:jc w:val="center"/>
                    <w:rPr>
                      <w:rFonts w:ascii="Times New Roman" w:eastAsia="宋体" w:hAnsi="Times New Roman" w:cs="Times New Roman"/>
                      <w:sz w:val="21"/>
                      <w:szCs w:val="21"/>
                    </w:rPr>
                  </w:pPr>
                </w:p>
              </w:tc>
            </w:tr>
          </w:tbl>
          <w:p>
            <w:pPr>
              <w:pStyle w:val="BodyTextFirstIndent2"/>
              <w:spacing w:after="0"/>
              <w:ind w:left="0" w:firstLine="0" w:leftChars="0"/>
              <w:jc w:val="center"/>
              <w:rPr>
                <w:b/>
                <w:color w:val="auto"/>
                <w:kern w:val="0"/>
                <w:sz w:val="24"/>
              </w:rPr>
            </w:pPr>
            <w:r>
              <w:rPr>
                <w:rFonts w:hAnsi="Times New Roman" w:hint="eastAsia"/>
                <w:b/>
                <w:bCs/>
                <w:color w:val="auto"/>
                <w:kern w:val="0"/>
                <w:sz w:val="24"/>
              </w:rPr>
              <w:t>表3-4 水环境保护目标</w:t>
            </w:r>
          </w:p>
          <w:tbl>
            <w:tblPr>
              <w:tblStyle w:val="TableNormal"/>
              <w:tblW w:w="943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45"/>
              <w:gridCol w:w="811"/>
              <w:gridCol w:w="1500"/>
              <w:gridCol w:w="1300"/>
              <w:gridCol w:w="884"/>
              <w:gridCol w:w="1216"/>
              <w:gridCol w:w="971"/>
              <w:gridCol w:w="2104"/>
            </w:tblGrid>
            <w:tr>
              <w:tblPrEx>
                <w:tblW w:w="943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45" w:type="dxa"/>
                  <w:tcBorders>
                    <w:tl2br w:val="nil"/>
                    <w:tr2bl w:val="nil"/>
                  </w:tcBorders>
                  <w:vAlign w:val="center"/>
                </w:tcPr>
                <w:p>
                  <w:pPr>
                    <w:jc w:val="center"/>
                    <w:rPr>
                      <w:b/>
                      <w:bCs/>
                    </w:rPr>
                  </w:pPr>
                  <w:r>
                    <w:rPr>
                      <w:rFonts w:hint="eastAsia"/>
                      <w:b/>
                      <w:bCs/>
                    </w:rPr>
                    <w:t>序号</w:t>
                  </w:r>
                </w:p>
              </w:tc>
              <w:tc>
                <w:tcPr>
                  <w:tcW w:w="811" w:type="dxa"/>
                  <w:tcBorders>
                    <w:tl2br w:val="nil"/>
                    <w:tr2bl w:val="nil"/>
                  </w:tcBorders>
                  <w:vAlign w:val="center"/>
                </w:tcPr>
                <w:p>
                  <w:pPr>
                    <w:jc w:val="center"/>
                    <w:rPr>
                      <w:b/>
                      <w:bCs/>
                    </w:rPr>
                  </w:pPr>
                  <w:r>
                    <w:rPr>
                      <w:rFonts w:hint="eastAsia"/>
                      <w:b/>
                      <w:bCs/>
                    </w:rPr>
                    <w:t>敏感要素</w:t>
                  </w:r>
                </w:p>
              </w:tc>
              <w:tc>
                <w:tcPr>
                  <w:tcW w:w="1500" w:type="dxa"/>
                  <w:tcBorders>
                    <w:tl2br w:val="nil"/>
                    <w:tr2bl w:val="nil"/>
                  </w:tcBorders>
                  <w:vAlign w:val="center"/>
                </w:tcPr>
                <w:p>
                  <w:pPr>
                    <w:jc w:val="center"/>
                    <w:rPr>
                      <w:b/>
                      <w:bCs/>
                    </w:rPr>
                  </w:pPr>
                  <w:r>
                    <w:rPr>
                      <w:rFonts w:hint="eastAsia"/>
                      <w:b/>
                      <w:bCs/>
                    </w:rPr>
                    <w:t>名称</w:t>
                  </w:r>
                </w:p>
              </w:tc>
              <w:tc>
                <w:tcPr>
                  <w:tcW w:w="1300" w:type="dxa"/>
                  <w:tcBorders>
                    <w:tl2br w:val="nil"/>
                    <w:tr2bl w:val="nil"/>
                  </w:tcBorders>
                  <w:vAlign w:val="center"/>
                </w:tcPr>
                <w:p>
                  <w:pPr>
                    <w:jc w:val="center"/>
                    <w:rPr>
                      <w:b/>
                      <w:bCs/>
                    </w:rPr>
                  </w:pPr>
                  <w:r>
                    <w:rPr>
                      <w:rFonts w:hint="eastAsia"/>
                      <w:b/>
                      <w:bCs/>
                    </w:rPr>
                    <w:t>与选址最近距离（</w:t>
                  </w:r>
                  <w:r>
                    <w:rPr>
                      <w:b/>
                      <w:bCs/>
                    </w:rPr>
                    <w:t>m</w:t>
                  </w:r>
                  <w:r>
                    <w:rPr>
                      <w:rFonts w:hint="eastAsia"/>
                      <w:b/>
                      <w:bCs/>
                    </w:rPr>
                    <w:t>）</w:t>
                  </w:r>
                </w:p>
              </w:tc>
              <w:tc>
                <w:tcPr>
                  <w:tcW w:w="884" w:type="dxa"/>
                  <w:tcBorders>
                    <w:tl2br w:val="nil"/>
                    <w:tr2bl w:val="nil"/>
                  </w:tcBorders>
                  <w:vAlign w:val="center"/>
                </w:tcPr>
                <w:p>
                  <w:pPr>
                    <w:jc w:val="center"/>
                    <w:rPr>
                      <w:b/>
                      <w:bCs/>
                    </w:rPr>
                  </w:pPr>
                  <w:r>
                    <w:rPr>
                      <w:rFonts w:hint="eastAsia"/>
                      <w:b/>
                      <w:bCs/>
                    </w:rPr>
                    <w:t>方位</w:t>
                  </w:r>
                </w:p>
              </w:tc>
              <w:tc>
                <w:tcPr>
                  <w:tcW w:w="1216" w:type="dxa"/>
                  <w:tcBorders>
                    <w:tl2br w:val="nil"/>
                    <w:tr2bl w:val="nil"/>
                  </w:tcBorders>
                  <w:vAlign w:val="center"/>
                </w:tcPr>
                <w:p>
                  <w:pPr>
                    <w:jc w:val="center"/>
                    <w:rPr>
                      <w:b/>
                      <w:bCs/>
                    </w:rPr>
                  </w:pPr>
                  <w:r>
                    <w:rPr>
                      <w:rFonts w:hint="eastAsia"/>
                      <w:b/>
                      <w:bCs/>
                    </w:rPr>
                    <w:t>性质</w:t>
                  </w:r>
                </w:p>
              </w:tc>
              <w:tc>
                <w:tcPr>
                  <w:tcW w:w="971" w:type="dxa"/>
                  <w:tcBorders>
                    <w:tl2br w:val="nil"/>
                    <w:tr2bl w:val="nil"/>
                  </w:tcBorders>
                  <w:vAlign w:val="center"/>
                </w:tcPr>
                <w:p>
                  <w:pPr>
                    <w:jc w:val="center"/>
                    <w:rPr>
                      <w:b/>
                      <w:bCs/>
                    </w:rPr>
                  </w:pPr>
                  <w:r>
                    <w:rPr>
                      <w:rFonts w:hint="eastAsia"/>
                      <w:b/>
                      <w:bCs/>
                    </w:rPr>
                    <w:t>规模</w:t>
                  </w:r>
                </w:p>
              </w:tc>
              <w:tc>
                <w:tcPr>
                  <w:tcW w:w="2104" w:type="dxa"/>
                  <w:tcBorders>
                    <w:tl2br w:val="nil"/>
                    <w:tr2bl w:val="nil"/>
                  </w:tcBorders>
                  <w:vAlign w:val="center"/>
                </w:tcPr>
                <w:p>
                  <w:pPr>
                    <w:jc w:val="center"/>
                    <w:rPr>
                      <w:b/>
                      <w:bCs/>
                    </w:rPr>
                  </w:pPr>
                  <w:r>
                    <w:rPr>
                      <w:rFonts w:hint="eastAsia"/>
                      <w:b/>
                      <w:bCs/>
                    </w:rPr>
                    <w:t>保护等级</w:t>
                  </w:r>
                </w:p>
              </w:tc>
            </w:tr>
            <w:tr>
              <w:tblPrEx>
                <w:tblW w:w="9431" w:type="dxa"/>
                <w:jc w:val="center"/>
                <w:tblLayout w:type="fixed"/>
                <w:tblCellMar>
                  <w:top w:w="0" w:type="dxa"/>
                  <w:left w:w="108" w:type="dxa"/>
                  <w:bottom w:w="0" w:type="dxa"/>
                  <w:right w:w="108" w:type="dxa"/>
                </w:tblCellMar>
              </w:tblPrEx>
              <w:trPr>
                <w:jc w:val="center"/>
              </w:trPr>
              <w:tc>
                <w:tcPr>
                  <w:tcW w:w="645" w:type="dxa"/>
                  <w:tcBorders>
                    <w:tl2br w:val="nil"/>
                    <w:tr2bl w:val="nil"/>
                  </w:tcBorders>
                  <w:vAlign w:val="center"/>
                </w:tcPr>
                <w:p>
                  <w:pPr>
                    <w:jc w:val="center"/>
                  </w:pPr>
                  <w:r>
                    <w:rPr>
                      <w:rFonts w:hint="eastAsia"/>
                    </w:rPr>
                    <w:t>1</w:t>
                  </w:r>
                </w:p>
              </w:tc>
              <w:tc>
                <w:tcPr>
                  <w:tcW w:w="811" w:type="dxa"/>
                  <w:tcBorders>
                    <w:tl2br w:val="nil"/>
                    <w:tr2bl w:val="nil"/>
                  </w:tcBorders>
                  <w:vAlign w:val="center"/>
                </w:tcPr>
                <w:p>
                  <w:pPr>
                    <w:jc w:val="center"/>
                  </w:pPr>
                  <w:r>
                    <w:rPr>
                      <w:rFonts w:hint="eastAsia"/>
                    </w:rPr>
                    <w:t>水库</w:t>
                  </w:r>
                </w:p>
              </w:tc>
              <w:tc>
                <w:tcPr>
                  <w:tcW w:w="1500" w:type="dxa"/>
                  <w:tcBorders>
                    <w:tl2br w:val="nil"/>
                    <w:tr2bl w:val="nil"/>
                  </w:tcBorders>
                  <w:vAlign w:val="center"/>
                </w:tcPr>
                <w:p>
                  <w:pPr>
                    <w:jc w:val="center"/>
                  </w:pPr>
                  <w:r>
                    <w:rPr>
                      <w:rFonts w:hint="eastAsia"/>
                    </w:rPr>
                    <w:t>腊尾水库</w:t>
                  </w:r>
                </w:p>
              </w:tc>
              <w:tc>
                <w:tcPr>
                  <w:tcW w:w="1300" w:type="dxa"/>
                  <w:tcBorders>
                    <w:tl2br w:val="nil"/>
                    <w:tr2bl w:val="nil"/>
                  </w:tcBorders>
                  <w:vAlign w:val="center"/>
                </w:tcPr>
                <w:p>
                  <w:pPr>
                    <w:jc w:val="center"/>
                  </w:pPr>
                  <w:r>
                    <w:rPr>
                      <w:rFonts w:hint="eastAsia"/>
                    </w:rPr>
                    <w:t>5</w:t>
                  </w:r>
                  <w:r>
                    <w:rPr>
                      <w:rStyle w:val="CommentReference"/>
                      <w:rFonts w:hint="eastAsia"/>
                    </w:rPr>
                    <w:t>0</w:t>
                  </w:r>
                </w:p>
              </w:tc>
              <w:tc>
                <w:tcPr>
                  <w:tcW w:w="884" w:type="dxa"/>
                  <w:tcBorders>
                    <w:tl2br w:val="nil"/>
                    <w:tr2bl w:val="nil"/>
                  </w:tcBorders>
                  <w:vAlign w:val="center"/>
                </w:tcPr>
                <w:p>
                  <w:pPr>
                    <w:jc w:val="center"/>
                  </w:pPr>
                  <w:r>
                    <w:rPr>
                      <w:rFonts w:hint="eastAsia"/>
                    </w:rPr>
                    <w:t>南</w:t>
                  </w:r>
                </w:p>
              </w:tc>
              <w:tc>
                <w:tcPr>
                  <w:tcW w:w="1216" w:type="dxa"/>
                  <w:tcBorders>
                    <w:tl2br w:val="nil"/>
                    <w:tr2bl w:val="nil"/>
                  </w:tcBorders>
                  <w:vAlign w:val="center"/>
                </w:tcPr>
                <w:p>
                  <w:pPr>
                    <w:jc w:val="center"/>
                  </w:pPr>
                  <w:r>
                    <w:rPr>
                      <w:rFonts w:hint="eastAsia"/>
                    </w:rPr>
                    <w:t>地表水环境</w:t>
                  </w:r>
                </w:p>
              </w:tc>
              <w:tc>
                <w:tcPr>
                  <w:tcW w:w="971" w:type="dxa"/>
                  <w:tcBorders>
                    <w:tl2br w:val="nil"/>
                    <w:tr2bl w:val="nil"/>
                  </w:tcBorders>
                  <w:vAlign w:val="center"/>
                </w:tcPr>
                <w:p>
                  <w:pPr>
                    <w:jc w:val="center"/>
                  </w:pPr>
                  <w:r>
                    <w:rPr>
                      <w:rFonts w:hint="eastAsia"/>
                    </w:rPr>
                    <w:t>/</w:t>
                  </w:r>
                </w:p>
              </w:tc>
              <w:tc>
                <w:tcPr>
                  <w:tcW w:w="2104" w:type="dxa"/>
                  <w:tcBorders>
                    <w:tl2br w:val="nil"/>
                    <w:tr2bl w:val="nil"/>
                  </w:tcBorders>
                  <w:vAlign w:val="center"/>
                </w:tcPr>
                <w:p>
                  <w:pPr>
                    <w:jc w:val="center"/>
                  </w:pPr>
                  <w:r>
                    <w:rPr>
                      <w:rFonts w:hint="eastAsia"/>
                    </w:rPr>
                    <w:t>《地表水环境质量标准》（GB3838-2002）中</w:t>
                  </w:r>
                  <w:r>
                    <w:t>的Ⅴ类标准</w:t>
                  </w:r>
                </w:p>
              </w:tc>
            </w:tr>
          </w:tbl>
          <w:p>
            <w:pPr>
              <w:jc w:val="center"/>
              <w:rPr>
                <w:rFonts w:hint="eastAsia"/>
                <w:b/>
                <w:bCs/>
                <w:sz w:val="24"/>
              </w:rPr>
            </w:pPr>
          </w:p>
        </w:tc>
      </w:tr>
    </w:tbl>
    <w:p>
      <w:pPr>
        <w:sectPr>
          <w:footerReference w:type="default" r:id="rId2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3"/>
          <w:cols w:num="1" w:space="425"/>
          <w:titlePg w:val="0"/>
          <w:docGrid w:type="lines" w:linePitch="312" w:charSpace="0"/>
        </w:sectPr>
      </w:pPr>
    </w:p>
    <w:p>
      <w:pPr>
        <w:sectPr>
          <w:footerReference w:type="default" r:id="rId28"/>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6"/>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blPrEx>
          <w:tblW w:w="9540" w:type="dxa"/>
          <w:tblInd w:w="-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9540" w:type="dxa"/>
          </w:tcPr>
          <w:p>
            <w:pPr>
              <w:jc w:val="center"/>
              <w:rPr>
                <w:rFonts w:hint="eastAsia"/>
                <w:b/>
                <w:bCs/>
                <w:sz w:val="24"/>
              </w:rPr>
            </w:pPr>
          </w:p>
          <w:p>
            <w:pPr>
              <w:jc w:val="center"/>
              <w:rPr>
                <w:b/>
                <w:bCs/>
                <w:sz w:val="24"/>
              </w:rPr>
            </w:pPr>
            <w:r>
              <w:rPr>
                <w:rFonts w:hint="eastAsia"/>
                <w:b/>
                <w:bCs/>
                <w:sz w:val="24"/>
              </w:rPr>
              <w:t>表3-5 生态环境保护目标</w:t>
            </w:r>
          </w:p>
          <w:tbl>
            <w:tblPr>
              <w:tblStyle w:val="TableNormal"/>
              <w:tblW w:w="90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34"/>
              <w:gridCol w:w="1147"/>
              <w:gridCol w:w="1910"/>
              <w:gridCol w:w="1307"/>
              <w:gridCol w:w="833"/>
              <w:gridCol w:w="1317"/>
              <w:gridCol w:w="1950"/>
            </w:tblGrid>
            <w:tr>
              <w:tblPrEx>
                <w:tblW w:w="90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634" w:type="dxa"/>
                  <w:vAlign w:val="center"/>
                </w:tcPr>
                <w:p>
                  <w:pPr>
                    <w:jc w:val="center"/>
                    <w:rPr>
                      <w:b/>
                      <w:bCs/>
                      <w:szCs w:val="21"/>
                    </w:rPr>
                  </w:pPr>
                  <w:r>
                    <w:rPr>
                      <w:rFonts w:hint="eastAsia"/>
                      <w:b/>
                      <w:bCs/>
                      <w:szCs w:val="21"/>
                    </w:rPr>
                    <w:t>序号</w:t>
                  </w:r>
                </w:p>
              </w:tc>
              <w:tc>
                <w:tcPr>
                  <w:tcW w:w="1147" w:type="dxa"/>
                  <w:vAlign w:val="center"/>
                </w:tcPr>
                <w:p>
                  <w:pPr>
                    <w:jc w:val="center"/>
                    <w:rPr>
                      <w:b/>
                      <w:bCs/>
                      <w:szCs w:val="21"/>
                    </w:rPr>
                  </w:pPr>
                  <w:r>
                    <w:rPr>
                      <w:rFonts w:hint="eastAsia"/>
                      <w:b/>
                      <w:bCs/>
                      <w:szCs w:val="21"/>
                    </w:rPr>
                    <w:t>敏感要素</w:t>
                  </w:r>
                </w:p>
              </w:tc>
              <w:tc>
                <w:tcPr>
                  <w:tcW w:w="1910" w:type="dxa"/>
                  <w:vAlign w:val="center"/>
                </w:tcPr>
                <w:p>
                  <w:pPr>
                    <w:jc w:val="center"/>
                    <w:rPr>
                      <w:b/>
                      <w:bCs/>
                      <w:szCs w:val="21"/>
                    </w:rPr>
                  </w:pPr>
                  <w:r>
                    <w:rPr>
                      <w:rFonts w:hint="eastAsia"/>
                      <w:b/>
                      <w:bCs/>
                      <w:szCs w:val="21"/>
                    </w:rPr>
                    <w:t>名称</w:t>
                  </w:r>
                </w:p>
              </w:tc>
              <w:tc>
                <w:tcPr>
                  <w:tcW w:w="1307" w:type="dxa"/>
                  <w:vAlign w:val="center"/>
                </w:tcPr>
                <w:p>
                  <w:pPr>
                    <w:jc w:val="center"/>
                    <w:rPr>
                      <w:b/>
                      <w:bCs/>
                      <w:szCs w:val="21"/>
                    </w:rPr>
                  </w:pPr>
                  <w:r>
                    <w:rPr>
                      <w:rFonts w:hint="eastAsia"/>
                      <w:b/>
                      <w:bCs/>
                      <w:szCs w:val="21"/>
                    </w:rPr>
                    <w:t>与选址最近距离</w:t>
                  </w:r>
                </w:p>
              </w:tc>
              <w:tc>
                <w:tcPr>
                  <w:tcW w:w="833" w:type="dxa"/>
                  <w:vAlign w:val="center"/>
                </w:tcPr>
                <w:p>
                  <w:pPr>
                    <w:jc w:val="center"/>
                    <w:rPr>
                      <w:b/>
                      <w:bCs/>
                      <w:szCs w:val="21"/>
                    </w:rPr>
                  </w:pPr>
                  <w:r>
                    <w:rPr>
                      <w:rFonts w:hint="eastAsia"/>
                      <w:b/>
                      <w:bCs/>
                      <w:szCs w:val="21"/>
                    </w:rPr>
                    <w:t>方位</w:t>
                  </w:r>
                </w:p>
              </w:tc>
              <w:tc>
                <w:tcPr>
                  <w:tcW w:w="1317" w:type="dxa"/>
                  <w:vAlign w:val="center"/>
                </w:tcPr>
                <w:p>
                  <w:pPr>
                    <w:jc w:val="center"/>
                    <w:rPr>
                      <w:b/>
                      <w:bCs/>
                      <w:szCs w:val="21"/>
                    </w:rPr>
                  </w:pPr>
                  <w:r>
                    <w:rPr>
                      <w:rFonts w:hint="eastAsia"/>
                      <w:b/>
                      <w:bCs/>
                      <w:szCs w:val="21"/>
                    </w:rPr>
                    <w:t>性质</w:t>
                  </w:r>
                </w:p>
              </w:tc>
              <w:tc>
                <w:tcPr>
                  <w:tcW w:w="1950" w:type="dxa"/>
                  <w:vAlign w:val="center"/>
                </w:tcPr>
                <w:p>
                  <w:pPr>
                    <w:jc w:val="center"/>
                    <w:rPr>
                      <w:b/>
                      <w:bCs/>
                      <w:szCs w:val="21"/>
                    </w:rPr>
                  </w:pPr>
                  <w:r>
                    <w:rPr>
                      <w:rFonts w:hint="eastAsia"/>
                      <w:b/>
                      <w:bCs/>
                      <w:szCs w:val="21"/>
                    </w:rPr>
                    <w:t>保护等级</w:t>
                  </w:r>
                </w:p>
              </w:tc>
            </w:tr>
            <w:tr>
              <w:tblPrEx>
                <w:tblW w:w="9098" w:type="dxa"/>
                <w:jc w:val="center"/>
                <w:tblLayout w:type="fixed"/>
                <w:tblCellMar>
                  <w:top w:w="0" w:type="dxa"/>
                  <w:left w:w="108" w:type="dxa"/>
                  <w:bottom w:w="0" w:type="dxa"/>
                  <w:right w:w="108" w:type="dxa"/>
                </w:tblCellMar>
              </w:tblPrEx>
              <w:trPr>
                <w:trHeight w:val="642"/>
                <w:jc w:val="center"/>
              </w:trPr>
              <w:tc>
                <w:tcPr>
                  <w:tcW w:w="634" w:type="dxa"/>
                  <w:vAlign w:val="center"/>
                </w:tcPr>
                <w:p>
                  <w:pPr>
                    <w:jc w:val="center"/>
                    <w:rPr>
                      <w:szCs w:val="21"/>
                    </w:rPr>
                  </w:pPr>
                  <w:r>
                    <w:t>1</w:t>
                  </w:r>
                </w:p>
              </w:tc>
              <w:tc>
                <w:tcPr>
                  <w:tcW w:w="1147" w:type="dxa"/>
                  <w:vAlign w:val="center"/>
                </w:tcPr>
                <w:p>
                  <w:pPr>
                    <w:jc w:val="center"/>
                    <w:rPr>
                      <w:szCs w:val="21"/>
                    </w:rPr>
                  </w:pPr>
                  <w:r>
                    <w:rPr>
                      <w:rFonts w:hint="eastAsia"/>
                    </w:rPr>
                    <w:t>生态红线</w:t>
                  </w:r>
                </w:p>
              </w:tc>
              <w:tc>
                <w:tcPr>
                  <w:tcW w:w="1910" w:type="dxa"/>
                  <w:vAlign w:val="center"/>
                </w:tcPr>
                <w:p>
                  <w:pPr>
                    <w:jc w:val="center"/>
                    <w:rPr>
                      <w:szCs w:val="21"/>
                    </w:rPr>
                  </w:pPr>
                  <w:r>
                    <w:rPr>
                      <w:rFonts w:hint="eastAsia"/>
                    </w:rPr>
                    <w:t>海南岛陆域生态保护红线</w:t>
                  </w:r>
                </w:p>
              </w:tc>
              <w:tc>
                <w:tcPr>
                  <w:tcW w:w="1307" w:type="dxa"/>
                  <w:vAlign w:val="center"/>
                </w:tcPr>
                <w:p>
                  <w:pPr>
                    <w:jc w:val="center"/>
                    <w:rPr>
                      <w:szCs w:val="21"/>
                    </w:rPr>
                  </w:pPr>
                  <w:r>
                    <w:rPr>
                      <w:rFonts w:hint="eastAsia"/>
                    </w:rPr>
                    <w:t>170</w:t>
                  </w:r>
                </w:p>
              </w:tc>
              <w:tc>
                <w:tcPr>
                  <w:tcW w:w="833" w:type="dxa"/>
                  <w:vAlign w:val="center"/>
                </w:tcPr>
                <w:p>
                  <w:pPr>
                    <w:jc w:val="center"/>
                    <w:rPr>
                      <w:szCs w:val="21"/>
                    </w:rPr>
                  </w:pPr>
                  <w:r>
                    <w:rPr>
                      <w:rFonts w:hint="eastAsia"/>
                    </w:rPr>
                    <w:t>南</w:t>
                  </w:r>
                </w:p>
              </w:tc>
              <w:tc>
                <w:tcPr>
                  <w:tcW w:w="1317" w:type="dxa"/>
                  <w:vAlign w:val="center"/>
                </w:tcPr>
                <w:p>
                  <w:pPr>
                    <w:jc w:val="center"/>
                    <w:rPr>
                      <w:szCs w:val="21"/>
                    </w:rPr>
                  </w:pPr>
                  <w:r>
                    <w:t>Ⅰ</w:t>
                  </w:r>
                  <w:r>
                    <w:rPr>
                      <w:rFonts w:hint="eastAsia"/>
                    </w:rPr>
                    <w:t>类生态红线</w:t>
                  </w:r>
                </w:p>
              </w:tc>
              <w:tc>
                <w:tcPr>
                  <w:tcW w:w="1950" w:type="dxa"/>
                  <w:vAlign w:val="center"/>
                </w:tcPr>
                <w:p>
                  <w:pPr>
                    <w:jc w:val="center"/>
                  </w:pPr>
                  <w:r>
                    <w:t>Ⅰ2海南岛水源保护与水源涵养Ⅰ类红线区</w:t>
                  </w:r>
                </w:p>
              </w:tc>
            </w:tr>
          </w:tbl>
          <w:p>
            <w:pPr>
              <w:pStyle w:val="BodyTextFirstIndent2"/>
              <w:spacing w:after="0"/>
              <w:ind w:left="0" w:firstLine="0" w:leftChars="0"/>
              <w:rPr>
                <w:color w:val="auto"/>
                <w:kern w:val="0"/>
                <w:sz w:val="20"/>
              </w:rPr>
            </w:pPr>
          </w:p>
        </w:tc>
      </w:tr>
    </w:tbl>
    <w:p>
      <w:pPr>
        <w:sectPr>
          <w:footerReference w:type="default" r:id="rId2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4"/>
          <w:cols w:num="1" w:space="425"/>
          <w:titlePg w:val="0"/>
          <w:docGrid w:type="lines" w:linePitch="312" w:charSpace="0"/>
        </w:sectPr>
      </w:pPr>
    </w:p>
    <w:p>
      <w:pPr>
        <w:sectPr>
          <w:footerReference w:type="default" r:id="rId3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p>
      <w:pPr>
        <w:spacing w:line="360" w:lineRule="auto"/>
        <w:outlineLvl w:val="0"/>
        <w:rPr>
          <w:b/>
          <w:sz w:val="30"/>
        </w:rPr>
      </w:pPr>
      <w:r>
        <w:rPr>
          <w:rFonts w:hint="eastAsia"/>
          <w:b/>
          <w:sz w:val="30"/>
        </w:rPr>
        <w:t>评价适用标准</w:t>
      </w:r>
    </w:p>
    <w:tbl>
      <w:tblPr>
        <w:tblStyle w:val="TableGrid7"/>
        <w:tblW w:w="95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0"/>
        <w:gridCol w:w="8865"/>
      </w:tblGrid>
      <w:tr>
        <w:tblPrEx>
          <w:tblW w:w="95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854"/>
        </w:trPr>
        <w:tc>
          <w:tcPr>
            <w:tcW w:w="700" w:type="dxa"/>
            <w:tcBorders>
              <w:bottom w:val="single" w:sz="12" w:space="0" w:color="000000"/>
            </w:tcBorders>
            <w:vAlign w:val="center"/>
          </w:tcPr>
          <w:p>
            <w:pPr>
              <w:snapToGrid w:val="0"/>
              <w:spacing w:line="360" w:lineRule="auto"/>
              <w:jc w:val="center"/>
              <w:rPr>
                <w:b/>
                <w:bCs/>
                <w:kern w:val="0"/>
                <w:sz w:val="28"/>
              </w:rPr>
            </w:pPr>
            <w:r>
              <w:rPr>
                <w:rFonts w:hint="eastAsia"/>
                <w:b/>
                <w:bCs/>
                <w:kern w:val="0"/>
                <w:sz w:val="28"/>
              </w:rPr>
              <w:t>环</w:t>
            </w:r>
          </w:p>
          <w:p>
            <w:pPr>
              <w:snapToGrid w:val="0"/>
              <w:spacing w:line="360" w:lineRule="auto"/>
              <w:jc w:val="center"/>
              <w:rPr>
                <w:b/>
                <w:bCs/>
                <w:kern w:val="0"/>
                <w:sz w:val="28"/>
              </w:rPr>
            </w:pPr>
            <w:r>
              <w:rPr>
                <w:rFonts w:hint="eastAsia"/>
                <w:b/>
                <w:bCs/>
                <w:kern w:val="0"/>
                <w:sz w:val="28"/>
              </w:rPr>
              <w:t>境</w:t>
            </w:r>
          </w:p>
          <w:p>
            <w:pPr>
              <w:snapToGrid w:val="0"/>
              <w:spacing w:line="360" w:lineRule="auto"/>
              <w:jc w:val="center"/>
              <w:rPr>
                <w:b/>
                <w:bCs/>
                <w:kern w:val="0"/>
                <w:sz w:val="28"/>
              </w:rPr>
            </w:pPr>
            <w:r>
              <w:rPr>
                <w:rFonts w:hint="eastAsia"/>
                <w:b/>
                <w:bCs/>
                <w:kern w:val="0"/>
                <w:sz w:val="28"/>
              </w:rPr>
              <w:t>质</w:t>
            </w:r>
          </w:p>
          <w:p>
            <w:pPr>
              <w:snapToGrid w:val="0"/>
              <w:spacing w:line="360" w:lineRule="auto"/>
              <w:jc w:val="center"/>
              <w:rPr>
                <w:b/>
                <w:bCs/>
                <w:kern w:val="0"/>
                <w:sz w:val="28"/>
              </w:rPr>
            </w:pPr>
            <w:r>
              <w:rPr>
                <w:rFonts w:hint="eastAsia"/>
                <w:b/>
                <w:bCs/>
                <w:kern w:val="0"/>
                <w:sz w:val="28"/>
              </w:rPr>
              <w:t>量</w:t>
            </w:r>
          </w:p>
          <w:p>
            <w:pPr>
              <w:snapToGrid w:val="0"/>
              <w:spacing w:line="360" w:lineRule="auto"/>
              <w:jc w:val="center"/>
              <w:rPr>
                <w:b/>
                <w:bCs/>
                <w:kern w:val="0"/>
                <w:sz w:val="28"/>
              </w:rPr>
            </w:pPr>
            <w:r>
              <w:rPr>
                <w:rFonts w:hint="eastAsia"/>
                <w:b/>
                <w:bCs/>
                <w:kern w:val="0"/>
                <w:sz w:val="28"/>
              </w:rPr>
              <w:t>标</w:t>
            </w:r>
          </w:p>
          <w:p>
            <w:pPr>
              <w:snapToGrid w:val="0"/>
              <w:spacing w:line="360" w:lineRule="auto"/>
              <w:jc w:val="center"/>
              <w:rPr>
                <w:kern w:val="0"/>
                <w:sz w:val="28"/>
              </w:rPr>
            </w:pPr>
            <w:r>
              <w:rPr>
                <w:rFonts w:hint="eastAsia"/>
                <w:b/>
                <w:bCs/>
                <w:kern w:val="0"/>
                <w:sz w:val="28"/>
              </w:rPr>
              <w:t>准</w:t>
            </w:r>
          </w:p>
        </w:tc>
        <w:tc>
          <w:tcPr>
            <w:tcW w:w="8865" w:type="dxa"/>
            <w:tcBorders>
              <w:bottom w:val="single" w:sz="12" w:space="0" w:color="000000"/>
            </w:tcBorders>
          </w:tcPr>
          <w:p>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hint="default"/>
                <w:b/>
                <w:kern w:val="0"/>
                <w:sz w:val="24"/>
              </w:rPr>
            </w:pPr>
            <w:r>
              <w:rPr>
                <w:rFonts w:ascii="Times New Roman" w:hAnsi="Times New Roman" w:cs="Times New Roman" w:hint="default"/>
                <w:b/>
                <w:kern w:val="0"/>
                <w:sz w:val="24"/>
              </w:rPr>
              <w:t>1、环境空气质量标准</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kern w:val="0"/>
                <w:sz w:val="24"/>
              </w:rPr>
            </w:pPr>
            <w:r>
              <w:rPr>
                <w:rFonts w:ascii="Times New Roman" w:hAnsi="Times New Roman" w:cs="Times New Roman" w:hint="default"/>
                <w:kern w:val="0"/>
                <w:sz w:val="24"/>
              </w:rPr>
              <w:t>本项目区域大气环境执行《环境空气质量标准》（GB3095-2012）及2018年修改单中的二级标准，标准值见下表4-1。</w:t>
            </w:r>
          </w:p>
          <w:p>
            <w:pPr>
              <w:pStyle w:val="BodyTextFirstIndent2"/>
              <w:spacing w:after="0" w:line="240" w:lineRule="auto"/>
              <w:ind w:left="0" w:firstLine="0" w:leftChars="0"/>
              <w:jc w:val="center"/>
              <w:rPr>
                <w:b/>
                <w:color w:val="auto"/>
                <w:kern w:val="0"/>
                <w:sz w:val="24"/>
              </w:rPr>
            </w:pPr>
            <w:bookmarkStart w:id="3" w:name="_Hlt171494309"/>
            <w:bookmarkEnd w:id="3"/>
            <w:bookmarkStart w:id="4" w:name="_Hlt171494308"/>
            <w:bookmarkEnd w:id="4"/>
            <w:r>
              <w:rPr>
                <w:rFonts w:hint="eastAsia"/>
                <w:b/>
                <w:color w:val="auto"/>
                <w:kern w:val="0"/>
                <w:sz w:val="24"/>
              </w:rPr>
              <w:t>表</w:t>
            </w:r>
            <w:r>
              <w:rPr>
                <w:b/>
                <w:color w:val="auto"/>
                <w:kern w:val="0"/>
                <w:sz w:val="24"/>
              </w:rPr>
              <w:t xml:space="preserve">4-1  </w:t>
            </w:r>
            <w:r>
              <w:rPr>
                <w:rFonts w:hint="eastAsia"/>
                <w:b/>
                <w:color w:val="auto"/>
                <w:kern w:val="0"/>
                <w:sz w:val="24"/>
              </w:rPr>
              <w:t>环境空气质量标准（</w:t>
            </w:r>
            <w:r>
              <w:rPr>
                <w:b/>
                <w:color w:val="auto"/>
                <w:kern w:val="0"/>
                <w:sz w:val="24"/>
              </w:rPr>
              <w:t>GB3095</w:t>
            </w:r>
            <w:r>
              <w:rPr>
                <w:rFonts w:hint="eastAsia"/>
                <w:b/>
                <w:color w:val="auto"/>
                <w:kern w:val="0"/>
                <w:sz w:val="24"/>
              </w:rPr>
              <w:t>－</w:t>
            </w:r>
            <w:r>
              <w:rPr>
                <w:b/>
                <w:color w:val="auto"/>
                <w:kern w:val="0"/>
                <w:sz w:val="24"/>
              </w:rPr>
              <w:t>2012</w:t>
            </w:r>
            <w:r>
              <w:rPr>
                <w:rFonts w:hint="eastAsia"/>
                <w:b/>
                <w:color w:val="auto"/>
                <w:kern w:val="0"/>
                <w:sz w:val="24"/>
              </w:rPr>
              <w:t>）及修改单（摘录）</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501"/>
              <w:gridCol w:w="1945"/>
              <w:gridCol w:w="1498"/>
              <w:gridCol w:w="1528"/>
              <w:gridCol w:w="1908"/>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jc w:val="center"/>
              </w:trPr>
              <w:tc>
                <w:tcPr>
                  <w:tcW w:w="1501" w:type="dxa"/>
                  <w:tcBorders>
                    <w:tl2br w:val="nil"/>
                    <w:tr2bl w:val="nil"/>
                  </w:tcBorders>
                  <w:shd w:val="clear" w:color="auto" w:fill="D9D9D9"/>
                  <w:vAlign w:val="center"/>
                </w:tcPr>
                <w:p>
                  <w:pPr>
                    <w:jc w:val="center"/>
                    <w:rPr>
                      <w:b/>
                      <w:bCs w:val="0"/>
                      <w:szCs w:val="21"/>
                    </w:rPr>
                  </w:pPr>
                  <w:r>
                    <w:rPr>
                      <w:rFonts w:hint="eastAsia"/>
                      <w:b/>
                      <w:bCs w:val="0"/>
                      <w:szCs w:val="21"/>
                    </w:rPr>
                    <w:t>污染物名称</w:t>
                  </w:r>
                </w:p>
              </w:tc>
              <w:tc>
                <w:tcPr>
                  <w:tcW w:w="1945" w:type="dxa"/>
                  <w:tcBorders>
                    <w:tl2br w:val="nil"/>
                    <w:tr2bl w:val="nil"/>
                  </w:tcBorders>
                  <w:shd w:val="clear" w:color="auto" w:fill="D9D9D9"/>
                  <w:vAlign w:val="center"/>
                </w:tcPr>
                <w:p>
                  <w:pPr>
                    <w:jc w:val="center"/>
                    <w:rPr>
                      <w:b/>
                      <w:bCs w:val="0"/>
                      <w:szCs w:val="21"/>
                    </w:rPr>
                  </w:pPr>
                  <w:r>
                    <w:rPr>
                      <w:rFonts w:hint="eastAsia"/>
                      <w:b/>
                      <w:bCs w:val="0"/>
                      <w:szCs w:val="21"/>
                    </w:rPr>
                    <w:t>取值时</w:t>
                  </w:r>
                </w:p>
              </w:tc>
              <w:tc>
                <w:tcPr>
                  <w:tcW w:w="1498" w:type="dxa"/>
                  <w:tcBorders>
                    <w:tl2br w:val="nil"/>
                    <w:tr2bl w:val="nil"/>
                  </w:tcBorders>
                  <w:shd w:val="clear" w:color="auto" w:fill="D9D9D9"/>
                  <w:vAlign w:val="center"/>
                </w:tcPr>
                <w:p>
                  <w:pPr>
                    <w:ind w:firstLine="210" w:firstLineChars="100"/>
                    <w:jc w:val="center"/>
                    <w:rPr>
                      <w:b/>
                      <w:bCs w:val="0"/>
                      <w:szCs w:val="21"/>
                    </w:rPr>
                  </w:pPr>
                  <w:r>
                    <w:rPr>
                      <w:rFonts w:hint="eastAsia"/>
                      <w:b/>
                      <w:bCs w:val="0"/>
                      <w:szCs w:val="21"/>
                    </w:rPr>
                    <w:t>一级标准</w:t>
                  </w:r>
                </w:p>
              </w:tc>
              <w:tc>
                <w:tcPr>
                  <w:tcW w:w="1528" w:type="dxa"/>
                  <w:tcBorders>
                    <w:tl2br w:val="nil"/>
                    <w:tr2bl w:val="nil"/>
                  </w:tcBorders>
                  <w:shd w:val="clear" w:color="auto" w:fill="D9D9D9"/>
                  <w:vAlign w:val="center"/>
                </w:tcPr>
                <w:p>
                  <w:pPr>
                    <w:jc w:val="center"/>
                    <w:rPr>
                      <w:b/>
                      <w:bCs w:val="0"/>
                      <w:szCs w:val="21"/>
                    </w:rPr>
                  </w:pPr>
                  <w:r>
                    <w:rPr>
                      <w:rFonts w:hint="eastAsia"/>
                      <w:b/>
                      <w:bCs w:val="0"/>
                      <w:szCs w:val="21"/>
                    </w:rPr>
                    <w:t>二级标准</w:t>
                  </w:r>
                </w:p>
              </w:tc>
              <w:tc>
                <w:tcPr>
                  <w:tcW w:w="1908" w:type="dxa"/>
                  <w:tcBorders>
                    <w:tl2br w:val="nil"/>
                    <w:tr2bl w:val="nil"/>
                  </w:tcBorders>
                  <w:shd w:val="clear" w:color="auto" w:fill="D9D9D9"/>
                  <w:vAlign w:val="center"/>
                </w:tcPr>
                <w:p>
                  <w:pPr>
                    <w:jc w:val="center"/>
                    <w:rPr>
                      <w:b/>
                      <w:bCs w:val="0"/>
                      <w:szCs w:val="21"/>
                    </w:rPr>
                  </w:pPr>
                  <w:r>
                    <w:rPr>
                      <w:rFonts w:hint="eastAsia"/>
                      <w:b/>
                      <w:bCs w:val="0"/>
                      <w:szCs w:val="21"/>
                    </w:rPr>
                    <w:t>浓度单位</w:t>
                  </w:r>
                </w:p>
              </w:tc>
            </w:tr>
            <w:tr>
              <w:tblPrEx>
                <w:tblW w:w="0" w:type="auto"/>
                <w:jc w:val="center"/>
                <w:tblLayout w:type="fixed"/>
                <w:tblCellMar>
                  <w:top w:w="0" w:type="dxa"/>
                  <w:left w:w="108" w:type="dxa"/>
                  <w:bottom w:w="0" w:type="dxa"/>
                  <w:right w:w="108" w:type="dxa"/>
                </w:tblCellMar>
              </w:tblPrEx>
              <w:trPr>
                <w:cantSplit/>
                <w:jc w:val="center"/>
              </w:trPr>
              <w:tc>
                <w:tcPr>
                  <w:tcW w:w="1501" w:type="dxa"/>
                  <w:vMerge w:val="restart"/>
                  <w:tcBorders>
                    <w:tl2br w:val="nil"/>
                    <w:tr2bl w:val="nil"/>
                  </w:tcBorders>
                  <w:shd w:val="clear" w:color="auto" w:fill="auto"/>
                  <w:vAlign w:val="center"/>
                </w:tcPr>
                <w:p>
                  <w:pPr>
                    <w:ind w:firstLine="420" w:firstLineChars="200"/>
                    <w:rPr>
                      <w:szCs w:val="21"/>
                    </w:rPr>
                  </w:pPr>
                  <w:r>
                    <w:rPr>
                      <w:szCs w:val="21"/>
                    </w:rPr>
                    <w:t>SO</w:t>
                  </w:r>
                  <w:r>
                    <w:rPr>
                      <w:szCs w:val="21"/>
                      <w:vertAlign w:val="subscript"/>
                    </w:rPr>
                    <w:t>2</w:t>
                  </w:r>
                </w:p>
              </w:tc>
              <w:tc>
                <w:tcPr>
                  <w:tcW w:w="1945" w:type="dxa"/>
                  <w:tcBorders>
                    <w:tl2br w:val="nil"/>
                    <w:tr2bl w:val="nil"/>
                  </w:tcBorders>
                  <w:shd w:val="clear" w:color="auto" w:fill="auto"/>
                  <w:vAlign w:val="center"/>
                </w:tcPr>
                <w:p>
                  <w:pPr>
                    <w:jc w:val="center"/>
                    <w:rPr>
                      <w:szCs w:val="21"/>
                    </w:rPr>
                  </w:pPr>
                  <w:r>
                    <w:rPr>
                      <w:rFonts w:hint="eastAsia"/>
                      <w:szCs w:val="21"/>
                    </w:rPr>
                    <w:t>年平均</w:t>
                  </w:r>
                </w:p>
              </w:tc>
              <w:tc>
                <w:tcPr>
                  <w:tcW w:w="1498" w:type="dxa"/>
                  <w:tcBorders>
                    <w:tl2br w:val="nil"/>
                    <w:tr2bl w:val="nil"/>
                  </w:tcBorders>
                  <w:shd w:val="clear" w:color="auto" w:fill="auto"/>
                  <w:vAlign w:val="center"/>
                </w:tcPr>
                <w:p>
                  <w:pPr>
                    <w:ind w:firstLine="420" w:firstLineChars="200"/>
                    <w:rPr>
                      <w:szCs w:val="21"/>
                    </w:rPr>
                  </w:pPr>
                  <w:r>
                    <w:rPr>
                      <w:szCs w:val="21"/>
                    </w:rPr>
                    <w:t>20</w:t>
                  </w:r>
                </w:p>
              </w:tc>
              <w:tc>
                <w:tcPr>
                  <w:tcW w:w="1528" w:type="dxa"/>
                  <w:tcBorders>
                    <w:tl2br w:val="nil"/>
                    <w:tr2bl w:val="nil"/>
                  </w:tcBorders>
                  <w:shd w:val="clear" w:color="auto" w:fill="C3BD96"/>
                  <w:vAlign w:val="center"/>
                </w:tcPr>
                <w:p>
                  <w:pPr>
                    <w:ind w:firstLine="420" w:firstLineChars="200"/>
                    <w:rPr>
                      <w:szCs w:val="21"/>
                    </w:rPr>
                  </w:pPr>
                  <w:r>
                    <w:rPr>
                      <w:szCs w:val="21"/>
                    </w:rPr>
                    <w:t>60</w:t>
                  </w:r>
                </w:p>
              </w:tc>
              <w:tc>
                <w:tcPr>
                  <w:tcW w:w="1908" w:type="dxa"/>
                  <w:vMerge w:val="restart"/>
                  <w:tcBorders>
                    <w:tl2br w:val="nil"/>
                    <w:tr2bl w:val="nil"/>
                  </w:tcBorders>
                  <w:shd w:val="clear" w:color="auto" w:fill="auto"/>
                  <w:vAlign w:val="center"/>
                </w:tcPr>
                <w:p>
                  <w:pPr>
                    <w:rPr>
                      <w:szCs w:val="21"/>
                    </w:rPr>
                  </w:pPr>
                  <w:r>
                    <w:rPr>
                      <w:szCs w:val="21"/>
                    </w:rPr>
                    <w:t>ug/m</w:t>
                  </w:r>
                  <w:r>
                    <w:rPr>
                      <w:szCs w:val="21"/>
                      <w:vertAlign w:val="superscript"/>
                    </w:rPr>
                    <w:t>3</w:t>
                  </w:r>
                  <w:r>
                    <w:rPr>
                      <w:szCs w:val="21"/>
                    </w:rPr>
                    <w:t>(</w:t>
                  </w:r>
                  <w:r>
                    <w:rPr>
                      <w:rFonts w:hint="eastAsia"/>
                      <w:szCs w:val="21"/>
                    </w:rPr>
                    <w:t>标准状态</w:t>
                  </w:r>
                  <w:r>
                    <w:rPr>
                      <w:szCs w:val="21"/>
                    </w:rPr>
                    <w:t>)</w:t>
                  </w:r>
                </w:p>
              </w:tc>
            </w:tr>
            <w:tr>
              <w:tblPrEx>
                <w:tblW w:w="0" w:type="auto"/>
                <w:jc w:val="center"/>
                <w:tblLayout w:type="fixed"/>
                <w:tblCellMar>
                  <w:top w:w="0" w:type="dxa"/>
                  <w:left w:w="108" w:type="dxa"/>
                  <w:bottom w:w="0" w:type="dxa"/>
                  <w:right w:w="108" w:type="dxa"/>
                </w:tblCellMar>
              </w:tblPrEx>
              <w:trPr>
                <w:cantSplit/>
                <w:jc w:val="center"/>
              </w:trPr>
              <w:tc>
                <w:tcPr>
                  <w:tcW w:w="1501" w:type="dxa"/>
                  <w:vMerge/>
                  <w:tcBorders>
                    <w:tl2br w:val="nil"/>
                    <w:tr2bl w:val="nil"/>
                  </w:tcBorders>
                  <w:shd w:val="clear" w:color="auto" w:fill="auto"/>
                  <w:vAlign w:val="center"/>
                </w:tcPr>
                <w:p>
                  <w:pPr>
                    <w:ind w:firstLine="420" w:firstLineChars="200"/>
                    <w:rPr>
                      <w:szCs w:val="21"/>
                    </w:rPr>
                  </w:pPr>
                </w:p>
              </w:tc>
              <w:tc>
                <w:tcPr>
                  <w:tcW w:w="1945" w:type="dxa"/>
                  <w:tcBorders>
                    <w:tl2br w:val="nil"/>
                    <w:tr2bl w:val="nil"/>
                  </w:tcBorders>
                  <w:shd w:val="clear" w:color="auto" w:fill="auto"/>
                  <w:vAlign w:val="center"/>
                </w:tcPr>
                <w:p>
                  <w:pPr>
                    <w:jc w:val="center"/>
                    <w:rPr>
                      <w:szCs w:val="21"/>
                    </w:rPr>
                  </w:pPr>
                  <w:r>
                    <w:rPr>
                      <w:szCs w:val="21"/>
                    </w:rPr>
                    <w:t>24</w:t>
                  </w:r>
                  <w:r>
                    <w:rPr>
                      <w:rFonts w:hint="eastAsia"/>
                      <w:szCs w:val="21"/>
                    </w:rPr>
                    <w:t>小时平均</w:t>
                  </w:r>
                </w:p>
              </w:tc>
              <w:tc>
                <w:tcPr>
                  <w:tcW w:w="1498" w:type="dxa"/>
                  <w:tcBorders>
                    <w:tl2br w:val="nil"/>
                    <w:tr2bl w:val="nil"/>
                  </w:tcBorders>
                  <w:shd w:val="clear" w:color="auto" w:fill="auto"/>
                  <w:vAlign w:val="center"/>
                </w:tcPr>
                <w:p>
                  <w:pPr>
                    <w:ind w:firstLine="420" w:firstLineChars="200"/>
                    <w:rPr>
                      <w:szCs w:val="21"/>
                    </w:rPr>
                  </w:pPr>
                  <w:r>
                    <w:rPr>
                      <w:szCs w:val="21"/>
                    </w:rPr>
                    <w:t>50</w:t>
                  </w:r>
                </w:p>
              </w:tc>
              <w:tc>
                <w:tcPr>
                  <w:tcW w:w="1528" w:type="dxa"/>
                  <w:tcBorders>
                    <w:tl2br w:val="nil"/>
                    <w:tr2bl w:val="nil"/>
                  </w:tcBorders>
                  <w:shd w:val="clear" w:color="auto" w:fill="C3BD96"/>
                  <w:vAlign w:val="center"/>
                </w:tcPr>
                <w:p>
                  <w:pPr>
                    <w:ind w:firstLine="420" w:firstLineChars="200"/>
                    <w:rPr>
                      <w:szCs w:val="21"/>
                    </w:rPr>
                  </w:pPr>
                  <w:r>
                    <w:rPr>
                      <w:szCs w:val="21"/>
                    </w:rPr>
                    <w:t>150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tcBorders>
                    <w:tl2br w:val="nil"/>
                    <w:tr2bl w:val="nil"/>
                  </w:tcBorders>
                  <w:shd w:val="clear" w:color="auto" w:fill="auto"/>
                  <w:vAlign w:val="center"/>
                </w:tcPr>
                <w:p>
                  <w:pPr>
                    <w:ind w:firstLine="420" w:firstLineChars="200"/>
                    <w:rPr>
                      <w:szCs w:val="21"/>
                    </w:rPr>
                  </w:pPr>
                </w:p>
              </w:tc>
              <w:tc>
                <w:tcPr>
                  <w:tcW w:w="1945" w:type="dxa"/>
                  <w:tcBorders>
                    <w:tl2br w:val="nil"/>
                    <w:tr2bl w:val="nil"/>
                  </w:tcBorders>
                  <w:shd w:val="clear" w:color="auto" w:fill="auto"/>
                  <w:vAlign w:val="center"/>
                </w:tcPr>
                <w:p>
                  <w:pPr>
                    <w:jc w:val="center"/>
                    <w:rPr>
                      <w:szCs w:val="21"/>
                    </w:rPr>
                  </w:pPr>
                  <w:r>
                    <w:rPr>
                      <w:szCs w:val="21"/>
                    </w:rPr>
                    <w:t>1</w:t>
                  </w:r>
                  <w:r>
                    <w:rPr>
                      <w:rFonts w:hint="eastAsia"/>
                      <w:szCs w:val="21"/>
                    </w:rPr>
                    <w:t>小时平均</w:t>
                  </w:r>
                </w:p>
              </w:tc>
              <w:tc>
                <w:tcPr>
                  <w:tcW w:w="1498" w:type="dxa"/>
                  <w:tcBorders>
                    <w:tl2br w:val="nil"/>
                    <w:tr2bl w:val="nil"/>
                  </w:tcBorders>
                  <w:shd w:val="clear" w:color="auto" w:fill="auto"/>
                  <w:vAlign w:val="center"/>
                </w:tcPr>
                <w:p>
                  <w:pPr>
                    <w:ind w:firstLine="420" w:firstLineChars="200"/>
                    <w:rPr>
                      <w:szCs w:val="21"/>
                    </w:rPr>
                  </w:pPr>
                  <w:r>
                    <w:rPr>
                      <w:szCs w:val="21"/>
                    </w:rPr>
                    <w:t>150</w:t>
                  </w:r>
                </w:p>
              </w:tc>
              <w:tc>
                <w:tcPr>
                  <w:tcW w:w="1528" w:type="dxa"/>
                  <w:tcBorders>
                    <w:tl2br w:val="nil"/>
                    <w:tr2bl w:val="nil"/>
                  </w:tcBorders>
                  <w:shd w:val="clear" w:color="auto" w:fill="C3BD96"/>
                  <w:vAlign w:val="center"/>
                </w:tcPr>
                <w:p>
                  <w:pPr>
                    <w:ind w:firstLine="420" w:firstLineChars="200"/>
                    <w:rPr>
                      <w:szCs w:val="21"/>
                    </w:rPr>
                  </w:pPr>
                  <w:r>
                    <w:rPr>
                      <w:szCs w:val="21"/>
                    </w:rPr>
                    <w:t>500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val="restart"/>
                  <w:tcBorders>
                    <w:tl2br w:val="nil"/>
                    <w:tr2bl w:val="nil"/>
                  </w:tcBorders>
                  <w:shd w:val="clear" w:color="auto" w:fill="auto"/>
                  <w:vAlign w:val="center"/>
                </w:tcPr>
                <w:p>
                  <w:pPr>
                    <w:jc w:val="center"/>
                    <w:rPr>
                      <w:szCs w:val="21"/>
                    </w:rPr>
                  </w:pPr>
                  <w:r>
                    <w:rPr>
                      <w:rFonts w:hint="eastAsia"/>
                      <w:szCs w:val="21"/>
                    </w:rPr>
                    <w:t>O</w:t>
                  </w:r>
                  <w:r>
                    <w:rPr>
                      <w:rFonts w:hint="eastAsia"/>
                      <w:szCs w:val="21"/>
                      <w:vertAlign w:val="subscript"/>
                    </w:rPr>
                    <w:t>3</w:t>
                  </w:r>
                </w:p>
              </w:tc>
              <w:tc>
                <w:tcPr>
                  <w:tcW w:w="1945" w:type="dxa"/>
                  <w:tcBorders>
                    <w:tl2br w:val="nil"/>
                    <w:tr2bl w:val="nil"/>
                  </w:tcBorders>
                  <w:shd w:val="clear" w:color="auto" w:fill="auto"/>
                  <w:vAlign w:val="center"/>
                </w:tcPr>
                <w:p>
                  <w:pPr>
                    <w:jc w:val="center"/>
                    <w:rPr>
                      <w:szCs w:val="21"/>
                    </w:rPr>
                  </w:pPr>
                  <w:r>
                    <w:rPr>
                      <w:rFonts w:hint="eastAsia"/>
                      <w:szCs w:val="21"/>
                    </w:rPr>
                    <w:t>日最大八小时平均</w:t>
                  </w:r>
                </w:p>
              </w:tc>
              <w:tc>
                <w:tcPr>
                  <w:tcW w:w="1498" w:type="dxa"/>
                  <w:tcBorders>
                    <w:tl2br w:val="nil"/>
                    <w:tr2bl w:val="nil"/>
                  </w:tcBorders>
                  <w:shd w:val="clear" w:color="auto" w:fill="auto"/>
                  <w:vAlign w:val="center"/>
                </w:tcPr>
                <w:p>
                  <w:pPr>
                    <w:ind w:firstLine="420" w:firstLineChars="200"/>
                    <w:rPr>
                      <w:szCs w:val="21"/>
                    </w:rPr>
                  </w:pPr>
                  <w:r>
                    <w:rPr>
                      <w:rFonts w:hint="eastAsia"/>
                      <w:szCs w:val="21"/>
                    </w:rPr>
                    <w:t>100</w:t>
                  </w:r>
                </w:p>
              </w:tc>
              <w:tc>
                <w:tcPr>
                  <w:tcW w:w="1528" w:type="dxa"/>
                  <w:tcBorders>
                    <w:tl2br w:val="nil"/>
                    <w:tr2bl w:val="nil"/>
                  </w:tcBorders>
                  <w:shd w:val="clear" w:color="auto" w:fill="C3BD96"/>
                  <w:vAlign w:val="center"/>
                </w:tcPr>
                <w:p>
                  <w:pPr>
                    <w:ind w:firstLine="420" w:firstLineChars="200"/>
                    <w:rPr>
                      <w:szCs w:val="21"/>
                    </w:rPr>
                  </w:pPr>
                  <w:r>
                    <w:rPr>
                      <w:rFonts w:hint="eastAsia"/>
                      <w:szCs w:val="21"/>
                    </w:rPr>
                    <w:t>160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tcBorders>
                    <w:tl2br w:val="nil"/>
                    <w:tr2bl w:val="nil"/>
                  </w:tcBorders>
                  <w:shd w:val="clear" w:color="auto" w:fill="auto"/>
                  <w:vAlign w:val="center"/>
                </w:tcPr>
                <w:p>
                  <w:pPr>
                    <w:ind w:firstLine="420" w:firstLineChars="200"/>
                    <w:rPr>
                      <w:szCs w:val="21"/>
                    </w:rPr>
                  </w:pPr>
                </w:p>
              </w:tc>
              <w:tc>
                <w:tcPr>
                  <w:tcW w:w="1945" w:type="dxa"/>
                  <w:tcBorders>
                    <w:tl2br w:val="nil"/>
                    <w:tr2bl w:val="nil"/>
                  </w:tcBorders>
                  <w:shd w:val="clear" w:color="auto" w:fill="auto"/>
                  <w:vAlign w:val="center"/>
                </w:tcPr>
                <w:p>
                  <w:pPr>
                    <w:jc w:val="center"/>
                    <w:rPr>
                      <w:szCs w:val="21"/>
                    </w:rPr>
                  </w:pPr>
                  <w:r>
                    <w:rPr>
                      <w:rFonts w:hint="eastAsia"/>
                      <w:szCs w:val="21"/>
                    </w:rPr>
                    <w:t>1小时平均</w:t>
                  </w:r>
                </w:p>
              </w:tc>
              <w:tc>
                <w:tcPr>
                  <w:tcW w:w="1498" w:type="dxa"/>
                  <w:tcBorders>
                    <w:tl2br w:val="nil"/>
                    <w:tr2bl w:val="nil"/>
                  </w:tcBorders>
                  <w:shd w:val="clear" w:color="auto" w:fill="auto"/>
                  <w:vAlign w:val="center"/>
                </w:tcPr>
                <w:p>
                  <w:pPr>
                    <w:ind w:firstLine="420" w:firstLineChars="200"/>
                    <w:rPr>
                      <w:szCs w:val="21"/>
                    </w:rPr>
                  </w:pPr>
                  <w:r>
                    <w:rPr>
                      <w:rFonts w:hint="eastAsia"/>
                      <w:szCs w:val="21"/>
                    </w:rPr>
                    <w:t>160</w:t>
                  </w:r>
                </w:p>
              </w:tc>
              <w:tc>
                <w:tcPr>
                  <w:tcW w:w="1528" w:type="dxa"/>
                  <w:tcBorders>
                    <w:tl2br w:val="nil"/>
                    <w:tr2bl w:val="nil"/>
                  </w:tcBorders>
                  <w:shd w:val="clear" w:color="auto" w:fill="C3BD96"/>
                  <w:vAlign w:val="center"/>
                </w:tcPr>
                <w:p>
                  <w:pPr>
                    <w:ind w:firstLine="420" w:firstLineChars="200"/>
                    <w:rPr>
                      <w:szCs w:val="21"/>
                    </w:rPr>
                  </w:pPr>
                  <w:r>
                    <w:rPr>
                      <w:rFonts w:hint="eastAsia"/>
                      <w:szCs w:val="21"/>
                    </w:rPr>
                    <w:t>200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val="restart"/>
                  <w:tcBorders>
                    <w:tl2br w:val="nil"/>
                    <w:tr2bl w:val="nil"/>
                  </w:tcBorders>
                  <w:shd w:val="clear" w:color="auto" w:fill="auto"/>
                  <w:vAlign w:val="center"/>
                </w:tcPr>
                <w:p>
                  <w:pPr>
                    <w:ind w:firstLine="420" w:firstLineChars="200"/>
                    <w:rPr>
                      <w:szCs w:val="21"/>
                    </w:rPr>
                  </w:pPr>
                  <w:r>
                    <w:rPr>
                      <w:szCs w:val="21"/>
                    </w:rPr>
                    <w:t>PM</w:t>
                  </w:r>
                  <w:r>
                    <w:rPr>
                      <w:szCs w:val="21"/>
                      <w:vertAlign w:val="subscript"/>
                    </w:rPr>
                    <w:t>10</w:t>
                  </w:r>
                </w:p>
              </w:tc>
              <w:tc>
                <w:tcPr>
                  <w:tcW w:w="1945" w:type="dxa"/>
                  <w:tcBorders>
                    <w:tl2br w:val="nil"/>
                    <w:tr2bl w:val="nil"/>
                  </w:tcBorders>
                  <w:shd w:val="clear" w:color="auto" w:fill="auto"/>
                  <w:vAlign w:val="center"/>
                </w:tcPr>
                <w:p>
                  <w:pPr>
                    <w:jc w:val="center"/>
                    <w:rPr>
                      <w:szCs w:val="21"/>
                    </w:rPr>
                  </w:pPr>
                  <w:r>
                    <w:rPr>
                      <w:rFonts w:hint="eastAsia"/>
                      <w:szCs w:val="21"/>
                    </w:rPr>
                    <w:t>年平均</w:t>
                  </w:r>
                </w:p>
              </w:tc>
              <w:tc>
                <w:tcPr>
                  <w:tcW w:w="1498" w:type="dxa"/>
                  <w:tcBorders>
                    <w:tl2br w:val="nil"/>
                    <w:tr2bl w:val="nil"/>
                  </w:tcBorders>
                  <w:shd w:val="clear" w:color="auto" w:fill="auto"/>
                  <w:vAlign w:val="center"/>
                </w:tcPr>
                <w:p>
                  <w:pPr>
                    <w:ind w:firstLine="420" w:firstLineChars="200"/>
                    <w:rPr>
                      <w:szCs w:val="21"/>
                    </w:rPr>
                  </w:pPr>
                  <w:r>
                    <w:rPr>
                      <w:szCs w:val="21"/>
                    </w:rPr>
                    <w:t>40</w:t>
                  </w:r>
                </w:p>
              </w:tc>
              <w:tc>
                <w:tcPr>
                  <w:tcW w:w="1528" w:type="dxa"/>
                  <w:tcBorders>
                    <w:tl2br w:val="nil"/>
                    <w:tr2bl w:val="nil"/>
                  </w:tcBorders>
                  <w:shd w:val="clear" w:color="auto" w:fill="C3BD96"/>
                  <w:vAlign w:val="center"/>
                </w:tcPr>
                <w:p>
                  <w:pPr>
                    <w:ind w:firstLine="420" w:firstLineChars="200"/>
                    <w:rPr>
                      <w:szCs w:val="21"/>
                    </w:rPr>
                  </w:pPr>
                  <w:r>
                    <w:rPr>
                      <w:szCs w:val="21"/>
                    </w:rPr>
                    <w:t>70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tcBorders>
                    <w:tl2br w:val="nil"/>
                    <w:tr2bl w:val="nil"/>
                  </w:tcBorders>
                  <w:shd w:val="clear" w:color="auto" w:fill="auto"/>
                  <w:vAlign w:val="center"/>
                </w:tcPr>
                <w:p>
                  <w:pPr>
                    <w:ind w:firstLine="420" w:firstLineChars="200"/>
                    <w:rPr>
                      <w:szCs w:val="21"/>
                    </w:rPr>
                  </w:pPr>
                </w:p>
              </w:tc>
              <w:tc>
                <w:tcPr>
                  <w:tcW w:w="1945" w:type="dxa"/>
                  <w:tcBorders>
                    <w:tl2br w:val="nil"/>
                    <w:tr2bl w:val="nil"/>
                  </w:tcBorders>
                  <w:shd w:val="clear" w:color="auto" w:fill="auto"/>
                  <w:vAlign w:val="center"/>
                </w:tcPr>
                <w:p>
                  <w:pPr>
                    <w:jc w:val="center"/>
                    <w:rPr>
                      <w:szCs w:val="21"/>
                    </w:rPr>
                  </w:pPr>
                  <w:r>
                    <w:rPr>
                      <w:szCs w:val="21"/>
                    </w:rPr>
                    <w:t>24</w:t>
                  </w:r>
                  <w:r>
                    <w:rPr>
                      <w:rFonts w:hint="eastAsia"/>
                      <w:szCs w:val="21"/>
                    </w:rPr>
                    <w:t>小时平均</w:t>
                  </w:r>
                </w:p>
              </w:tc>
              <w:tc>
                <w:tcPr>
                  <w:tcW w:w="1498" w:type="dxa"/>
                  <w:tcBorders>
                    <w:tl2br w:val="nil"/>
                    <w:tr2bl w:val="nil"/>
                  </w:tcBorders>
                  <w:shd w:val="clear" w:color="auto" w:fill="auto"/>
                  <w:vAlign w:val="center"/>
                </w:tcPr>
                <w:p>
                  <w:pPr>
                    <w:ind w:firstLine="420" w:firstLineChars="200"/>
                    <w:rPr>
                      <w:szCs w:val="21"/>
                    </w:rPr>
                  </w:pPr>
                  <w:r>
                    <w:rPr>
                      <w:szCs w:val="21"/>
                    </w:rPr>
                    <w:t>50</w:t>
                  </w:r>
                </w:p>
              </w:tc>
              <w:tc>
                <w:tcPr>
                  <w:tcW w:w="1528" w:type="dxa"/>
                  <w:tcBorders>
                    <w:tl2br w:val="nil"/>
                    <w:tr2bl w:val="nil"/>
                  </w:tcBorders>
                  <w:shd w:val="clear" w:color="auto" w:fill="C3BD96"/>
                  <w:vAlign w:val="center"/>
                </w:tcPr>
                <w:p>
                  <w:pPr>
                    <w:ind w:firstLine="420" w:firstLineChars="200"/>
                    <w:rPr>
                      <w:szCs w:val="21"/>
                    </w:rPr>
                  </w:pPr>
                  <w:r>
                    <w:rPr>
                      <w:szCs w:val="21"/>
                    </w:rPr>
                    <w:t>150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val="restart"/>
                  <w:tcBorders>
                    <w:tl2br w:val="nil"/>
                    <w:tr2bl w:val="nil"/>
                  </w:tcBorders>
                  <w:shd w:val="clear" w:color="auto" w:fill="auto"/>
                  <w:vAlign w:val="center"/>
                </w:tcPr>
                <w:p>
                  <w:pPr>
                    <w:ind w:firstLine="420" w:firstLineChars="200"/>
                    <w:rPr>
                      <w:szCs w:val="21"/>
                    </w:rPr>
                  </w:pPr>
                  <w:r>
                    <w:rPr>
                      <w:szCs w:val="21"/>
                    </w:rPr>
                    <w:t>PM</w:t>
                  </w:r>
                  <w:r>
                    <w:rPr>
                      <w:szCs w:val="21"/>
                      <w:vertAlign w:val="subscript"/>
                    </w:rPr>
                    <w:t>2.5</w:t>
                  </w:r>
                </w:p>
              </w:tc>
              <w:tc>
                <w:tcPr>
                  <w:tcW w:w="1945" w:type="dxa"/>
                  <w:tcBorders>
                    <w:tl2br w:val="nil"/>
                    <w:tr2bl w:val="nil"/>
                  </w:tcBorders>
                  <w:shd w:val="clear" w:color="auto" w:fill="auto"/>
                  <w:vAlign w:val="center"/>
                </w:tcPr>
                <w:p>
                  <w:pPr>
                    <w:jc w:val="center"/>
                    <w:rPr>
                      <w:szCs w:val="21"/>
                    </w:rPr>
                  </w:pPr>
                  <w:r>
                    <w:rPr>
                      <w:rFonts w:hint="eastAsia"/>
                      <w:szCs w:val="21"/>
                    </w:rPr>
                    <w:t>年平均</w:t>
                  </w:r>
                </w:p>
              </w:tc>
              <w:tc>
                <w:tcPr>
                  <w:tcW w:w="1498" w:type="dxa"/>
                  <w:tcBorders>
                    <w:tl2br w:val="nil"/>
                    <w:tr2bl w:val="nil"/>
                  </w:tcBorders>
                  <w:shd w:val="clear" w:color="auto" w:fill="auto"/>
                  <w:vAlign w:val="center"/>
                </w:tcPr>
                <w:p>
                  <w:pPr>
                    <w:ind w:firstLine="420" w:firstLineChars="200"/>
                    <w:rPr>
                      <w:szCs w:val="21"/>
                    </w:rPr>
                  </w:pPr>
                  <w:r>
                    <w:rPr>
                      <w:szCs w:val="21"/>
                    </w:rPr>
                    <w:t>15</w:t>
                  </w:r>
                </w:p>
              </w:tc>
              <w:tc>
                <w:tcPr>
                  <w:tcW w:w="1528" w:type="dxa"/>
                  <w:tcBorders>
                    <w:tl2br w:val="nil"/>
                    <w:tr2bl w:val="nil"/>
                  </w:tcBorders>
                  <w:shd w:val="clear" w:color="auto" w:fill="C3BD96"/>
                  <w:vAlign w:val="center"/>
                </w:tcPr>
                <w:p>
                  <w:pPr>
                    <w:ind w:firstLine="420" w:firstLineChars="200"/>
                    <w:rPr>
                      <w:szCs w:val="21"/>
                    </w:rPr>
                  </w:pPr>
                  <w:r>
                    <w:rPr>
                      <w:szCs w:val="21"/>
                    </w:rPr>
                    <w:t>35</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tcBorders>
                    <w:tl2br w:val="nil"/>
                    <w:tr2bl w:val="nil"/>
                  </w:tcBorders>
                  <w:shd w:val="clear" w:color="auto" w:fill="auto"/>
                  <w:vAlign w:val="center"/>
                </w:tcPr>
                <w:p>
                  <w:pPr>
                    <w:ind w:firstLine="420" w:firstLineChars="200"/>
                    <w:rPr>
                      <w:szCs w:val="21"/>
                    </w:rPr>
                  </w:pPr>
                </w:p>
              </w:tc>
              <w:tc>
                <w:tcPr>
                  <w:tcW w:w="1945" w:type="dxa"/>
                  <w:tcBorders>
                    <w:tl2br w:val="nil"/>
                    <w:tr2bl w:val="nil"/>
                  </w:tcBorders>
                  <w:shd w:val="clear" w:color="auto" w:fill="auto"/>
                  <w:vAlign w:val="center"/>
                </w:tcPr>
                <w:p>
                  <w:pPr>
                    <w:jc w:val="center"/>
                    <w:rPr>
                      <w:szCs w:val="21"/>
                    </w:rPr>
                  </w:pPr>
                  <w:r>
                    <w:rPr>
                      <w:szCs w:val="21"/>
                    </w:rPr>
                    <w:t>24</w:t>
                  </w:r>
                  <w:r>
                    <w:rPr>
                      <w:rFonts w:hint="eastAsia"/>
                      <w:szCs w:val="21"/>
                    </w:rPr>
                    <w:t>小时平均</w:t>
                  </w:r>
                </w:p>
              </w:tc>
              <w:tc>
                <w:tcPr>
                  <w:tcW w:w="1498" w:type="dxa"/>
                  <w:tcBorders>
                    <w:tl2br w:val="nil"/>
                    <w:tr2bl w:val="nil"/>
                  </w:tcBorders>
                  <w:shd w:val="clear" w:color="auto" w:fill="auto"/>
                  <w:vAlign w:val="center"/>
                </w:tcPr>
                <w:p>
                  <w:pPr>
                    <w:ind w:firstLine="420" w:firstLineChars="200"/>
                    <w:rPr>
                      <w:szCs w:val="21"/>
                    </w:rPr>
                  </w:pPr>
                  <w:r>
                    <w:rPr>
                      <w:szCs w:val="21"/>
                    </w:rPr>
                    <w:t>35</w:t>
                  </w:r>
                </w:p>
              </w:tc>
              <w:tc>
                <w:tcPr>
                  <w:tcW w:w="1528" w:type="dxa"/>
                  <w:tcBorders>
                    <w:tl2br w:val="nil"/>
                    <w:tr2bl w:val="nil"/>
                  </w:tcBorders>
                  <w:shd w:val="clear" w:color="auto" w:fill="C3BD96"/>
                  <w:vAlign w:val="center"/>
                </w:tcPr>
                <w:p>
                  <w:pPr>
                    <w:ind w:firstLine="420" w:firstLineChars="200"/>
                    <w:rPr>
                      <w:szCs w:val="21"/>
                    </w:rPr>
                  </w:pPr>
                  <w:r>
                    <w:rPr>
                      <w:szCs w:val="21"/>
                    </w:rPr>
                    <w:t>75</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val="restart"/>
                  <w:tcBorders>
                    <w:tl2br w:val="nil"/>
                    <w:tr2bl w:val="nil"/>
                  </w:tcBorders>
                  <w:shd w:val="clear" w:color="auto" w:fill="auto"/>
                  <w:vAlign w:val="center"/>
                </w:tcPr>
                <w:p>
                  <w:pPr>
                    <w:ind w:firstLine="420" w:firstLineChars="200"/>
                    <w:rPr>
                      <w:szCs w:val="21"/>
                    </w:rPr>
                  </w:pPr>
                  <w:r>
                    <w:rPr>
                      <w:szCs w:val="21"/>
                    </w:rPr>
                    <w:t>NO</w:t>
                  </w:r>
                  <w:r>
                    <w:rPr>
                      <w:szCs w:val="21"/>
                      <w:vertAlign w:val="subscript"/>
                    </w:rPr>
                    <w:t>2</w:t>
                  </w:r>
                </w:p>
              </w:tc>
              <w:tc>
                <w:tcPr>
                  <w:tcW w:w="1945" w:type="dxa"/>
                  <w:tcBorders>
                    <w:tl2br w:val="nil"/>
                    <w:tr2bl w:val="nil"/>
                  </w:tcBorders>
                  <w:shd w:val="clear" w:color="auto" w:fill="auto"/>
                  <w:vAlign w:val="center"/>
                </w:tcPr>
                <w:p>
                  <w:pPr>
                    <w:jc w:val="center"/>
                    <w:rPr>
                      <w:szCs w:val="21"/>
                    </w:rPr>
                  </w:pPr>
                  <w:r>
                    <w:rPr>
                      <w:rFonts w:hint="eastAsia"/>
                      <w:szCs w:val="21"/>
                    </w:rPr>
                    <w:t>年平均</w:t>
                  </w:r>
                </w:p>
              </w:tc>
              <w:tc>
                <w:tcPr>
                  <w:tcW w:w="1498" w:type="dxa"/>
                  <w:tcBorders>
                    <w:tl2br w:val="nil"/>
                    <w:tr2bl w:val="nil"/>
                  </w:tcBorders>
                  <w:shd w:val="clear" w:color="auto" w:fill="auto"/>
                  <w:vAlign w:val="center"/>
                </w:tcPr>
                <w:p>
                  <w:pPr>
                    <w:ind w:firstLine="420" w:firstLineChars="200"/>
                    <w:rPr>
                      <w:szCs w:val="21"/>
                    </w:rPr>
                  </w:pPr>
                  <w:r>
                    <w:rPr>
                      <w:szCs w:val="21"/>
                    </w:rPr>
                    <w:t>40</w:t>
                  </w:r>
                </w:p>
              </w:tc>
              <w:tc>
                <w:tcPr>
                  <w:tcW w:w="1528" w:type="dxa"/>
                  <w:tcBorders>
                    <w:tl2br w:val="nil"/>
                    <w:tr2bl w:val="nil"/>
                  </w:tcBorders>
                  <w:shd w:val="clear" w:color="auto" w:fill="C3BD96"/>
                  <w:vAlign w:val="center"/>
                </w:tcPr>
                <w:p>
                  <w:pPr>
                    <w:ind w:firstLine="420" w:firstLineChars="200"/>
                    <w:rPr>
                      <w:szCs w:val="21"/>
                    </w:rPr>
                  </w:pPr>
                  <w:r>
                    <w:rPr>
                      <w:szCs w:val="21"/>
                    </w:rPr>
                    <w:t>40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tcBorders>
                    <w:tl2br w:val="nil"/>
                    <w:tr2bl w:val="nil"/>
                  </w:tcBorders>
                  <w:shd w:val="clear" w:color="auto" w:fill="auto"/>
                  <w:vAlign w:val="center"/>
                </w:tcPr>
                <w:p>
                  <w:pPr>
                    <w:ind w:firstLine="420" w:firstLineChars="200"/>
                    <w:rPr>
                      <w:szCs w:val="21"/>
                    </w:rPr>
                  </w:pPr>
                </w:p>
              </w:tc>
              <w:tc>
                <w:tcPr>
                  <w:tcW w:w="1945" w:type="dxa"/>
                  <w:tcBorders>
                    <w:tl2br w:val="nil"/>
                    <w:tr2bl w:val="nil"/>
                  </w:tcBorders>
                  <w:shd w:val="clear" w:color="auto" w:fill="auto"/>
                  <w:vAlign w:val="center"/>
                </w:tcPr>
                <w:p>
                  <w:pPr>
                    <w:jc w:val="center"/>
                    <w:rPr>
                      <w:szCs w:val="21"/>
                    </w:rPr>
                  </w:pPr>
                  <w:r>
                    <w:rPr>
                      <w:szCs w:val="21"/>
                    </w:rPr>
                    <w:t>24</w:t>
                  </w:r>
                  <w:r>
                    <w:rPr>
                      <w:rFonts w:hint="eastAsia"/>
                      <w:szCs w:val="21"/>
                    </w:rPr>
                    <w:t>小时平均</w:t>
                  </w:r>
                </w:p>
              </w:tc>
              <w:tc>
                <w:tcPr>
                  <w:tcW w:w="1498" w:type="dxa"/>
                  <w:tcBorders>
                    <w:tl2br w:val="nil"/>
                    <w:tr2bl w:val="nil"/>
                  </w:tcBorders>
                  <w:shd w:val="clear" w:color="auto" w:fill="auto"/>
                  <w:vAlign w:val="center"/>
                </w:tcPr>
                <w:p>
                  <w:pPr>
                    <w:ind w:firstLine="420" w:firstLineChars="200"/>
                    <w:rPr>
                      <w:szCs w:val="21"/>
                    </w:rPr>
                  </w:pPr>
                  <w:r>
                    <w:rPr>
                      <w:szCs w:val="21"/>
                    </w:rPr>
                    <w:t>80</w:t>
                  </w:r>
                </w:p>
              </w:tc>
              <w:tc>
                <w:tcPr>
                  <w:tcW w:w="1528" w:type="dxa"/>
                  <w:tcBorders>
                    <w:tl2br w:val="nil"/>
                    <w:tr2bl w:val="nil"/>
                  </w:tcBorders>
                  <w:shd w:val="clear" w:color="auto" w:fill="C3BD96"/>
                  <w:vAlign w:val="center"/>
                </w:tcPr>
                <w:p>
                  <w:pPr>
                    <w:ind w:firstLine="420" w:firstLineChars="200"/>
                    <w:rPr>
                      <w:szCs w:val="21"/>
                    </w:rPr>
                  </w:pPr>
                  <w:r>
                    <w:rPr>
                      <w:szCs w:val="21"/>
                    </w:rPr>
                    <w:t>80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tcBorders>
                    <w:tl2br w:val="nil"/>
                    <w:tr2bl w:val="nil"/>
                  </w:tcBorders>
                  <w:shd w:val="clear" w:color="auto" w:fill="auto"/>
                  <w:vAlign w:val="center"/>
                </w:tcPr>
                <w:p>
                  <w:pPr>
                    <w:ind w:firstLine="420" w:firstLineChars="200"/>
                    <w:rPr>
                      <w:szCs w:val="21"/>
                    </w:rPr>
                  </w:pPr>
                </w:p>
              </w:tc>
              <w:tc>
                <w:tcPr>
                  <w:tcW w:w="1945" w:type="dxa"/>
                  <w:tcBorders>
                    <w:tl2br w:val="nil"/>
                    <w:tr2bl w:val="nil"/>
                  </w:tcBorders>
                  <w:shd w:val="clear" w:color="auto" w:fill="auto"/>
                  <w:vAlign w:val="center"/>
                </w:tcPr>
                <w:p>
                  <w:pPr>
                    <w:jc w:val="center"/>
                    <w:rPr>
                      <w:szCs w:val="21"/>
                    </w:rPr>
                  </w:pPr>
                  <w:r>
                    <w:rPr>
                      <w:szCs w:val="21"/>
                    </w:rPr>
                    <w:t>1</w:t>
                  </w:r>
                  <w:r>
                    <w:rPr>
                      <w:rFonts w:hint="eastAsia"/>
                      <w:szCs w:val="21"/>
                    </w:rPr>
                    <w:t>小时平均</w:t>
                  </w:r>
                </w:p>
              </w:tc>
              <w:tc>
                <w:tcPr>
                  <w:tcW w:w="1498" w:type="dxa"/>
                  <w:tcBorders>
                    <w:tl2br w:val="nil"/>
                    <w:tr2bl w:val="nil"/>
                  </w:tcBorders>
                  <w:shd w:val="clear" w:color="auto" w:fill="auto"/>
                  <w:vAlign w:val="center"/>
                </w:tcPr>
                <w:p>
                  <w:pPr>
                    <w:ind w:firstLine="420" w:firstLineChars="200"/>
                    <w:rPr>
                      <w:szCs w:val="21"/>
                    </w:rPr>
                  </w:pPr>
                  <w:r>
                    <w:rPr>
                      <w:szCs w:val="21"/>
                    </w:rPr>
                    <w:t>200</w:t>
                  </w:r>
                </w:p>
              </w:tc>
              <w:tc>
                <w:tcPr>
                  <w:tcW w:w="1528" w:type="dxa"/>
                  <w:tcBorders>
                    <w:tl2br w:val="nil"/>
                    <w:tr2bl w:val="nil"/>
                  </w:tcBorders>
                  <w:shd w:val="clear" w:color="auto" w:fill="C3BD96"/>
                  <w:vAlign w:val="center"/>
                </w:tcPr>
                <w:p>
                  <w:pPr>
                    <w:ind w:firstLine="420" w:firstLineChars="200"/>
                    <w:rPr>
                      <w:szCs w:val="21"/>
                    </w:rPr>
                  </w:pPr>
                  <w:r>
                    <w:rPr>
                      <w:szCs w:val="21"/>
                    </w:rPr>
                    <w:t>200</w:t>
                  </w:r>
                </w:p>
              </w:tc>
              <w:tc>
                <w:tcPr>
                  <w:tcW w:w="1908" w:type="dxa"/>
                  <w:vMerge/>
                  <w:tcBorders>
                    <w:tl2br w:val="nil"/>
                    <w:tr2bl w:val="nil"/>
                  </w:tcBorders>
                  <w:shd w:val="clear" w:color="auto" w:fill="auto"/>
                  <w:vAlign w:val="center"/>
                </w:tcPr>
                <w:p>
                  <w:pPr>
                    <w:ind w:firstLine="420" w:firstLineChars="200"/>
                    <w:rPr>
                      <w:szCs w:val="21"/>
                    </w:rPr>
                  </w:pPr>
                </w:p>
              </w:tc>
            </w:tr>
            <w:tr>
              <w:tblPrEx>
                <w:tblW w:w="0" w:type="auto"/>
                <w:jc w:val="center"/>
                <w:tblLayout w:type="fixed"/>
                <w:tblCellMar>
                  <w:top w:w="0" w:type="dxa"/>
                  <w:left w:w="108" w:type="dxa"/>
                  <w:bottom w:w="0" w:type="dxa"/>
                  <w:right w:w="108" w:type="dxa"/>
                </w:tblCellMar>
              </w:tblPrEx>
              <w:trPr>
                <w:cantSplit/>
                <w:jc w:val="center"/>
              </w:trPr>
              <w:tc>
                <w:tcPr>
                  <w:tcW w:w="1501" w:type="dxa"/>
                  <w:vMerge w:val="restart"/>
                  <w:tcBorders>
                    <w:tl2br w:val="nil"/>
                    <w:tr2bl w:val="nil"/>
                  </w:tcBorders>
                  <w:shd w:val="clear" w:color="auto" w:fill="auto"/>
                  <w:vAlign w:val="center"/>
                </w:tcPr>
                <w:p>
                  <w:pPr>
                    <w:ind w:firstLine="420" w:firstLineChars="200"/>
                    <w:rPr>
                      <w:szCs w:val="21"/>
                    </w:rPr>
                  </w:pPr>
                  <w:r>
                    <w:rPr>
                      <w:szCs w:val="21"/>
                    </w:rPr>
                    <w:t>CO</w:t>
                  </w:r>
                </w:p>
              </w:tc>
              <w:tc>
                <w:tcPr>
                  <w:tcW w:w="1945" w:type="dxa"/>
                  <w:tcBorders>
                    <w:tl2br w:val="nil"/>
                    <w:tr2bl w:val="nil"/>
                  </w:tcBorders>
                  <w:shd w:val="clear" w:color="auto" w:fill="auto"/>
                  <w:vAlign w:val="center"/>
                </w:tcPr>
                <w:p>
                  <w:pPr>
                    <w:jc w:val="center"/>
                    <w:rPr>
                      <w:szCs w:val="21"/>
                    </w:rPr>
                  </w:pPr>
                  <w:r>
                    <w:rPr>
                      <w:szCs w:val="21"/>
                    </w:rPr>
                    <w:t>24</w:t>
                  </w:r>
                  <w:r>
                    <w:rPr>
                      <w:rFonts w:hint="eastAsia"/>
                      <w:szCs w:val="21"/>
                    </w:rPr>
                    <w:t>小时平均</w:t>
                  </w:r>
                </w:p>
              </w:tc>
              <w:tc>
                <w:tcPr>
                  <w:tcW w:w="1498" w:type="dxa"/>
                  <w:tcBorders>
                    <w:tl2br w:val="nil"/>
                    <w:tr2bl w:val="nil"/>
                  </w:tcBorders>
                  <w:shd w:val="clear" w:color="auto" w:fill="auto"/>
                  <w:vAlign w:val="center"/>
                </w:tcPr>
                <w:p>
                  <w:pPr>
                    <w:ind w:firstLine="420" w:firstLineChars="200"/>
                    <w:rPr>
                      <w:szCs w:val="21"/>
                    </w:rPr>
                  </w:pPr>
                  <w:r>
                    <w:rPr>
                      <w:szCs w:val="21"/>
                    </w:rPr>
                    <w:t>4</w:t>
                  </w:r>
                </w:p>
              </w:tc>
              <w:tc>
                <w:tcPr>
                  <w:tcW w:w="1528" w:type="dxa"/>
                  <w:tcBorders>
                    <w:tl2br w:val="nil"/>
                    <w:tr2bl w:val="nil"/>
                  </w:tcBorders>
                  <w:shd w:val="clear" w:color="auto" w:fill="C3BD96"/>
                  <w:vAlign w:val="center"/>
                </w:tcPr>
                <w:p>
                  <w:pPr>
                    <w:ind w:firstLine="420" w:firstLineChars="200"/>
                    <w:rPr>
                      <w:szCs w:val="21"/>
                    </w:rPr>
                  </w:pPr>
                  <w:r>
                    <w:rPr>
                      <w:szCs w:val="21"/>
                    </w:rPr>
                    <w:t>4</w:t>
                  </w:r>
                </w:p>
              </w:tc>
              <w:tc>
                <w:tcPr>
                  <w:tcW w:w="1908" w:type="dxa"/>
                  <w:vMerge w:val="restart"/>
                  <w:tcBorders>
                    <w:tl2br w:val="nil"/>
                    <w:tr2bl w:val="nil"/>
                  </w:tcBorders>
                  <w:shd w:val="clear" w:color="auto" w:fill="auto"/>
                  <w:vAlign w:val="center"/>
                </w:tcPr>
                <w:p>
                  <w:pPr>
                    <w:rPr>
                      <w:szCs w:val="21"/>
                    </w:rPr>
                  </w:pPr>
                  <w:r>
                    <w:rPr>
                      <w:szCs w:val="21"/>
                    </w:rPr>
                    <w:t>mg/m</w:t>
                  </w:r>
                  <w:r>
                    <w:rPr>
                      <w:szCs w:val="21"/>
                      <w:vertAlign w:val="superscript"/>
                    </w:rPr>
                    <w:t>3</w:t>
                  </w:r>
                  <w:r>
                    <w:rPr>
                      <w:szCs w:val="21"/>
                    </w:rPr>
                    <w:t>(</w:t>
                  </w:r>
                  <w:r>
                    <w:rPr>
                      <w:rFonts w:hint="eastAsia"/>
                      <w:szCs w:val="21"/>
                    </w:rPr>
                    <w:t>标准状态</w:t>
                  </w:r>
                  <w:r>
                    <w:rPr>
                      <w:szCs w:val="21"/>
                    </w:rPr>
                    <w:t>)</w:t>
                  </w:r>
                </w:p>
              </w:tc>
            </w:tr>
            <w:tr>
              <w:tblPrEx>
                <w:tblW w:w="0" w:type="auto"/>
                <w:jc w:val="center"/>
                <w:tblLayout w:type="fixed"/>
                <w:tblCellMar>
                  <w:top w:w="0" w:type="dxa"/>
                  <w:left w:w="108" w:type="dxa"/>
                  <w:bottom w:w="0" w:type="dxa"/>
                  <w:right w:w="108" w:type="dxa"/>
                </w:tblCellMar>
              </w:tblPrEx>
              <w:trPr>
                <w:cantSplit/>
                <w:jc w:val="center"/>
              </w:trPr>
              <w:tc>
                <w:tcPr>
                  <w:tcW w:w="1501" w:type="dxa"/>
                  <w:vMerge/>
                  <w:tcBorders>
                    <w:tl2br w:val="nil"/>
                    <w:tr2bl w:val="nil"/>
                  </w:tcBorders>
                  <w:shd w:val="clear" w:color="auto" w:fill="auto"/>
                  <w:vAlign w:val="center"/>
                </w:tcPr>
                <w:p>
                  <w:pPr>
                    <w:ind w:firstLine="420" w:firstLineChars="200"/>
                    <w:rPr>
                      <w:szCs w:val="21"/>
                    </w:rPr>
                  </w:pPr>
                </w:p>
              </w:tc>
              <w:tc>
                <w:tcPr>
                  <w:tcW w:w="1945" w:type="dxa"/>
                  <w:tcBorders>
                    <w:tl2br w:val="nil"/>
                    <w:tr2bl w:val="nil"/>
                  </w:tcBorders>
                  <w:shd w:val="clear" w:color="auto" w:fill="auto"/>
                  <w:vAlign w:val="center"/>
                </w:tcPr>
                <w:p>
                  <w:pPr>
                    <w:jc w:val="center"/>
                    <w:rPr>
                      <w:szCs w:val="21"/>
                    </w:rPr>
                  </w:pPr>
                  <w:r>
                    <w:rPr>
                      <w:szCs w:val="21"/>
                    </w:rPr>
                    <w:t>1</w:t>
                  </w:r>
                  <w:r>
                    <w:rPr>
                      <w:rFonts w:hint="eastAsia"/>
                      <w:szCs w:val="21"/>
                    </w:rPr>
                    <w:t>小时平均</w:t>
                  </w:r>
                </w:p>
              </w:tc>
              <w:tc>
                <w:tcPr>
                  <w:tcW w:w="1498" w:type="dxa"/>
                  <w:tcBorders>
                    <w:tl2br w:val="nil"/>
                    <w:tr2bl w:val="nil"/>
                  </w:tcBorders>
                  <w:shd w:val="clear" w:color="auto" w:fill="auto"/>
                  <w:vAlign w:val="center"/>
                </w:tcPr>
                <w:p>
                  <w:pPr>
                    <w:ind w:firstLine="420" w:firstLineChars="200"/>
                    <w:rPr>
                      <w:szCs w:val="21"/>
                    </w:rPr>
                  </w:pPr>
                  <w:r>
                    <w:rPr>
                      <w:szCs w:val="21"/>
                    </w:rPr>
                    <w:t>10</w:t>
                  </w:r>
                </w:p>
              </w:tc>
              <w:tc>
                <w:tcPr>
                  <w:tcW w:w="1528" w:type="dxa"/>
                  <w:tcBorders>
                    <w:tl2br w:val="nil"/>
                    <w:tr2bl w:val="nil"/>
                  </w:tcBorders>
                  <w:shd w:val="clear" w:color="auto" w:fill="C3BD96"/>
                  <w:vAlign w:val="center"/>
                </w:tcPr>
                <w:p>
                  <w:pPr>
                    <w:ind w:firstLine="420" w:firstLineChars="200"/>
                    <w:rPr>
                      <w:szCs w:val="21"/>
                    </w:rPr>
                  </w:pPr>
                  <w:r>
                    <w:rPr>
                      <w:szCs w:val="21"/>
                    </w:rPr>
                    <w:t>10</w:t>
                  </w:r>
                </w:p>
              </w:tc>
              <w:tc>
                <w:tcPr>
                  <w:tcW w:w="1908" w:type="dxa"/>
                  <w:vMerge/>
                  <w:tcBorders>
                    <w:tl2br w:val="nil"/>
                    <w:tr2bl w:val="nil"/>
                  </w:tcBorders>
                  <w:shd w:val="clear" w:color="auto" w:fill="auto"/>
                  <w:vAlign w:val="center"/>
                </w:tcPr>
                <w:p>
                  <w:pPr>
                    <w:ind w:firstLine="420" w:firstLineChars="200"/>
                    <w:rPr>
                      <w:szCs w:val="21"/>
                    </w:rPr>
                  </w:pPr>
                </w:p>
              </w:tc>
            </w:tr>
          </w:tbl>
          <w:p>
            <w:pPr>
              <w:keepNext w:val="0"/>
              <w:keepLines w:val="0"/>
              <w:pageBreakBefore w:val="0"/>
              <w:widowControl w:val="0"/>
              <w:kinsoku/>
              <w:wordWrap/>
              <w:overflowPunct/>
              <w:topLinePunct w:val="0"/>
              <w:autoSpaceDE/>
              <w:autoSpaceDN/>
              <w:bidi w:val="0"/>
              <w:adjustRightInd w:val="0"/>
              <w:snapToGrid w:val="0"/>
              <w:spacing w:line="540" w:lineRule="exact"/>
              <w:ind w:left="0" w:right="0" w:firstLine="480" w:leftChars="0" w:rightChars="0" w:firstLineChars="200"/>
              <w:textAlignment w:val="auto"/>
              <w:rPr>
                <w:rFonts w:hint="default"/>
                <w:sz w:val="24"/>
              </w:rPr>
            </w:pPr>
            <w:r>
              <w:rPr>
                <w:rFonts w:hint="eastAsia"/>
                <w:sz w:val="24"/>
              </w:rPr>
              <w:t xml:space="preserve"> </w:t>
            </w:r>
            <w:r>
              <w:rPr>
                <w:rFonts w:ascii="Times New Roman" w:hAnsi="Times New Roman" w:cs="Times New Roman" w:hint="default"/>
                <w:sz w:val="24"/>
              </w:rPr>
              <w:t>污水提升泵站废气参照《环境影响评价技术导则 大气环境》（HJ2.2-2018）附录D.1其他污染物空气质量浓度参考限值。</w:t>
            </w:r>
          </w:p>
          <w:p>
            <w:pPr>
              <w:pStyle w:val="Default"/>
              <w:jc w:val="center"/>
              <w:rPr>
                <w:b/>
                <w:bCs/>
              </w:rPr>
            </w:pPr>
            <w:r>
              <w:rPr>
                <w:rFonts w:hint="eastAsia"/>
                <w:b/>
                <w:bCs/>
              </w:rPr>
              <w:t>表4-2 其他污染物空气质量浓度参考限值（摘录）</w:t>
            </w:r>
          </w:p>
          <w:tbl>
            <w:tblPr>
              <w:tblStyle w:val="TableGrid7"/>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869"/>
              <w:gridCol w:w="2897"/>
              <w:gridCol w:w="2738"/>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869" w:type="dxa"/>
                  <w:tcBorders>
                    <w:tl2br w:val="nil"/>
                    <w:tr2bl w:val="nil"/>
                  </w:tcBorders>
                  <w:shd w:val="clear" w:color="auto" w:fill="BFBFBF"/>
                  <w:vAlign w:val="top"/>
                </w:tcPr>
                <w:p>
                  <w:pPr>
                    <w:adjustRightInd w:val="0"/>
                    <w:ind w:right="124" w:rightChars="59"/>
                    <w:jc w:val="center"/>
                    <w:rPr>
                      <w:b/>
                      <w:bCs/>
                      <w:szCs w:val="21"/>
                    </w:rPr>
                  </w:pPr>
                  <w:r>
                    <w:rPr>
                      <w:rFonts w:hint="eastAsia"/>
                      <w:b/>
                      <w:bCs/>
                      <w:szCs w:val="21"/>
                    </w:rPr>
                    <w:t>编号</w:t>
                  </w:r>
                </w:p>
              </w:tc>
              <w:tc>
                <w:tcPr>
                  <w:tcW w:w="2897" w:type="dxa"/>
                  <w:tcBorders>
                    <w:tl2br w:val="nil"/>
                    <w:tr2bl w:val="nil"/>
                  </w:tcBorders>
                  <w:shd w:val="clear" w:color="auto" w:fill="BFBFBF"/>
                  <w:vAlign w:val="top"/>
                </w:tcPr>
                <w:p>
                  <w:pPr>
                    <w:adjustRightInd w:val="0"/>
                    <w:ind w:right="124" w:rightChars="59"/>
                    <w:jc w:val="center"/>
                    <w:rPr>
                      <w:b/>
                      <w:bCs/>
                      <w:szCs w:val="21"/>
                    </w:rPr>
                  </w:pPr>
                  <w:r>
                    <w:rPr>
                      <w:rFonts w:hint="eastAsia"/>
                      <w:b/>
                      <w:bCs/>
                      <w:szCs w:val="21"/>
                    </w:rPr>
                    <w:t>物质名称</w:t>
                  </w:r>
                </w:p>
              </w:tc>
              <w:tc>
                <w:tcPr>
                  <w:tcW w:w="2738" w:type="dxa"/>
                  <w:tcBorders>
                    <w:tl2br w:val="nil"/>
                    <w:tr2bl w:val="nil"/>
                  </w:tcBorders>
                  <w:shd w:val="clear" w:color="auto" w:fill="BFBFBF"/>
                  <w:vAlign w:val="top"/>
                </w:tcPr>
                <w:p>
                  <w:pPr>
                    <w:adjustRightInd w:val="0"/>
                    <w:ind w:right="124" w:rightChars="59"/>
                    <w:jc w:val="center"/>
                    <w:rPr>
                      <w:b/>
                      <w:bCs/>
                      <w:szCs w:val="21"/>
                    </w:rPr>
                  </w:pPr>
                  <w:r>
                    <w:rPr>
                      <w:rFonts w:hint="eastAsia"/>
                      <w:b/>
                      <w:bCs/>
                      <w:szCs w:val="21"/>
                    </w:rPr>
                    <w:t>最高容许浓度（ug/m</w:t>
                  </w:r>
                  <w:r>
                    <w:rPr>
                      <w:rFonts w:hint="eastAsia"/>
                      <w:b/>
                      <w:bCs/>
                      <w:szCs w:val="21"/>
                      <w:vertAlign w:val="superscript"/>
                    </w:rPr>
                    <w:t>3</w:t>
                  </w:r>
                  <w:r>
                    <w:rPr>
                      <w:rFonts w:hint="eastAsia"/>
                      <w:b/>
                      <w:bCs/>
                      <w:szCs w:val="21"/>
                    </w:rPr>
                    <w:t>）</w:t>
                  </w:r>
                </w:p>
              </w:tc>
            </w:tr>
            <w:tr>
              <w:tblPrEx>
                <w:tblW w:w="8504" w:type="dxa"/>
                <w:jc w:val="center"/>
                <w:tblLayout w:type="fixed"/>
                <w:tblCellMar>
                  <w:top w:w="0" w:type="dxa"/>
                  <w:left w:w="108" w:type="dxa"/>
                  <w:bottom w:w="0" w:type="dxa"/>
                  <w:right w:w="108" w:type="dxa"/>
                </w:tblCellMar>
              </w:tblPrEx>
              <w:trPr>
                <w:jc w:val="center"/>
              </w:trPr>
              <w:tc>
                <w:tcPr>
                  <w:tcW w:w="2869" w:type="dxa"/>
                  <w:tcBorders>
                    <w:tl2br w:val="nil"/>
                    <w:tr2bl w:val="nil"/>
                  </w:tcBorders>
                  <w:vAlign w:val="top"/>
                </w:tcPr>
                <w:p>
                  <w:pPr>
                    <w:adjustRightInd w:val="0"/>
                    <w:jc w:val="center"/>
                    <w:rPr>
                      <w:bCs/>
                      <w:szCs w:val="21"/>
                    </w:rPr>
                  </w:pPr>
                  <w:r>
                    <w:rPr>
                      <w:rFonts w:hint="eastAsia"/>
                      <w:bCs/>
                      <w:szCs w:val="21"/>
                    </w:rPr>
                    <w:t>1</w:t>
                  </w:r>
                </w:p>
              </w:tc>
              <w:tc>
                <w:tcPr>
                  <w:tcW w:w="2897" w:type="dxa"/>
                  <w:tcBorders>
                    <w:tl2br w:val="nil"/>
                    <w:tr2bl w:val="nil"/>
                  </w:tcBorders>
                  <w:vAlign w:val="top"/>
                </w:tcPr>
                <w:p>
                  <w:pPr>
                    <w:adjustRightInd w:val="0"/>
                    <w:jc w:val="center"/>
                    <w:rPr>
                      <w:bCs/>
                      <w:szCs w:val="21"/>
                    </w:rPr>
                  </w:pPr>
                  <w:r>
                    <w:rPr>
                      <w:rFonts w:hint="eastAsia"/>
                      <w:bCs/>
                      <w:szCs w:val="21"/>
                    </w:rPr>
                    <w:t>氨</w:t>
                  </w:r>
                </w:p>
              </w:tc>
              <w:tc>
                <w:tcPr>
                  <w:tcW w:w="2738" w:type="dxa"/>
                  <w:tcBorders>
                    <w:tl2br w:val="nil"/>
                    <w:tr2bl w:val="nil"/>
                  </w:tcBorders>
                  <w:vAlign w:val="top"/>
                </w:tcPr>
                <w:p>
                  <w:pPr>
                    <w:adjustRightInd w:val="0"/>
                    <w:jc w:val="center"/>
                    <w:rPr>
                      <w:bCs/>
                      <w:szCs w:val="21"/>
                    </w:rPr>
                  </w:pPr>
                  <w:r>
                    <w:rPr>
                      <w:rFonts w:hint="eastAsia"/>
                      <w:bCs/>
                      <w:szCs w:val="21"/>
                    </w:rPr>
                    <w:t>200</w:t>
                  </w:r>
                </w:p>
              </w:tc>
            </w:tr>
            <w:tr>
              <w:tblPrEx>
                <w:tblW w:w="8504" w:type="dxa"/>
                <w:jc w:val="center"/>
                <w:tblLayout w:type="fixed"/>
                <w:tblCellMar>
                  <w:top w:w="0" w:type="dxa"/>
                  <w:left w:w="108" w:type="dxa"/>
                  <w:bottom w:w="0" w:type="dxa"/>
                  <w:right w:w="108" w:type="dxa"/>
                </w:tblCellMar>
              </w:tblPrEx>
              <w:trPr>
                <w:jc w:val="center"/>
              </w:trPr>
              <w:tc>
                <w:tcPr>
                  <w:tcW w:w="2869" w:type="dxa"/>
                  <w:tcBorders>
                    <w:tl2br w:val="nil"/>
                    <w:tr2bl w:val="nil"/>
                  </w:tcBorders>
                  <w:vAlign w:val="top"/>
                </w:tcPr>
                <w:p>
                  <w:pPr>
                    <w:adjustRightInd w:val="0"/>
                    <w:jc w:val="center"/>
                    <w:rPr>
                      <w:bCs/>
                      <w:szCs w:val="21"/>
                    </w:rPr>
                  </w:pPr>
                  <w:r>
                    <w:rPr>
                      <w:rFonts w:hint="eastAsia"/>
                      <w:bCs/>
                      <w:szCs w:val="21"/>
                    </w:rPr>
                    <w:t>2</w:t>
                  </w:r>
                </w:p>
              </w:tc>
              <w:tc>
                <w:tcPr>
                  <w:tcW w:w="2897" w:type="dxa"/>
                  <w:tcBorders>
                    <w:tl2br w:val="nil"/>
                    <w:tr2bl w:val="nil"/>
                  </w:tcBorders>
                  <w:vAlign w:val="top"/>
                </w:tcPr>
                <w:p>
                  <w:pPr>
                    <w:adjustRightInd w:val="0"/>
                    <w:jc w:val="center"/>
                    <w:rPr>
                      <w:bCs/>
                      <w:szCs w:val="21"/>
                    </w:rPr>
                  </w:pPr>
                  <w:r>
                    <w:rPr>
                      <w:rFonts w:hint="eastAsia"/>
                      <w:bCs/>
                      <w:szCs w:val="21"/>
                    </w:rPr>
                    <w:t>硫化氢</w:t>
                  </w:r>
                </w:p>
              </w:tc>
              <w:tc>
                <w:tcPr>
                  <w:tcW w:w="2738" w:type="dxa"/>
                  <w:tcBorders>
                    <w:tl2br w:val="nil"/>
                    <w:tr2bl w:val="nil"/>
                  </w:tcBorders>
                  <w:vAlign w:val="top"/>
                </w:tcPr>
                <w:p>
                  <w:pPr>
                    <w:adjustRightInd w:val="0"/>
                    <w:jc w:val="center"/>
                    <w:rPr>
                      <w:bCs/>
                      <w:szCs w:val="21"/>
                    </w:rPr>
                  </w:pPr>
                  <w:r>
                    <w:rPr>
                      <w:rFonts w:hint="eastAsia"/>
                      <w:bCs/>
                      <w:szCs w:val="21"/>
                    </w:rPr>
                    <w:t>10</w:t>
                  </w:r>
                </w:p>
              </w:tc>
            </w:tr>
          </w:tbl>
          <w:p>
            <w:pPr>
              <w:keepNext w:val="0"/>
              <w:keepLines w:val="0"/>
              <w:pageBreakBefore w:val="0"/>
              <w:widowControl w:val="0"/>
              <w:kinsoku/>
              <w:wordWrap/>
              <w:overflowPunct/>
              <w:topLinePunct w:val="0"/>
              <w:bidi w:val="0"/>
              <w:adjustRightInd w:val="0"/>
              <w:snapToGrid/>
              <w:spacing w:line="540" w:lineRule="exact"/>
              <w:ind w:firstLine="480" w:firstLineChars="200"/>
              <w:textAlignment w:val="auto"/>
              <w:rPr>
                <w:rFonts w:hint="default"/>
                <w:b/>
                <w:kern w:val="0"/>
                <w:sz w:val="24"/>
              </w:rPr>
            </w:pPr>
            <w:r>
              <w:rPr>
                <w:rFonts w:ascii="Times New Roman" w:hAnsi="Times New Roman" w:cs="Times New Roman" w:hint="default"/>
                <w:b/>
                <w:kern w:val="0"/>
                <w:sz w:val="24"/>
              </w:rPr>
              <w:t>2、声环境质量标准</w:t>
            </w:r>
          </w:p>
          <w:p>
            <w:pPr>
              <w:pStyle w:val="Default"/>
              <w:keepNext w:val="0"/>
              <w:keepLines w:val="0"/>
              <w:pageBreakBefore w:val="0"/>
              <w:widowControl w:val="0"/>
              <w:kinsoku/>
              <w:wordWrap/>
              <w:overflowPunct/>
              <w:topLinePunct w:val="0"/>
              <w:bidi w:val="0"/>
              <w:adjustRightInd w:val="0"/>
              <w:snapToGrid/>
              <w:spacing w:line="540" w:lineRule="exact"/>
              <w:ind w:firstLine="480" w:firstLineChars="200"/>
              <w:jc w:val="both"/>
              <w:textAlignment w:val="auto"/>
              <w:rPr>
                <w:rFonts w:ascii="Times New Roman" w:cs="Times New Roman" w:hint="default"/>
              </w:rPr>
            </w:pPr>
            <w:r>
              <w:rPr>
                <w:rFonts w:ascii="Times New Roman" w:hAnsi="Times New Roman" w:cs="Times New Roman" w:hint="default"/>
                <w:color w:val="auto"/>
              </w:rPr>
              <w:t>项目位于三亚市吉阳区临春片区，经叠合《三亚市城市区域声环境功能区划图》（2011-2020）（见附图6），划定执行1类声环境功能区。因此，本项目所在区域噪声环境执行《声环境质量标准》（GB3096-2008）表1环境噪声限值中的1类标准限值</w:t>
            </w:r>
            <w:r>
              <w:rPr>
                <w:rFonts w:ascii="Times New Roman" w:hAnsi="Times New Roman" w:cs="Times New Roman" w:hint="default"/>
              </w:rPr>
              <w:t>。</w:t>
            </w:r>
          </w:p>
          <w:p>
            <w:pPr>
              <w:pStyle w:val="BodyTextFirstIndent2"/>
              <w:spacing w:after="0" w:line="240" w:lineRule="auto"/>
              <w:ind w:left="0" w:firstLine="0" w:leftChars="0"/>
              <w:jc w:val="center"/>
              <w:rPr>
                <w:b/>
                <w:color w:val="auto"/>
                <w:kern w:val="0"/>
                <w:sz w:val="24"/>
              </w:rPr>
            </w:pPr>
            <w:r>
              <w:rPr>
                <w:rFonts w:hint="eastAsia"/>
                <w:b/>
                <w:color w:val="auto"/>
                <w:kern w:val="0"/>
                <w:sz w:val="24"/>
                <w:lang w:val="en-US" w:eastAsia="zh-CN"/>
              </w:rPr>
              <w:t xml:space="preserve">   </w:t>
            </w:r>
            <w:r>
              <w:rPr>
                <w:rFonts w:hint="eastAsia"/>
                <w:b/>
                <w:color w:val="auto"/>
                <w:kern w:val="0"/>
                <w:sz w:val="24"/>
              </w:rPr>
              <w:t>表</w:t>
            </w:r>
            <w:r>
              <w:rPr>
                <w:b/>
                <w:color w:val="auto"/>
                <w:kern w:val="0"/>
                <w:sz w:val="24"/>
              </w:rPr>
              <w:t>4-</w:t>
            </w:r>
            <w:r>
              <w:rPr>
                <w:rFonts w:hint="eastAsia"/>
                <w:b/>
                <w:color w:val="auto"/>
                <w:kern w:val="0"/>
                <w:sz w:val="24"/>
              </w:rPr>
              <w:t>3《声环境质量标准》（</w:t>
            </w:r>
            <w:r>
              <w:rPr>
                <w:b/>
                <w:color w:val="auto"/>
                <w:kern w:val="0"/>
                <w:sz w:val="24"/>
              </w:rPr>
              <w:t>GB3096-2008</w:t>
            </w:r>
            <w:r>
              <w:rPr>
                <w:rFonts w:hint="eastAsia"/>
                <w:b/>
                <w:color w:val="auto"/>
                <w:kern w:val="0"/>
                <w:sz w:val="24"/>
              </w:rPr>
              <w:t>）（</w:t>
            </w:r>
            <w:r>
              <w:rPr>
                <w:rFonts w:hint="eastAsia"/>
                <w:b/>
                <w:color w:val="auto"/>
                <w:sz w:val="24"/>
              </w:rPr>
              <w:t>摘录）</w:t>
            </w:r>
            <w:r>
              <w:rPr>
                <w:b/>
                <w:color w:val="auto"/>
                <w:kern w:val="0"/>
                <w:sz w:val="24"/>
              </w:rPr>
              <w:t xml:space="preserve">  </w:t>
            </w:r>
            <w:r>
              <w:rPr>
                <w:rFonts w:hAnsi="Times New Roman" w:hint="eastAsia"/>
                <w:b/>
                <w:bCs/>
                <w:color w:val="auto"/>
                <w:sz w:val="24"/>
              </w:rPr>
              <w:t>单位：</w:t>
            </w:r>
            <w:r>
              <w:rPr>
                <w:rFonts w:hAnsi="Times New Roman"/>
                <w:b/>
                <w:bCs/>
                <w:color w:val="auto"/>
                <w:sz w:val="24"/>
              </w:rPr>
              <w:t>dB</w:t>
            </w:r>
            <w:r>
              <w:rPr>
                <w:rFonts w:hAnsi="Times New Roman" w:hint="eastAsia"/>
                <w:b/>
                <w:bCs/>
                <w:color w:val="auto"/>
                <w:sz w:val="24"/>
              </w:rPr>
              <w:t>（A）</w:t>
            </w:r>
          </w:p>
          <w:tbl>
            <w:tblPr>
              <w:tblStyle w:val="TableNormal"/>
              <w:tblW w:w="85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837"/>
              <w:gridCol w:w="2840"/>
              <w:gridCol w:w="2840"/>
            </w:tblGrid>
            <w:tr>
              <w:tblPrEx>
                <w:tblW w:w="85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jc w:val="center"/>
              </w:trPr>
              <w:tc>
                <w:tcPr>
                  <w:tcW w:w="2837" w:type="dxa"/>
                  <w:tcBorders>
                    <w:tl2br w:val="nil"/>
                    <w:tr2bl w:val="nil"/>
                  </w:tcBorders>
                  <w:shd w:val="clear" w:color="auto" w:fill="D8D8D8"/>
                  <w:vAlign w:val="center"/>
                </w:tcPr>
                <w:p>
                  <w:pPr>
                    <w:adjustRightInd w:val="0"/>
                    <w:ind w:left="126" w:right="124" w:firstLine="420" w:leftChars="60" w:rightChars="59" w:firstLineChars="200"/>
                    <w:jc w:val="center"/>
                    <w:rPr>
                      <w:b/>
                      <w:bCs/>
                      <w:szCs w:val="21"/>
                    </w:rPr>
                  </w:pPr>
                  <w:r>
                    <w:rPr>
                      <w:rFonts w:hint="eastAsia"/>
                      <w:b/>
                      <w:bCs/>
                      <w:szCs w:val="21"/>
                    </w:rPr>
                    <w:t>功能区类别</w:t>
                  </w:r>
                </w:p>
              </w:tc>
              <w:tc>
                <w:tcPr>
                  <w:tcW w:w="2840" w:type="dxa"/>
                  <w:tcBorders>
                    <w:tl2br w:val="nil"/>
                    <w:tr2bl w:val="nil"/>
                  </w:tcBorders>
                  <w:shd w:val="clear" w:color="auto" w:fill="D8D8D8"/>
                  <w:vAlign w:val="center"/>
                </w:tcPr>
                <w:p>
                  <w:pPr>
                    <w:adjustRightInd w:val="0"/>
                    <w:ind w:left="126" w:right="124" w:firstLine="420" w:leftChars="60" w:rightChars="59" w:firstLineChars="200"/>
                    <w:jc w:val="center"/>
                    <w:rPr>
                      <w:b/>
                      <w:bCs/>
                      <w:szCs w:val="21"/>
                    </w:rPr>
                  </w:pPr>
                  <w:r>
                    <w:rPr>
                      <w:rFonts w:hint="eastAsia"/>
                      <w:b/>
                      <w:bCs/>
                      <w:szCs w:val="21"/>
                    </w:rPr>
                    <w:t>昼间</w:t>
                  </w:r>
                </w:p>
              </w:tc>
              <w:tc>
                <w:tcPr>
                  <w:tcW w:w="2840" w:type="dxa"/>
                  <w:tcBorders>
                    <w:tl2br w:val="nil"/>
                    <w:tr2bl w:val="nil"/>
                  </w:tcBorders>
                  <w:shd w:val="clear" w:color="auto" w:fill="D8D8D8"/>
                  <w:vAlign w:val="center"/>
                </w:tcPr>
                <w:p>
                  <w:pPr>
                    <w:adjustRightInd w:val="0"/>
                    <w:ind w:left="126" w:right="124" w:firstLine="420" w:leftChars="60" w:rightChars="59" w:firstLineChars="200"/>
                    <w:jc w:val="center"/>
                    <w:rPr>
                      <w:b/>
                      <w:bCs/>
                      <w:szCs w:val="21"/>
                    </w:rPr>
                  </w:pPr>
                  <w:r>
                    <w:rPr>
                      <w:rFonts w:hint="eastAsia"/>
                      <w:b/>
                      <w:bCs/>
                      <w:szCs w:val="21"/>
                    </w:rPr>
                    <w:t>夜间</w:t>
                  </w:r>
                </w:p>
              </w:tc>
            </w:tr>
            <w:tr>
              <w:tblPrEx>
                <w:tblW w:w="8517" w:type="dxa"/>
                <w:jc w:val="center"/>
                <w:tblLayout w:type="fixed"/>
                <w:tblCellMar>
                  <w:top w:w="0" w:type="dxa"/>
                  <w:left w:w="108" w:type="dxa"/>
                  <w:bottom w:w="0" w:type="dxa"/>
                  <w:right w:w="108" w:type="dxa"/>
                </w:tblCellMar>
              </w:tblPrEx>
              <w:trPr>
                <w:cantSplit/>
                <w:jc w:val="center"/>
              </w:trPr>
              <w:tc>
                <w:tcPr>
                  <w:tcW w:w="2837" w:type="dxa"/>
                  <w:tcBorders>
                    <w:tl2br w:val="nil"/>
                    <w:tr2bl w:val="nil"/>
                  </w:tcBorders>
                  <w:vAlign w:val="center"/>
                </w:tcPr>
                <w:p>
                  <w:pPr>
                    <w:adjustRightInd w:val="0"/>
                    <w:ind w:left="126" w:right="124" w:firstLine="420" w:leftChars="60" w:rightChars="59" w:firstLineChars="200"/>
                    <w:jc w:val="center"/>
                    <w:rPr>
                      <w:bCs/>
                      <w:szCs w:val="21"/>
                    </w:rPr>
                  </w:pPr>
                  <w:r>
                    <w:rPr>
                      <w:rFonts w:hint="eastAsia"/>
                      <w:bCs/>
                      <w:szCs w:val="21"/>
                    </w:rPr>
                    <w:t>1类</w:t>
                  </w:r>
                </w:p>
              </w:tc>
              <w:tc>
                <w:tcPr>
                  <w:tcW w:w="2840" w:type="dxa"/>
                  <w:tcBorders>
                    <w:tl2br w:val="nil"/>
                    <w:tr2bl w:val="nil"/>
                  </w:tcBorders>
                  <w:vAlign w:val="center"/>
                </w:tcPr>
                <w:p>
                  <w:pPr>
                    <w:adjustRightInd w:val="0"/>
                    <w:ind w:left="126" w:right="124" w:firstLine="420" w:leftChars="60" w:rightChars="59" w:firstLineChars="200"/>
                    <w:jc w:val="center"/>
                    <w:rPr>
                      <w:bCs/>
                      <w:szCs w:val="21"/>
                    </w:rPr>
                  </w:pPr>
                  <w:r>
                    <w:rPr>
                      <w:rFonts w:hint="eastAsia"/>
                      <w:bCs/>
                      <w:szCs w:val="21"/>
                    </w:rPr>
                    <w:t>55</w:t>
                  </w:r>
                </w:p>
              </w:tc>
              <w:tc>
                <w:tcPr>
                  <w:tcW w:w="2840" w:type="dxa"/>
                  <w:tcBorders>
                    <w:tl2br w:val="nil"/>
                    <w:tr2bl w:val="nil"/>
                  </w:tcBorders>
                  <w:vAlign w:val="center"/>
                </w:tcPr>
                <w:p>
                  <w:pPr>
                    <w:adjustRightInd w:val="0"/>
                    <w:ind w:left="126" w:right="124" w:firstLine="420" w:leftChars="60" w:rightChars="59" w:firstLineChars="200"/>
                    <w:jc w:val="center"/>
                    <w:rPr>
                      <w:bCs/>
                      <w:szCs w:val="21"/>
                    </w:rPr>
                  </w:pPr>
                  <w:r>
                    <w:rPr>
                      <w:rFonts w:hint="eastAsia"/>
                      <w:bCs/>
                      <w:szCs w:val="21"/>
                    </w:rPr>
                    <w:t>45</w:t>
                  </w:r>
                </w:p>
              </w:tc>
            </w:tr>
          </w:tbl>
          <w:p/>
        </w:tc>
      </w:tr>
    </w:tbl>
    <w:p>
      <w:pPr>
        <w:sectPr>
          <w:footerReference w:type="default" r:id="rId3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5"/>
          <w:cols w:num="1" w:space="425"/>
          <w:titlePg w:val="0"/>
          <w:docGrid w:type="lines" w:linePitch="312" w:charSpace="0"/>
        </w:sectPr>
      </w:pPr>
    </w:p>
    <w:p>
      <w:pPr>
        <w:sectPr>
          <w:footerReference w:type="default" r:id="rId32"/>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8"/>
        <w:tblW w:w="95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0"/>
        <w:gridCol w:w="8865"/>
      </w:tblGrid>
      <w:tr>
        <w:tblPrEx>
          <w:tblW w:w="95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854"/>
        </w:trPr>
        <w:tc>
          <w:tcPr>
            <w:tcW w:w="700" w:type="dxa"/>
            <w:tcBorders>
              <w:bottom w:val="single" w:sz="12" w:space="0" w:color="000000"/>
            </w:tcBorders>
            <w:vAlign w:val="center"/>
          </w:tcPr>
          <w:p/>
        </w:tc>
        <w:tc>
          <w:tcPr>
            <w:tcW w:w="8865" w:type="dxa"/>
            <w:tcBorders>
              <w:bottom w:val="single" w:sz="12" w:space="0" w:color="000000"/>
            </w:tcBorders>
          </w:tcPr>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kern w:val="0"/>
                <w:sz w:val="24"/>
              </w:rPr>
            </w:pPr>
            <w:r>
              <w:rPr>
                <w:rFonts w:ascii="Times New Roman" w:hAnsi="Times New Roman" w:cs="Times New Roman" w:hint="default"/>
                <w:b/>
                <w:kern w:val="0"/>
                <w:sz w:val="24"/>
              </w:rPr>
              <w:t>3、地表水环境</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kern w:val="0"/>
                <w:sz w:val="20"/>
              </w:rPr>
            </w:pPr>
            <w:r>
              <w:rPr>
                <w:rFonts w:ascii="Times New Roman" w:hAnsi="Times New Roman" w:cs="Times New Roman" w:hint="default"/>
                <w:kern w:val="0"/>
                <w:sz w:val="24"/>
                <w:szCs w:val="32"/>
              </w:rPr>
              <w:t>根据2020年5月三亚市生态环境局发布的城镇内河（湖）治理水体水质状况，三亚市腊尾水库水质执行《地表水环境质量标准》（GB3838-2002）中Ⅴ类标准。</w:t>
            </w:r>
          </w:p>
        </w:tc>
      </w:tr>
      <w:tr>
        <w:tblPrEx>
          <w:tblW w:w="9565" w:type="dxa"/>
          <w:tblInd w:w="-459" w:type="dxa"/>
          <w:tblLayout w:type="fixed"/>
          <w:tblCellMar>
            <w:top w:w="0" w:type="dxa"/>
            <w:left w:w="108" w:type="dxa"/>
            <w:bottom w:w="0" w:type="dxa"/>
            <w:right w:w="108" w:type="dxa"/>
          </w:tblCellMar>
        </w:tblPrEx>
        <w:trPr>
          <w:trHeight w:val="11275"/>
        </w:trPr>
        <w:tc>
          <w:tcPr>
            <w:tcW w:w="700" w:type="dxa"/>
            <w:tcBorders>
              <w:top w:val="single" w:sz="12" w:space="0" w:color="000000"/>
            </w:tcBorders>
            <w:vAlign w:val="center"/>
          </w:tcPr>
          <w:p>
            <w:pPr>
              <w:snapToGrid w:val="0"/>
              <w:spacing w:line="360" w:lineRule="auto"/>
              <w:jc w:val="center"/>
              <w:rPr>
                <w:b/>
                <w:bCs/>
                <w:kern w:val="0"/>
                <w:sz w:val="28"/>
              </w:rPr>
            </w:pPr>
            <w:r>
              <w:rPr>
                <w:rFonts w:hint="eastAsia"/>
                <w:b/>
                <w:bCs/>
                <w:kern w:val="0"/>
                <w:sz w:val="28"/>
              </w:rPr>
              <w:t>污</w:t>
            </w:r>
          </w:p>
          <w:p>
            <w:pPr>
              <w:snapToGrid w:val="0"/>
              <w:spacing w:line="360" w:lineRule="auto"/>
              <w:jc w:val="center"/>
              <w:rPr>
                <w:b/>
                <w:bCs/>
                <w:kern w:val="0"/>
                <w:sz w:val="28"/>
              </w:rPr>
            </w:pPr>
            <w:r>
              <w:rPr>
                <w:rFonts w:hint="eastAsia"/>
                <w:b/>
                <w:bCs/>
                <w:kern w:val="0"/>
                <w:sz w:val="28"/>
              </w:rPr>
              <w:t>染</w:t>
            </w:r>
          </w:p>
          <w:p>
            <w:pPr>
              <w:snapToGrid w:val="0"/>
              <w:spacing w:line="360" w:lineRule="auto"/>
              <w:jc w:val="center"/>
              <w:rPr>
                <w:b/>
                <w:bCs/>
                <w:kern w:val="0"/>
                <w:sz w:val="28"/>
              </w:rPr>
            </w:pPr>
            <w:r>
              <w:rPr>
                <w:rFonts w:hint="eastAsia"/>
                <w:b/>
                <w:bCs/>
                <w:kern w:val="0"/>
                <w:sz w:val="28"/>
              </w:rPr>
              <w:t>物</w:t>
            </w:r>
          </w:p>
          <w:p>
            <w:pPr>
              <w:snapToGrid w:val="0"/>
              <w:spacing w:line="360" w:lineRule="auto"/>
              <w:jc w:val="center"/>
              <w:rPr>
                <w:b/>
                <w:bCs/>
                <w:kern w:val="0"/>
                <w:sz w:val="28"/>
              </w:rPr>
            </w:pPr>
            <w:r>
              <w:rPr>
                <w:rFonts w:hint="eastAsia"/>
                <w:b/>
                <w:bCs/>
                <w:kern w:val="0"/>
                <w:sz w:val="28"/>
              </w:rPr>
              <w:t>排</w:t>
            </w:r>
          </w:p>
          <w:p>
            <w:pPr>
              <w:snapToGrid w:val="0"/>
              <w:spacing w:line="360" w:lineRule="auto"/>
              <w:jc w:val="center"/>
              <w:rPr>
                <w:b/>
                <w:bCs/>
                <w:kern w:val="0"/>
                <w:sz w:val="28"/>
              </w:rPr>
            </w:pPr>
            <w:r>
              <w:rPr>
                <w:rFonts w:hint="eastAsia"/>
                <w:b/>
                <w:bCs/>
                <w:kern w:val="0"/>
                <w:sz w:val="28"/>
              </w:rPr>
              <w:t>放</w:t>
            </w:r>
          </w:p>
          <w:p>
            <w:pPr>
              <w:snapToGrid w:val="0"/>
              <w:spacing w:line="360" w:lineRule="auto"/>
              <w:jc w:val="center"/>
              <w:rPr>
                <w:b/>
                <w:bCs/>
                <w:kern w:val="0"/>
                <w:sz w:val="28"/>
              </w:rPr>
            </w:pPr>
            <w:r>
              <w:rPr>
                <w:rFonts w:hint="eastAsia"/>
                <w:b/>
                <w:bCs/>
                <w:kern w:val="0"/>
                <w:sz w:val="28"/>
              </w:rPr>
              <w:t>标</w:t>
            </w:r>
          </w:p>
          <w:p>
            <w:pPr>
              <w:snapToGrid w:val="0"/>
              <w:spacing w:line="360" w:lineRule="auto"/>
              <w:jc w:val="center"/>
              <w:rPr>
                <w:rFonts w:hint="eastAsia"/>
                <w:b/>
                <w:bCs/>
                <w:kern w:val="0"/>
                <w:sz w:val="28"/>
              </w:rPr>
            </w:pPr>
            <w:r>
              <w:rPr>
                <w:rFonts w:hint="eastAsia"/>
                <w:b/>
                <w:bCs/>
                <w:kern w:val="0"/>
                <w:sz w:val="28"/>
              </w:rPr>
              <w:t>准</w:t>
            </w:r>
          </w:p>
        </w:tc>
        <w:tc>
          <w:tcPr>
            <w:tcW w:w="8865" w:type="dxa"/>
            <w:tcBorders>
              <w:top w:val="single" w:sz="12" w:space="0" w:color="000000"/>
            </w:tcBorders>
          </w:tcPr>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kern w:val="0"/>
                <w:sz w:val="24"/>
              </w:rPr>
            </w:pPr>
            <w:r>
              <w:rPr>
                <w:rFonts w:ascii="Times New Roman" w:hAnsi="Times New Roman" w:cs="Times New Roman" w:hint="default"/>
                <w:b/>
                <w:kern w:val="0"/>
                <w:sz w:val="24"/>
              </w:rPr>
              <w:t>1、噪声污染物</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kern w:val="0"/>
                <w:sz w:val="24"/>
              </w:rPr>
            </w:pPr>
            <w:r>
              <w:rPr>
                <w:rFonts w:ascii="Times New Roman" w:hAnsi="Times New Roman" w:cs="Times New Roman" w:hint="default"/>
                <w:kern w:val="0"/>
                <w:sz w:val="24"/>
              </w:rPr>
              <w:t>施工期，项目施工场界执行《建筑施工场界环境噪声排放标准》（GB12523-2011），标准值见表4-4；项目营运期泵站噪声排放标准执行《工业企业厂界噪声排放标准》（GB12348-2008）中1类标准，标准值见表4-5。</w:t>
            </w:r>
          </w:p>
          <w:p>
            <w:pPr>
              <w:pStyle w:val="BodyTextFirstIndent2"/>
              <w:spacing w:after="0"/>
              <w:ind w:left="0" w:firstLine="0" w:leftChars="0"/>
              <w:jc w:val="center"/>
              <w:rPr>
                <w:b/>
                <w:color w:val="auto"/>
                <w:kern w:val="0"/>
                <w:sz w:val="24"/>
              </w:rPr>
            </w:pPr>
            <w:r>
              <w:rPr>
                <w:rFonts w:hint="eastAsia"/>
                <w:b/>
                <w:color w:val="auto"/>
                <w:kern w:val="0"/>
                <w:sz w:val="24"/>
              </w:rPr>
              <w:t>表</w:t>
            </w:r>
            <w:r>
              <w:rPr>
                <w:b/>
                <w:color w:val="auto"/>
                <w:kern w:val="0"/>
                <w:sz w:val="24"/>
              </w:rPr>
              <w:t>4-</w:t>
            </w:r>
            <w:r>
              <w:rPr>
                <w:rFonts w:hint="eastAsia"/>
                <w:b/>
                <w:color w:val="auto"/>
                <w:kern w:val="0"/>
                <w:sz w:val="24"/>
              </w:rPr>
              <w:t>4</w:t>
            </w:r>
            <w:r>
              <w:rPr>
                <w:b/>
                <w:color w:val="auto"/>
                <w:kern w:val="0"/>
                <w:sz w:val="24"/>
              </w:rPr>
              <w:t xml:space="preserve">  </w:t>
            </w:r>
            <w:r>
              <w:rPr>
                <w:rFonts w:hint="eastAsia"/>
                <w:b/>
                <w:color w:val="auto"/>
                <w:kern w:val="0"/>
                <w:sz w:val="24"/>
              </w:rPr>
              <w:t>建筑施工场界环境噪声排放限值</w:t>
            </w:r>
            <w:r>
              <w:rPr>
                <w:b/>
                <w:color w:val="auto"/>
                <w:kern w:val="0"/>
                <w:sz w:val="24"/>
              </w:rPr>
              <w:t xml:space="preserve">   </w:t>
            </w:r>
            <w:r>
              <w:rPr>
                <w:rFonts w:hint="eastAsia"/>
                <w:b/>
                <w:color w:val="auto"/>
                <w:kern w:val="0"/>
                <w:sz w:val="24"/>
              </w:rPr>
              <w:t>单位：</w:t>
            </w:r>
            <w:r>
              <w:rPr>
                <w:b/>
                <w:color w:val="auto"/>
                <w:kern w:val="0"/>
                <w:sz w:val="24"/>
              </w:rPr>
              <w:t>dB(A)</w:t>
            </w:r>
          </w:p>
          <w:tbl>
            <w:tblPr>
              <w:tblStyle w:val="TableNormal"/>
              <w:tblW w:w="850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4425"/>
              <w:gridCol w:w="4082"/>
            </w:tblGrid>
            <w:tr>
              <w:tblPrEx>
                <w:tblW w:w="850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261"/>
                <w:jc w:val="center"/>
              </w:trPr>
              <w:tc>
                <w:tcPr>
                  <w:tcW w:w="4425" w:type="dxa"/>
                  <w:tcBorders>
                    <w:tl2br w:val="nil"/>
                    <w:tr2bl w:val="nil"/>
                  </w:tcBorders>
                  <w:shd w:val="clear" w:color="auto" w:fill="D8D8D8"/>
                </w:tcPr>
                <w:p>
                  <w:pPr>
                    <w:jc w:val="center"/>
                    <w:rPr>
                      <w:b/>
                      <w:bCs w:val="0"/>
                      <w:szCs w:val="21"/>
                    </w:rPr>
                  </w:pPr>
                  <w:r>
                    <w:rPr>
                      <w:rFonts w:hint="eastAsia"/>
                      <w:b/>
                      <w:bCs w:val="0"/>
                      <w:szCs w:val="21"/>
                    </w:rPr>
                    <w:t>昼间</w:t>
                  </w:r>
                </w:p>
              </w:tc>
              <w:tc>
                <w:tcPr>
                  <w:tcW w:w="4082" w:type="dxa"/>
                  <w:tcBorders>
                    <w:tl2br w:val="nil"/>
                    <w:tr2bl w:val="nil"/>
                  </w:tcBorders>
                  <w:shd w:val="clear" w:color="auto" w:fill="D8D8D8"/>
                </w:tcPr>
                <w:p>
                  <w:pPr>
                    <w:jc w:val="center"/>
                    <w:rPr>
                      <w:b/>
                      <w:bCs w:val="0"/>
                      <w:szCs w:val="21"/>
                    </w:rPr>
                  </w:pPr>
                  <w:r>
                    <w:rPr>
                      <w:rFonts w:hint="eastAsia"/>
                      <w:b/>
                      <w:bCs w:val="0"/>
                      <w:szCs w:val="21"/>
                    </w:rPr>
                    <w:t>夜间</w:t>
                  </w:r>
                </w:p>
              </w:tc>
            </w:tr>
            <w:tr>
              <w:tblPrEx>
                <w:tblW w:w="8507" w:type="dxa"/>
                <w:jc w:val="center"/>
                <w:tblLayout w:type="fixed"/>
                <w:tblCellMar>
                  <w:top w:w="0" w:type="dxa"/>
                  <w:left w:w="28" w:type="dxa"/>
                  <w:bottom w:w="0" w:type="dxa"/>
                  <w:right w:w="28" w:type="dxa"/>
                </w:tblCellMar>
              </w:tblPrEx>
              <w:trPr>
                <w:trHeight w:val="261"/>
                <w:jc w:val="center"/>
              </w:trPr>
              <w:tc>
                <w:tcPr>
                  <w:tcW w:w="4425" w:type="dxa"/>
                  <w:tcBorders>
                    <w:tl2br w:val="nil"/>
                    <w:tr2bl w:val="nil"/>
                  </w:tcBorders>
                </w:tcPr>
                <w:p>
                  <w:pPr>
                    <w:jc w:val="center"/>
                    <w:rPr>
                      <w:szCs w:val="21"/>
                    </w:rPr>
                  </w:pPr>
                  <w:r>
                    <w:rPr>
                      <w:szCs w:val="21"/>
                    </w:rPr>
                    <w:t>70</w:t>
                  </w:r>
                </w:p>
              </w:tc>
              <w:tc>
                <w:tcPr>
                  <w:tcW w:w="4082" w:type="dxa"/>
                  <w:tcBorders>
                    <w:tl2br w:val="nil"/>
                    <w:tr2bl w:val="nil"/>
                  </w:tcBorders>
                </w:tcPr>
                <w:p>
                  <w:pPr>
                    <w:jc w:val="center"/>
                    <w:rPr>
                      <w:szCs w:val="21"/>
                    </w:rPr>
                  </w:pPr>
                  <w:r>
                    <w:rPr>
                      <w:szCs w:val="21"/>
                    </w:rPr>
                    <w:t>55</w:t>
                  </w:r>
                </w:p>
              </w:tc>
            </w:tr>
          </w:tbl>
          <w:p>
            <w:pPr>
              <w:pStyle w:val="BodyTextFirstIndent2"/>
              <w:spacing w:after="0"/>
              <w:ind w:left="0" w:firstLine="0" w:leftChars="0"/>
              <w:jc w:val="center"/>
              <w:rPr>
                <w:b/>
                <w:color w:val="auto"/>
                <w:kern w:val="0"/>
                <w:sz w:val="24"/>
              </w:rPr>
            </w:pPr>
            <w:r>
              <w:rPr>
                <w:rFonts w:hint="eastAsia"/>
                <w:b/>
                <w:color w:val="auto"/>
                <w:kern w:val="0"/>
                <w:sz w:val="24"/>
              </w:rPr>
              <w:t>表</w:t>
            </w:r>
            <w:r>
              <w:rPr>
                <w:b/>
                <w:color w:val="auto"/>
                <w:kern w:val="0"/>
                <w:sz w:val="24"/>
              </w:rPr>
              <w:t>4-</w:t>
            </w:r>
            <w:r>
              <w:rPr>
                <w:rFonts w:hint="eastAsia"/>
                <w:b/>
                <w:color w:val="auto"/>
                <w:kern w:val="0"/>
                <w:sz w:val="24"/>
              </w:rPr>
              <w:t>5</w:t>
            </w:r>
            <w:r>
              <w:rPr>
                <w:b/>
                <w:color w:val="auto"/>
                <w:kern w:val="0"/>
                <w:sz w:val="24"/>
              </w:rPr>
              <w:t xml:space="preserve">  </w:t>
            </w:r>
            <w:r>
              <w:rPr>
                <w:rFonts w:hint="eastAsia"/>
                <w:b/>
                <w:color w:val="auto"/>
                <w:kern w:val="0"/>
                <w:sz w:val="24"/>
              </w:rPr>
              <w:t>工业企业场界环境噪声排放限值</w:t>
            </w:r>
            <w:r>
              <w:rPr>
                <w:b/>
                <w:color w:val="auto"/>
                <w:kern w:val="0"/>
                <w:sz w:val="24"/>
              </w:rPr>
              <w:t xml:space="preserve">   </w:t>
            </w:r>
            <w:r>
              <w:rPr>
                <w:rFonts w:hint="eastAsia"/>
                <w:b/>
                <w:color w:val="auto"/>
                <w:kern w:val="0"/>
                <w:sz w:val="24"/>
              </w:rPr>
              <w:t>单位：</w:t>
            </w:r>
            <w:r>
              <w:rPr>
                <w:b/>
                <w:color w:val="auto"/>
                <w:kern w:val="0"/>
                <w:sz w:val="24"/>
              </w:rPr>
              <w:t>dB(A)</w:t>
            </w:r>
          </w:p>
          <w:tbl>
            <w:tblPr>
              <w:tblStyle w:val="TableNormal"/>
              <w:tblW w:w="8507"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28" w:type="dxa"/>
                <w:bottom w:w="0" w:type="dxa"/>
                <w:right w:w="28" w:type="dxa"/>
              </w:tblCellMar>
            </w:tblPr>
            <w:tblGrid>
              <w:gridCol w:w="4425"/>
              <w:gridCol w:w="4082"/>
            </w:tblGrid>
            <w:tr>
              <w:tblPrEx>
                <w:tblW w:w="8507"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28" w:type="dxa"/>
                  <w:bottom w:w="0" w:type="dxa"/>
                  <w:right w:w="28" w:type="dxa"/>
                </w:tblCellMar>
              </w:tblPrEx>
              <w:trPr>
                <w:trHeight w:val="261"/>
                <w:jc w:val="center"/>
              </w:trPr>
              <w:tc>
                <w:tcPr>
                  <w:tcW w:w="4425" w:type="dxa"/>
                  <w:tcBorders>
                    <w:tl2br w:val="nil"/>
                    <w:tr2bl w:val="nil"/>
                  </w:tcBorders>
                  <w:shd w:val="clear" w:color="auto" w:fill="D8D8D8"/>
                </w:tcPr>
                <w:p>
                  <w:pPr>
                    <w:jc w:val="center"/>
                    <w:rPr>
                      <w:b/>
                      <w:bCs w:val="0"/>
                      <w:szCs w:val="21"/>
                    </w:rPr>
                  </w:pPr>
                  <w:r>
                    <w:rPr>
                      <w:rFonts w:hint="eastAsia"/>
                      <w:b/>
                      <w:bCs w:val="0"/>
                      <w:szCs w:val="21"/>
                    </w:rPr>
                    <w:t>昼间</w:t>
                  </w:r>
                </w:p>
              </w:tc>
              <w:tc>
                <w:tcPr>
                  <w:tcW w:w="4082" w:type="dxa"/>
                  <w:tcBorders>
                    <w:tl2br w:val="nil"/>
                    <w:tr2bl w:val="nil"/>
                  </w:tcBorders>
                  <w:shd w:val="clear" w:color="auto" w:fill="D8D8D8"/>
                </w:tcPr>
                <w:p>
                  <w:pPr>
                    <w:jc w:val="center"/>
                    <w:rPr>
                      <w:b/>
                      <w:bCs w:val="0"/>
                      <w:szCs w:val="21"/>
                    </w:rPr>
                  </w:pPr>
                  <w:r>
                    <w:rPr>
                      <w:rFonts w:hint="eastAsia"/>
                      <w:b/>
                      <w:bCs w:val="0"/>
                      <w:szCs w:val="21"/>
                    </w:rPr>
                    <w:t>夜间</w:t>
                  </w:r>
                </w:p>
              </w:tc>
            </w:tr>
            <w:tr>
              <w:tblPrEx>
                <w:tblW w:w="8507" w:type="dxa"/>
                <w:jc w:val="center"/>
                <w:tblLayout w:type="fixed"/>
                <w:tblCellMar>
                  <w:top w:w="0" w:type="dxa"/>
                  <w:left w:w="28" w:type="dxa"/>
                  <w:bottom w:w="0" w:type="dxa"/>
                  <w:right w:w="28" w:type="dxa"/>
                </w:tblCellMar>
              </w:tblPrEx>
              <w:trPr>
                <w:trHeight w:val="261"/>
                <w:jc w:val="center"/>
              </w:trPr>
              <w:tc>
                <w:tcPr>
                  <w:tcW w:w="4425" w:type="dxa"/>
                  <w:tcBorders>
                    <w:tl2br w:val="nil"/>
                    <w:tr2bl w:val="nil"/>
                  </w:tcBorders>
                </w:tcPr>
                <w:p>
                  <w:pPr>
                    <w:jc w:val="center"/>
                    <w:rPr>
                      <w:szCs w:val="21"/>
                    </w:rPr>
                  </w:pPr>
                  <w:r>
                    <w:rPr>
                      <w:rFonts w:hint="eastAsia"/>
                      <w:szCs w:val="21"/>
                    </w:rPr>
                    <w:t>55</w:t>
                  </w:r>
                </w:p>
              </w:tc>
              <w:tc>
                <w:tcPr>
                  <w:tcW w:w="4082" w:type="dxa"/>
                  <w:tcBorders>
                    <w:tl2br w:val="nil"/>
                    <w:tr2bl w:val="nil"/>
                  </w:tcBorders>
                </w:tcPr>
                <w:p>
                  <w:pPr>
                    <w:jc w:val="center"/>
                    <w:rPr>
                      <w:szCs w:val="21"/>
                    </w:rPr>
                  </w:pPr>
                  <w:r>
                    <w:rPr>
                      <w:rFonts w:hint="eastAsia"/>
                      <w:szCs w:val="21"/>
                    </w:rPr>
                    <w:t>45</w:t>
                  </w:r>
                </w:p>
              </w:tc>
            </w:tr>
          </w:tbl>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bCs w:val="0"/>
                <w:kern w:val="0"/>
                <w:sz w:val="24"/>
              </w:rPr>
            </w:pPr>
            <w:r>
              <w:rPr>
                <w:rFonts w:ascii="Times New Roman" w:hAnsi="Times New Roman" w:cs="Times New Roman" w:hint="default"/>
                <w:b/>
                <w:bCs w:val="0"/>
                <w:kern w:val="0"/>
                <w:sz w:val="24"/>
              </w:rPr>
              <w:t>2</w:t>
            </w:r>
            <w:r>
              <w:rPr>
                <w:rFonts w:ascii="Times New Roman" w:hAnsi="Times New Roman" w:cs="Times New Roman" w:hint="eastAsia"/>
                <w:b/>
                <w:bCs w:val="0"/>
                <w:kern w:val="0"/>
                <w:sz w:val="24"/>
              </w:rPr>
              <w:t>、大气污染物</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val="0"/>
                <w:bCs/>
                <w:kern w:val="0"/>
                <w:sz w:val="24"/>
              </w:rPr>
            </w:pPr>
            <w:r>
              <w:rPr>
                <w:rFonts w:ascii="Times New Roman" w:hAnsi="Times New Roman" w:cs="Times New Roman" w:hint="eastAsia"/>
                <w:b w:val="0"/>
                <w:bCs/>
                <w:kern w:val="0"/>
                <w:sz w:val="24"/>
              </w:rPr>
              <w:t>项目施工期排放的大气污染物（粉尘）执行《大气污染物综合排放标准》（</w:t>
            </w:r>
            <w:r>
              <w:rPr>
                <w:rFonts w:ascii="Times New Roman" w:hAnsi="Times New Roman" w:cs="Times New Roman" w:hint="default"/>
                <w:b w:val="0"/>
                <w:bCs/>
                <w:kern w:val="0"/>
                <w:sz w:val="24"/>
              </w:rPr>
              <w:t>GB16297-1996</w:t>
            </w:r>
            <w:r>
              <w:rPr>
                <w:rFonts w:ascii="Times New Roman" w:hAnsi="Times New Roman" w:cs="Times New Roman" w:hint="eastAsia"/>
                <w:b w:val="0"/>
                <w:bCs/>
                <w:kern w:val="0"/>
                <w:sz w:val="24"/>
              </w:rPr>
              <w:t>）表</w:t>
            </w:r>
            <w:r>
              <w:rPr>
                <w:rFonts w:ascii="Times New Roman" w:hAnsi="Times New Roman" w:cs="Times New Roman" w:hint="default"/>
                <w:b w:val="0"/>
                <w:bCs/>
                <w:kern w:val="0"/>
                <w:sz w:val="24"/>
              </w:rPr>
              <w:t>2</w:t>
            </w:r>
            <w:r>
              <w:rPr>
                <w:rFonts w:ascii="Times New Roman" w:hAnsi="Times New Roman" w:cs="Times New Roman" w:hint="eastAsia"/>
                <w:b w:val="0"/>
                <w:bCs/>
                <w:kern w:val="0"/>
                <w:sz w:val="24"/>
              </w:rPr>
              <w:t>中</w:t>
            </w:r>
            <w:r>
              <w:rPr>
                <w:rFonts w:ascii="Times New Roman" w:hAnsi="Times New Roman" w:cs="Times New Roman" w:hint="default"/>
                <w:b w:val="0"/>
                <w:bCs/>
                <w:kern w:val="0"/>
                <w:sz w:val="24"/>
              </w:rPr>
              <w:t>“</w:t>
            </w:r>
            <w:r>
              <w:rPr>
                <w:rFonts w:ascii="Times New Roman" w:hAnsi="Times New Roman" w:cs="Times New Roman" w:hint="eastAsia"/>
                <w:b w:val="0"/>
                <w:bCs/>
                <w:kern w:val="0"/>
                <w:sz w:val="24"/>
              </w:rPr>
              <w:t>新污染源大气污染物排放限值</w:t>
            </w:r>
            <w:r>
              <w:rPr>
                <w:rFonts w:ascii="Times New Roman" w:hAnsi="Times New Roman" w:cs="Times New Roman" w:hint="default"/>
                <w:b w:val="0"/>
                <w:bCs/>
                <w:kern w:val="0"/>
                <w:sz w:val="24"/>
              </w:rPr>
              <w:t>”</w:t>
            </w:r>
            <w:r>
              <w:rPr>
                <w:rFonts w:ascii="Times New Roman" w:hAnsi="Times New Roman" w:cs="Times New Roman" w:hint="eastAsia"/>
                <w:b w:val="0"/>
                <w:bCs/>
                <w:kern w:val="0"/>
                <w:sz w:val="24"/>
              </w:rPr>
              <w:t>中无组织排放监控浓度限值（周外浓度最高点），执行标准见表4-6；营运期泵站产生的氨气、硫化氢、臭气浓度排放标准执行《恶臭污染物排放标准》（GB14554-93)中表1中二级新扩改建标准，执行标准见表4-7。</w:t>
            </w:r>
          </w:p>
          <w:p>
            <w:pPr>
              <w:pStyle w:val="BodyTextFirstIndent2"/>
              <w:spacing w:after="0"/>
              <w:ind w:left="0" w:firstLine="0" w:leftChars="0"/>
              <w:jc w:val="center"/>
              <w:rPr>
                <w:b/>
                <w:color w:val="auto"/>
                <w:kern w:val="0"/>
                <w:sz w:val="24"/>
              </w:rPr>
            </w:pPr>
            <w:r>
              <w:rPr>
                <w:rFonts w:hint="eastAsia"/>
                <w:b/>
                <w:color w:val="auto"/>
                <w:kern w:val="0"/>
                <w:sz w:val="24"/>
              </w:rPr>
              <w:t>表</w:t>
            </w:r>
            <w:r>
              <w:rPr>
                <w:b/>
                <w:color w:val="auto"/>
                <w:kern w:val="0"/>
                <w:sz w:val="24"/>
              </w:rPr>
              <w:t>4-</w:t>
            </w:r>
            <w:r>
              <w:rPr>
                <w:rFonts w:hint="eastAsia"/>
                <w:b/>
                <w:color w:val="auto"/>
                <w:kern w:val="0"/>
                <w:sz w:val="24"/>
              </w:rPr>
              <w:t>6</w:t>
            </w:r>
            <w:r>
              <w:rPr>
                <w:b/>
                <w:color w:val="auto"/>
                <w:kern w:val="0"/>
                <w:sz w:val="24"/>
              </w:rPr>
              <w:t xml:space="preserve">  </w:t>
            </w:r>
            <w:r>
              <w:rPr>
                <w:rFonts w:hint="eastAsia"/>
                <w:b/>
                <w:color w:val="auto"/>
                <w:kern w:val="0"/>
                <w:sz w:val="24"/>
              </w:rPr>
              <w:t>新污染源大气污染物排放限值</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495"/>
              <w:gridCol w:w="2139"/>
              <w:gridCol w:w="2391"/>
              <w:gridCol w:w="2479"/>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hRule="exact" w:val="402"/>
                <w:jc w:val="center"/>
              </w:trPr>
              <w:tc>
                <w:tcPr>
                  <w:tcW w:w="1496" w:type="dxa"/>
                  <w:vMerge w:val="restart"/>
                  <w:tcBorders>
                    <w:tl2br w:val="nil"/>
                    <w:tr2bl w:val="nil"/>
                  </w:tcBorders>
                  <w:shd w:val="clear" w:color="auto" w:fill="D8D8D8"/>
                  <w:vAlign w:val="center"/>
                </w:tcPr>
                <w:p>
                  <w:pPr>
                    <w:snapToGrid w:val="0"/>
                    <w:jc w:val="center"/>
                    <w:rPr>
                      <w:b/>
                      <w:bCs/>
                      <w:szCs w:val="21"/>
                    </w:rPr>
                  </w:pPr>
                  <w:r>
                    <w:rPr>
                      <w:rFonts w:hint="eastAsia"/>
                      <w:b/>
                      <w:bCs/>
                      <w:szCs w:val="21"/>
                    </w:rPr>
                    <w:t>污染物</w:t>
                  </w:r>
                </w:p>
              </w:tc>
              <w:tc>
                <w:tcPr>
                  <w:tcW w:w="2141" w:type="dxa"/>
                  <w:vMerge w:val="restart"/>
                  <w:tcBorders>
                    <w:tl2br w:val="nil"/>
                    <w:tr2bl w:val="nil"/>
                  </w:tcBorders>
                  <w:shd w:val="clear" w:color="auto" w:fill="D8D8D8"/>
                  <w:vAlign w:val="center"/>
                </w:tcPr>
                <w:p>
                  <w:pPr>
                    <w:snapToGrid w:val="0"/>
                    <w:jc w:val="center"/>
                    <w:rPr>
                      <w:b/>
                      <w:bCs/>
                      <w:szCs w:val="21"/>
                    </w:rPr>
                  </w:pPr>
                  <w:r>
                    <w:rPr>
                      <w:rFonts w:hint="eastAsia"/>
                      <w:b/>
                      <w:bCs/>
                      <w:szCs w:val="21"/>
                    </w:rPr>
                    <w:t>最高允许排放浓度</w:t>
                  </w:r>
                </w:p>
              </w:tc>
              <w:tc>
                <w:tcPr>
                  <w:tcW w:w="4874" w:type="dxa"/>
                  <w:gridSpan w:val="2"/>
                  <w:tcBorders>
                    <w:tl2br w:val="nil"/>
                    <w:tr2bl w:val="nil"/>
                  </w:tcBorders>
                  <w:shd w:val="clear" w:color="auto" w:fill="D8D8D8"/>
                  <w:vAlign w:val="center"/>
                </w:tcPr>
                <w:p>
                  <w:pPr>
                    <w:snapToGrid w:val="0"/>
                    <w:jc w:val="center"/>
                    <w:rPr>
                      <w:b/>
                      <w:bCs/>
                      <w:szCs w:val="21"/>
                    </w:rPr>
                  </w:pPr>
                  <w:r>
                    <w:rPr>
                      <w:rFonts w:hint="eastAsia"/>
                      <w:b/>
                      <w:bCs/>
                      <w:szCs w:val="21"/>
                    </w:rPr>
                    <w:t>无组织排放监控浓度限值</w:t>
                  </w:r>
                </w:p>
              </w:tc>
            </w:tr>
            <w:tr>
              <w:tblPrEx>
                <w:tblW w:w="8504" w:type="dxa"/>
                <w:jc w:val="center"/>
                <w:tblLayout w:type="fixed"/>
                <w:tblCellMar>
                  <w:top w:w="0" w:type="dxa"/>
                  <w:left w:w="108" w:type="dxa"/>
                  <w:bottom w:w="0" w:type="dxa"/>
                  <w:right w:w="108" w:type="dxa"/>
                </w:tblCellMar>
              </w:tblPrEx>
              <w:trPr>
                <w:cantSplit/>
                <w:trHeight w:hRule="exact" w:val="376"/>
                <w:jc w:val="center"/>
              </w:trPr>
              <w:tc>
                <w:tcPr>
                  <w:tcW w:w="1496" w:type="dxa"/>
                  <w:vMerge/>
                  <w:tcBorders>
                    <w:tl2br w:val="nil"/>
                    <w:tr2bl w:val="nil"/>
                  </w:tcBorders>
                  <w:vAlign w:val="center"/>
                </w:tcPr>
                <w:p>
                  <w:pPr>
                    <w:snapToGrid w:val="0"/>
                    <w:ind w:firstLine="420"/>
                    <w:jc w:val="center"/>
                    <w:rPr>
                      <w:szCs w:val="21"/>
                    </w:rPr>
                  </w:pPr>
                </w:p>
              </w:tc>
              <w:tc>
                <w:tcPr>
                  <w:tcW w:w="2141" w:type="dxa"/>
                  <w:vMerge/>
                  <w:tcBorders>
                    <w:tl2br w:val="nil"/>
                    <w:tr2bl w:val="nil"/>
                  </w:tcBorders>
                  <w:vAlign w:val="center"/>
                </w:tcPr>
                <w:p>
                  <w:pPr>
                    <w:snapToGrid w:val="0"/>
                    <w:ind w:firstLine="420"/>
                    <w:jc w:val="center"/>
                    <w:rPr>
                      <w:szCs w:val="21"/>
                    </w:rPr>
                  </w:pPr>
                </w:p>
              </w:tc>
              <w:tc>
                <w:tcPr>
                  <w:tcW w:w="2393" w:type="dxa"/>
                  <w:tcBorders>
                    <w:tl2br w:val="nil"/>
                    <w:tr2bl w:val="nil"/>
                  </w:tcBorders>
                  <w:vAlign w:val="center"/>
                </w:tcPr>
                <w:p>
                  <w:pPr>
                    <w:snapToGrid w:val="0"/>
                    <w:jc w:val="center"/>
                    <w:rPr>
                      <w:szCs w:val="21"/>
                    </w:rPr>
                  </w:pPr>
                  <w:r>
                    <w:rPr>
                      <w:rFonts w:hint="eastAsia"/>
                      <w:szCs w:val="21"/>
                    </w:rPr>
                    <w:t>监控点</w:t>
                  </w:r>
                </w:p>
              </w:tc>
              <w:tc>
                <w:tcPr>
                  <w:tcW w:w="2481" w:type="dxa"/>
                  <w:tcBorders>
                    <w:tl2br w:val="nil"/>
                    <w:tr2bl w:val="nil"/>
                  </w:tcBorders>
                  <w:vAlign w:val="center"/>
                </w:tcPr>
                <w:p>
                  <w:pPr>
                    <w:snapToGrid w:val="0"/>
                    <w:jc w:val="center"/>
                    <w:rPr>
                      <w:szCs w:val="21"/>
                    </w:rPr>
                  </w:pPr>
                  <w:r>
                    <w:rPr>
                      <w:rFonts w:hint="eastAsia"/>
                      <w:szCs w:val="21"/>
                    </w:rPr>
                    <w:t>浓度</w:t>
                  </w:r>
                  <w:r>
                    <w:rPr>
                      <w:szCs w:val="21"/>
                    </w:rPr>
                    <w:t>mg/m</w:t>
                  </w:r>
                  <w:r>
                    <w:rPr>
                      <w:szCs w:val="21"/>
                      <w:vertAlign w:val="superscript"/>
                    </w:rPr>
                    <w:t>3</w:t>
                  </w:r>
                </w:p>
              </w:tc>
            </w:tr>
            <w:tr>
              <w:tblPrEx>
                <w:tblW w:w="8504" w:type="dxa"/>
                <w:jc w:val="center"/>
                <w:tblLayout w:type="fixed"/>
                <w:tblCellMar>
                  <w:top w:w="0" w:type="dxa"/>
                  <w:left w:w="108" w:type="dxa"/>
                  <w:bottom w:w="0" w:type="dxa"/>
                  <w:right w:w="108" w:type="dxa"/>
                </w:tblCellMar>
              </w:tblPrEx>
              <w:trPr>
                <w:cantSplit/>
                <w:trHeight w:hRule="exact" w:val="432"/>
                <w:jc w:val="center"/>
              </w:trPr>
              <w:tc>
                <w:tcPr>
                  <w:tcW w:w="1496" w:type="dxa"/>
                  <w:tcBorders>
                    <w:tl2br w:val="nil"/>
                    <w:tr2bl w:val="nil"/>
                  </w:tcBorders>
                  <w:vAlign w:val="center"/>
                </w:tcPr>
                <w:p>
                  <w:pPr>
                    <w:snapToGrid w:val="0"/>
                    <w:jc w:val="center"/>
                    <w:rPr>
                      <w:szCs w:val="21"/>
                    </w:rPr>
                  </w:pPr>
                  <w:r>
                    <w:rPr>
                      <w:rFonts w:hint="eastAsia"/>
                      <w:szCs w:val="21"/>
                    </w:rPr>
                    <w:t>颗粒物</w:t>
                  </w:r>
                </w:p>
              </w:tc>
              <w:tc>
                <w:tcPr>
                  <w:tcW w:w="2141" w:type="dxa"/>
                  <w:tcBorders>
                    <w:tl2br w:val="nil"/>
                    <w:tr2bl w:val="nil"/>
                  </w:tcBorders>
                  <w:vAlign w:val="center"/>
                </w:tcPr>
                <w:p>
                  <w:pPr>
                    <w:snapToGrid w:val="0"/>
                    <w:jc w:val="center"/>
                    <w:rPr>
                      <w:szCs w:val="21"/>
                    </w:rPr>
                  </w:pPr>
                  <w:r>
                    <w:rPr>
                      <w:szCs w:val="21"/>
                    </w:rPr>
                    <w:t>/</w:t>
                  </w:r>
                </w:p>
              </w:tc>
              <w:tc>
                <w:tcPr>
                  <w:tcW w:w="2393" w:type="dxa"/>
                  <w:tcBorders>
                    <w:tl2br w:val="nil"/>
                    <w:tr2bl w:val="nil"/>
                  </w:tcBorders>
                  <w:vAlign w:val="center"/>
                </w:tcPr>
                <w:p>
                  <w:pPr>
                    <w:jc w:val="center"/>
                    <w:rPr>
                      <w:szCs w:val="21"/>
                    </w:rPr>
                  </w:pPr>
                  <w:r>
                    <w:rPr>
                      <w:rFonts w:hint="eastAsia"/>
                      <w:szCs w:val="21"/>
                    </w:rPr>
                    <w:t>周界外浓度最高点</w:t>
                  </w:r>
                </w:p>
              </w:tc>
              <w:tc>
                <w:tcPr>
                  <w:tcW w:w="2481" w:type="dxa"/>
                  <w:tcBorders>
                    <w:tl2br w:val="nil"/>
                    <w:tr2bl w:val="nil"/>
                  </w:tcBorders>
                  <w:vAlign w:val="center"/>
                </w:tcPr>
                <w:p>
                  <w:pPr>
                    <w:jc w:val="center"/>
                    <w:rPr>
                      <w:szCs w:val="21"/>
                    </w:rPr>
                  </w:pPr>
                  <w:r>
                    <w:rPr>
                      <w:szCs w:val="21"/>
                    </w:rPr>
                    <w:t>1.0</w:t>
                  </w:r>
                </w:p>
              </w:tc>
            </w:tr>
          </w:tbl>
          <w:p>
            <w:pPr>
              <w:spacing w:line="240" w:lineRule="auto"/>
              <w:jc w:val="center"/>
              <w:rPr>
                <w:rFonts w:hAnsi="宋体"/>
                <w:b/>
                <w:kern w:val="0"/>
                <w:sz w:val="24"/>
              </w:rPr>
            </w:pPr>
            <w:r>
              <w:rPr>
                <w:rFonts w:hAnsi="宋体" w:hint="eastAsia"/>
                <w:b/>
                <w:kern w:val="0"/>
                <w:sz w:val="24"/>
              </w:rPr>
              <w:t>表4-7 恶臭污染物排放限值</w:t>
            </w:r>
            <w:r>
              <w:rPr>
                <w:rStyle w:val="CommentReference"/>
                <w:rFonts w:hint="eastAsia"/>
              </w:rPr>
              <w:t xml:space="preserve"> </w:t>
            </w:r>
            <w:r>
              <w:rPr>
                <w:rStyle w:val="CommentReference"/>
                <w:rFonts w:hint="eastAsia"/>
                <w:b/>
                <w:bCs/>
              </w:rPr>
              <w:t>单位：</w:t>
            </w:r>
            <w:r>
              <w:rPr>
                <w:b/>
                <w:bCs/>
                <w:szCs w:val="21"/>
              </w:rPr>
              <w:t>mg/m</w:t>
            </w:r>
            <w:r>
              <w:rPr>
                <w:b/>
                <w:bCs/>
                <w:szCs w:val="21"/>
                <w:vertAlign w:val="superscript"/>
              </w:rPr>
              <w:t>3</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3140"/>
              <w:gridCol w:w="2634"/>
              <w:gridCol w:w="2730"/>
            </w:tblGrid>
            <w:tr>
              <w:tblPrEx>
                <w:tblW w:w="85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hRule="exact" w:val="210"/>
                <w:jc w:val="center"/>
              </w:trPr>
              <w:tc>
                <w:tcPr>
                  <w:tcW w:w="2853" w:type="dxa"/>
                  <w:vMerge w:val="restart"/>
                  <w:tcBorders>
                    <w:tl2br w:val="nil"/>
                    <w:tr2bl w:val="nil"/>
                  </w:tcBorders>
                  <w:shd w:val="clear" w:color="auto" w:fill="D8D8D8"/>
                  <w:vAlign w:val="center"/>
                </w:tcPr>
                <w:p>
                  <w:pPr>
                    <w:snapToGrid w:val="0"/>
                    <w:jc w:val="center"/>
                    <w:rPr>
                      <w:b/>
                      <w:bCs/>
                      <w:szCs w:val="21"/>
                    </w:rPr>
                  </w:pPr>
                  <w:r>
                    <w:rPr>
                      <w:rFonts w:hint="eastAsia"/>
                      <w:b/>
                      <w:bCs/>
                      <w:szCs w:val="21"/>
                    </w:rPr>
                    <w:t>污染物</w:t>
                  </w:r>
                </w:p>
              </w:tc>
              <w:tc>
                <w:tcPr>
                  <w:tcW w:w="4874" w:type="dxa"/>
                  <w:gridSpan w:val="2"/>
                  <w:tcBorders>
                    <w:tl2br w:val="nil"/>
                    <w:tr2bl w:val="nil"/>
                  </w:tcBorders>
                  <w:shd w:val="clear" w:color="auto" w:fill="D8D8D8"/>
                  <w:vAlign w:val="center"/>
                </w:tcPr>
                <w:p>
                  <w:pPr>
                    <w:snapToGrid w:val="0"/>
                    <w:jc w:val="center"/>
                    <w:rPr>
                      <w:b/>
                      <w:bCs/>
                      <w:szCs w:val="21"/>
                    </w:rPr>
                  </w:pPr>
                  <w:r>
                    <w:rPr>
                      <w:rFonts w:hint="eastAsia"/>
                      <w:b/>
                      <w:bCs/>
                      <w:szCs w:val="21"/>
                    </w:rPr>
                    <w:t>二级</w:t>
                  </w:r>
                </w:p>
              </w:tc>
            </w:tr>
            <w:tr>
              <w:tblPrEx>
                <w:tblW w:w="8504" w:type="dxa"/>
                <w:jc w:val="center"/>
                <w:tblLayout w:type="fixed"/>
                <w:tblCellMar>
                  <w:top w:w="0" w:type="dxa"/>
                  <w:left w:w="108" w:type="dxa"/>
                  <w:bottom w:w="0" w:type="dxa"/>
                  <w:right w:w="108" w:type="dxa"/>
                </w:tblCellMar>
              </w:tblPrEx>
              <w:trPr>
                <w:cantSplit/>
                <w:trHeight w:hRule="exact" w:val="272"/>
                <w:jc w:val="center"/>
              </w:trPr>
              <w:tc>
                <w:tcPr>
                  <w:tcW w:w="2853" w:type="dxa"/>
                  <w:vMerge/>
                  <w:tcBorders>
                    <w:tl2br w:val="nil"/>
                    <w:tr2bl w:val="nil"/>
                  </w:tcBorders>
                  <w:vAlign w:val="center"/>
                </w:tcPr>
                <w:p>
                  <w:pPr>
                    <w:snapToGrid w:val="0"/>
                    <w:ind w:firstLine="420"/>
                    <w:jc w:val="center"/>
                    <w:rPr>
                      <w:szCs w:val="21"/>
                    </w:rPr>
                  </w:pPr>
                </w:p>
              </w:tc>
              <w:tc>
                <w:tcPr>
                  <w:tcW w:w="2393" w:type="dxa"/>
                  <w:tcBorders>
                    <w:tl2br w:val="nil"/>
                    <w:tr2bl w:val="nil"/>
                  </w:tcBorders>
                  <w:vAlign w:val="center"/>
                </w:tcPr>
                <w:p>
                  <w:pPr>
                    <w:snapToGrid w:val="0"/>
                    <w:jc w:val="center"/>
                    <w:rPr>
                      <w:szCs w:val="21"/>
                    </w:rPr>
                  </w:pPr>
                  <w:r>
                    <w:rPr>
                      <w:rFonts w:hint="eastAsia"/>
                      <w:szCs w:val="21"/>
                    </w:rPr>
                    <w:t>新扩改建</w:t>
                  </w:r>
                </w:p>
              </w:tc>
              <w:tc>
                <w:tcPr>
                  <w:tcW w:w="2481" w:type="dxa"/>
                  <w:tcBorders>
                    <w:tl2br w:val="nil"/>
                    <w:tr2bl w:val="nil"/>
                  </w:tcBorders>
                  <w:vAlign w:val="center"/>
                </w:tcPr>
                <w:p>
                  <w:pPr>
                    <w:snapToGrid w:val="0"/>
                    <w:jc w:val="center"/>
                    <w:rPr>
                      <w:szCs w:val="21"/>
                    </w:rPr>
                  </w:pPr>
                  <w:r>
                    <w:rPr>
                      <w:rFonts w:hint="eastAsia"/>
                      <w:szCs w:val="21"/>
                    </w:rPr>
                    <w:t>现有</w:t>
                  </w:r>
                </w:p>
              </w:tc>
            </w:tr>
            <w:tr>
              <w:tblPrEx>
                <w:tblW w:w="8504" w:type="dxa"/>
                <w:jc w:val="center"/>
                <w:tblLayout w:type="fixed"/>
                <w:tblCellMar>
                  <w:top w:w="0" w:type="dxa"/>
                  <w:left w:w="108" w:type="dxa"/>
                  <w:bottom w:w="0" w:type="dxa"/>
                  <w:right w:w="108" w:type="dxa"/>
                </w:tblCellMar>
              </w:tblPrEx>
              <w:trPr>
                <w:cantSplit/>
                <w:trHeight w:hRule="exact" w:val="286"/>
                <w:jc w:val="center"/>
              </w:trPr>
              <w:tc>
                <w:tcPr>
                  <w:tcW w:w="2853" w:type="dxa"/>
                  <w:tcBorders>
                    <w:tl2br w:val="nil"/>
                    <w:tr2bl w:val="nil"/>
                  </w:tcBorders>
                  <w:vAlign w:val="center"/>
                </w:tcPr>
                <w:p>
                  <w:pPr>
                    <w:snapToGrid w:val="0"/>
                    <w:jc w:val="center"/>
                    <w:rPr>
                      <w:szCs w:val="21"/>
                    </w:rPr>
                  </w:pPr>
                  <w:r>
                    <w:rPr>
                      <w:rFonts w:hint="eastAsia"/>
                      <w:szCs w:val="21"/>
                    </w:rPr>
                    <w:t>氨</w:t>
                  </w:r>
                </w:p>
              </w:tc>
              <w:tc>
                <w:tcPr>
                  <w:tcW w:w="2393" w:type="dxa"/>
                  <w:tcBorders>
                    <w:tl2br w:val="nil"/>
                    <w:tr2bl w:val="nil"/>
                  </w:tcBorders>
                  <w:vAlign w:val="center"/>
                </w:tcPr>
                <w:p>
                  <w:pPr>
                    <w:jc w:val="center"/>
                    <w:rPr>
                      <w:szCs w:val="21"/>
                    </w:rPr>
                  </w:pPr>
                  <w:r>
                    <w:rPr>
                      <w:rFonts w:hint="eastAsia"/>
                      <w:szCs w:val="21"/>
                    </w:rPr>
                    <w:t>1.5</w:t>
                  </w:r>
                </w:p>
              </w:tc>
              <w:tc>
                <w:tcPr>
                  <w:tcW w:w="2481" w:type="dxa"/>
                  <w:tcBorders>
                    <w:tl2br w:val="nil"/>
                    <w:tr2bl w:val="nil"/>
                  </w:tcBorders>
                  <w:vAlign w:val="center"/>
                </w:tcPr>
                <w:p>
                  <w:pPr>
                    <w:jc w:val="center"/>
                    <w:rPr>
                      <w:szCs w:val="21"/>
                    </w:rPr>
                  </w:pPr>
                  <w:r>
                    <w:rPr>
                      <w:rFonts w:hint="eastAsia"/>
                      <w:szCs w:val="21"/>
                    </w:rPr>
                    <w:t>2</w:t>
                  </w:r>
                  <w:r>
                    <w:rPr>
                      <w:szCs w:val="21"/>
                    </w:rPr>
                    <w:t>.0</w:t>
                  </w:r>
                </w:p>
              </w:tc>
            </w:tr>
            <w:tr>
              <w:tblPrEx>
                <w:tblW w:w="8504" w:type="dxa"/>
                <w:jc w:val="center"/>
                <w:tblLayout w:type="fixed"/>
                <w:tblCellMar>
                  <w:top w:w="0" w:type="dxa"/>
                  <w:left w:w="108" w:type="dxa"/>
                  <w:bottom w:w="0" w:type="dxa"/>
                  <w:right w:w="108" w:type="dxa"/>
                </w:tblCellMar>
              </w:tblPrEx>
              <w:trPr>
                <w:cantSplit/>
                <w:trHeight w:hRule="exact" w:val="273"/>
                <w:jc w:val="center"/>
              </w:trPr>
              <w:tc>
                <w:tcPr>
                  <w:tcW w:w="2853" w:type="dxa"/>
                  <w:tcBorders>
                    <w:tl2br w:val="nil"/>
                    <w:tr2bl w:val="nil"/>
                  </w:tcBorders>
                  <w:vAlign w:val="center"/>
                </w:tcPr>
                <w:p>
                  <w:pPr>
                    <w:snapToGrid w:val="0"/>
                    <w:jc w:val="center"/>
                    <w:rPr>
                      <w:szCs w:val="21"/>
                    </w:rPr>
                  </w:pPr>
                  <w:r>
                    <w:rPr>
                      <w:rFonts w:hint="eastAsia"/>
                      <w:szCs w:val="21"/>
                    </w:rPr>
                    <w:t>硫化氢</w:t>
                  </w:r>
                </w:p>
              </w:tc>
              <w:tc>
                <w:tcPr>
                  <w:tcW w:w="2393" w:type="dxa"/>
                  <w:tcBorders>
                    <w:tl2br w:val="nil"/>
                    <w:tr2bl w:val="nil"/>
                  </w:tcBorders>
                  <w:vAlign w:val="center"/>
                </w:tcPr>
                <w:p>
                  <w:pPr>
                    <w:jc w:val="center"/>
                    <w:rPr>
                      <w:szCs w:val="21"/>
                    </w:rPr>
                  </w:pPr>
                  <w:r>
                    <w:rPr>
                      <w:rFonts w:hint="eastAsia"/>
                      <w:szCs w:val="21"/>
                    </w:rPr>
                    <w:t>0.06</w:t>
                  </w:r>
                </w:p>
              </w:tc>
              <w:tc>
                <w:tcPr>
                  <w:tcW w:w="2481" w:type="dxa"/>
                  <w:tcBorders>
                    <w:tl2br w:val="nil"/>
                    <w:tr2bl w:val="nil"/>
                  </w:tcBorders>
                  <w:vAlign w:val="center"/>
                </w:tcPr>
                <w:p>
                  <w:pPr>
                    <w:jc w:val="center"/>
                    <w:rPr>
                      <w:szCs w:val="21"/>
                    </w:rPr>
                  </w:pPr>
                  <w:r>
                    <w:rPr>
                      <w:rFonts w:hint="eastAsia"/>
                      <w:szCs w:val="21"/>
                    </w:rPr>
                    <w:t>1.0</w:t>
                  </w:r>
                </w:p>
              </w:tc>
            </w:tr>
            <w:tr>
              <w:tblPrEx>
                <w:tblW w:w="8504" w:type="dxa"/>
                <w:jc w:val="center"/>
                <w:tblLayout w:type="fixed"/>
                <w:tblCellMar>
                  <w:top w:w="0" w:type="dxa"/>
                  <w:left w:w="108" w:type="dxa"/>
                  <w:bottom w:w="0" w:type="dxa"/>
                  <w:right w:w="108" w:type="dxa"/>
                </w:tblCellMar>
              </w:tblPrEx>
              <w:trPr>
                <w:cantSplit/>
                <w:trHeight w:hRule="exact" w:val="432"/>
                <w:jc w:val="center"/>
              </w:trPr>
              <w:tc>
                <w:tcPr>
                  <w:tcW w:w="2853" w:type="dxa"/>
                  <w:tcBorders>
                    <w:tl2br w:val="nil"/>
                    <w:tr2bl w:val="nil"/>
                  </w:tcBorders>
                  <w:vAlign w:val="center"/>
                </w:tcPr>
                <w:p>
                  <w:pPr>
                    <w:snapToGrid w:val="0"/>
                    <w:jc w:val="center"/>
                    <w:rPr>
                      <w:szCs w:val="21"/>
                    </w:rPr>
                  </w:pPr>
                  <w:r>
                    <w:rPr>
                      <w:rFonts w:hint="eastAsia"/>
                      <w:szCs w:val="21"/>
                    </w:rPr>
                    <w:t>臭气浓度</w:t>
                  </w:r>
                </w:p>
              </w:tc>
              <w:tc>
                <w:tcPr>
                  <w:tcW w:w="2393" w:type="dxa"/>
                  <w:tcBorders>
                    <w:tl2br w:val="nil"/>
                    <w:tr2bl w:val="nil"/>
                  </w:tcBorders>
                  <w:vAlign w:val="center"/>
                </w:tcPr>
                <w:p>
                  <w:pPr>
                    <w:jc w:val="center"/>
                    <w:rPr>
                      <w:szCs w:val="21"/>
                    </w:rPr>
                  </w:pPr>
                  <w:r>
                    <w:rPr>
                      <w:rFonts w:hint="eastAsia"/>
                      <w:szCs w:val="21"/>
                    </w:rPr>
                    <w:t>20</w:t>
                  </w:r>
                </w:p>
              </w:tc>
              <w:tc>
                <w:tcPr>
                  <w:tcW w:w="2481" w:type="dxa"/>
                  <w:tcBorders>
                    <w:tl2br w:val="nil"/>
                    <w:tr2bl w:val="nil"/>
                  </w:tcBorders>
                  <w:vAlign w:val="center"/>
                </w:tcPr>
                <w:p>
                  <w:pPr>
                    <w:jc w:val="center"/>
                    <w:rPr>
                      <w:szCs w:val="21"/>
                    </w:rPr>
                  </w:pPr>
                  <w:r>
                    <w:rPr>
                      <w:rFonts w:hint="eastAsia"/>
                      <w:szCs w:val="21"/>
                    </w:rPr>
                    <w:t>30</w:t>
                  </w:r>
                </w:p>
              </w:tc>
            </w:tr>
          </w:tbl>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kern w:val="0"/>
                <w:sz w:val="24"/>
                <w:szCs w:val="32"/>
              </w:rPr>
            </w:pPr>
          </w:p>
        </w:tc>
      </w:tr>
    </w:tbl>
    <w:p>
      <w:pPr>
        <w:sectPr>
          <w:footerReference w:type="default" r:id="rId3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6"/>
          <w:cols w:num="1" w:space="425"/>
          <w:titlePg w:val="0"/>
          <w:docGrid w:type="lines" w:linePitch="312" w:charSpace="0"/>
        </w:sectPr>
      </w:pPr>
    </w:p>
    <w:p>
      <w:pPr>
        <w:sectPr>
          <w:footerReference w:type="default" r:id="rId34"/>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9"/>
        <w:tblW w:w="95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0"/>
        <w:gridCol w:w="8865"/>
      </w:tblGrid>
      <w:tr>
        <w:tblPrEx>
          <w:tblW w:w="95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836"/>
        </w:trPr>
        <w:tc>
          <w:tcPr>
            <w:tcW w:w="700" w:type="dxa"/>
            <w:vAlign w:val="center"/>
          </w:tcPr>
          <w:p>
            <w:pPr>
              <w:snapToGrid w:val="0"/>
              <w:jc w:val="center"/>
              <w:rPr>
                <w:b/>
                <w:bCs/>
                <w:kern w:val="0"/>
                <w:sz w:val="28"/>
              </w:rPr>
            </w:pPr>
            <w:r>
              <w:rPr>
                <w:rFonts w:hint="eastAsia"/>
                <w:b/>
                <w:bCs/>
                <w:kern w:val="0"/>
                <w:sz w:val="28"/>
              </w:rPr>
              <w:t>总</w:t>
            </w:r>
          </w:p>
          <w:p>
            <w:pPr>
              <w:snapToGrid w:val="0"/>
              <w:jc w:val="center"/>
              <w:rPr>
                <w:b/>
                <w:bCs/>
                <w:kern w:val="0"/>
                <w:sz w:val="28"/>
              </w:rPr>
            </w:pPr>
            <w:r>
              <w:rPr>
                <w:rFonts w:hint="eastAsia"/>
                <w:b/>
                <w:bCs/>
                <w:kern w:val="0"/>
                <w:sz w:val="28"/>
              </w:rPr>
              <w:t>量</w:t>
            </w:r>
          </w:p>
          <w:p>
            <w:pPr>
              <w:snapToGrid w:val="0"/>
              <w:jc w:val="center"/>
              <w:rPr>
                <w:b/>
                <w:bCs/>
                <w:kern w:val="0"/>
                <w:sz w:val="28"/>
              </w:rPr>
            </w:pPr>
            <w:r>
              <w:rPr>
                <w:rFonts w:hint="eastAsia"/>
                <w:b/>
                <w:bCs/>
                <w:kern w:val="0"/>
                <w:sz w:val="28"/>
              </w:rPr>
              <w:t>控</w:t>
            </w:r>
          </w:p>
          <w:p>
            <w:pPr>
              <w:snapToGrid w:val="0"/>
              <w:jc w:val="center"/>
              <w:rPr>
                <w:b/>
                <w:bCs/>
                <w:kern w:val="0"/>
                <w:sz w:val="28"/>
              </w:rPr>
            </w:pPr>
            <w:r>
              <w:rPr>
                <w:rFonts w:hint="eastAsia"/>
                <w:b/>
                <w:bCs/>
                <w:kern w:val="0"/>
                <w:sz w:val="28"/>
              </w:rPr>
              <w:t>制</w:t>
            </w:r>
          </w:p>
          <w:p>
            <w:pPr>
              <w:snapToGrid w:val="0"/>
              <w:jc w:val="center"/>
              <w:rPr>
                <w:b/>
                <w:bCs/>
                <w:kern w:val="0"/>
                <w:sz w:val="28"/>
              </w:rPr>
            </w:pPr>
            <w:r>
              <w:rPr>
                <w:rFonts w:hint="eastAsia"/>
                <w:b/>
                <w:bCs/>
                <w:kern w:val="0"/>
                <w:sz w:val="28"/>
              </w:rPr>
              <w:t>指</w:t>
            </w:r>
          </w:p>
          <w:p>
            <w:pPr>
              <w:snapToGrid w:val="0"/>
              <w:jc w:val="center"/>
              <w:rPr>
                <w:kern w:val="0"/>
                <w:sz w:val="28"/>
              </w:rPr>
            </w:pPr>
            <w:r>
              <w:rPr>
                <w:rFonts w:hint="eastAsia"/>
                <w:b/>
                <w:bCs/>
                <w:kern w:val="0"/>
                <w:sz w:val="28"/>
              </w:rPr>
              <w:t>标</w:t>
            </w:r>
          </w:p>
        </w:tc>
        <w:tc>
          <w:tcPr>
            <w:tcW w:w="8865" w:type="dxa"/>
            <w:vAlign w:val="center"/>
          </w:tcPr>
          <w:p>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kern w:val="0"/>
                <w:sz w:val="24"/>
              </w:rPr>
            </w:pPr>
            <w:r>
              <w:rPr>
                <w:rFonts w:hint="eastAsia"/>
                <w:kern w:val="0"/>
                <w:sz w:val="24"/>
              </w:rPr>
              <w:t>本项目为污水管网工程，运营过程中污水通过污水管道进入到红沙污水处理厂处理，不单独设置总量控制指标。</w:t>
            </w:r>
          </w:p>
        </w:tc>
      </w:tr>
    </w:tbl>
    <w:p>
      <w:pPr>
        <w:sectPr>
          <w:footerReference w:type="default" r:id="rId3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7"/>
          <w:cols w:num="1" w:space="425"/>
          <w:titlePg w:val="0"/>
          <w:docGrid w:type="lines" w:linePitch="312" w:charSpace="0"/>
        </w:sectPr>
      </w:pPr>
    </w:p>
    <w:p>
      <w:pPr>
        <w:sectPr>
          <w:footerReference w:type="default" r:id="rId3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p>
      <w:pPr>
        <w:spacing w:line="360" w:lineRule="auto"/>
        <w:outlineLvl w:val="0"/>
        <w:rPr>
          <w:b/>
          <w:sz w:val="30"/>
          <w:szCs w:val="30"/>
        </w:rPr>
      </w:pPr>
      <w:r>
        <w:rPr>
          <w:rFonts w:hint="eastAsia"/>
          <w:b/>
          <w:sz w:val="30"/>
          <w:szCs w:val="30"/>
        </w:rPr>
        <w:t>建设项目工程分析</w:t>
      </w:r>
    </w:p>
    <w:tbl>
      <w:tblPr>
        <w:tblStyle w:val="TableGrid10"/>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0"/>
      </w:tblGrid>
      <w:tr>
        <w:tblPrEx>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94"/>
        </w:trPr>
        <w:tc>
          <w:tcPr>
            <w:tcW w:w="9350" w:type="dxa"/>
          </w:tcPr>
          <w:p>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hint="default"/>
              </w:rPr>
            </w:pPr>
            <w:r>
              <w:rPr>
                <w:rFonts w:ascii="Times New Roman" w:hAnsi="Times New Roman" w:cs="Times New Roman" w:hint="default"/>
                <w:b/>
                <w:kern w:val="0"/>
                <w:sz w:val="24"/>
              </w:rPr>
              <w:t>工艺流程简述(图示)：</w:t>
            </w:r>
          </w:p>
          <w:p>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hint="default"/>
              </w:rPr>
            </w:pPr>
            <w:r>
              <w:rPr>
                <w:rFonts w:ascii="Times New Roman" w:hAnsi="Times New Roman" w:cs="Times New Roman" w:hint="default"/>
                <w:b/>
                <w:sz w:val="24"/>
              </w:rPr>
              <w:t>1、施工期工艺流程及污节点示意图:</w:t>
            </w:r>
          </w:p>
          <w:p>
            <w:pPr>
              <w:pStyle w:val="NormalIndent"/>
              <w:ind w:firstLine="0" w:firstLineChars="0"/>
              <w:jc w:val="center"/>
            </w:pPr>
            <w:r>
              <w:rPr>
                <w:rFonts w:hint="eastAsia"/>
              </w:rPr>
              <w:drawing>
                <wp:inline distT="0" distB="0" distL="114300" distR="114300">
                  <wp:extent cx="3388995" cy="3964305"/>
                  <wp:effectExtent l="0" t="0" r="1905" b="17145"/>
                  <wp:docPr id="67" name="图片 67" descr="15849502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1584950236(1)"/>
                          <pic:cNvPicPr>
                            <a:picLocks noChangeAspect="1"/>
                          </pic:cNvPicPr>
                        </pic:nvPicPr>
                        <pic:blipFill>
                          <a:blip xmlns:r="http://schemas.openxmlformats.org/officeDocument/2006/relationships" r:embed="rId37"/>
                          <a:stretch>
                            <a:fillRect/>
                          </a:stretch>
                        </pic:blipFill>
                        <pic:spPr>
                          <a:xfrm>
                            <a:off x="0" y="0"/>
                            <a:ext cx="3388995" cy="3964305"/>
                          </a:xfrm>
                          <a:prstGeom prst="rect">
                            <a:avLst/>
                          </a:prstGeom>
                        </pic:spPr>
                      </pic:pic>
                    </a:graphicData>
                  </a:graphic>
                </wp:inline>
              </w:drawing>
            </w:r>
          </w:p>
          <w:p>
            <w:pPr>
              <w:spacing w:line="360" w:lineRule="auto"/>
              <w:jc w:val="center"/>
              <w:rPr>
                <w:b/>
                <w:szCs w:val="21"/>
              </w:rPr>
            </w:pPr>
            <w:r>
              <w:rPr>
                <w:bCs/>
                <w:szCs w:val="21"/>
              </w:rPr>
              <w:t>噪声：N、固废：S、废水：W、扬尘：G</w:t>
            </w:r>
          </w:p>
          <w:p>
            <w:pPr>
              <w:spacing w:line="360" w:lineRule="auto"/>
              <w:jc w:val="center"/>
              <w:rPr>
                <w:b/>
                <w:bCs/>
                <w:sz w:val="24"/>
              </w:rPr>
            </w:pPr>
            <w:r>
              <w:rPr>
                <w:b/>
                <w:sz w:val="24"/>
              </w:rPr>
              <w:t xml:space="preserve">图5-1  </w:t>
            </w:r>
            <w:r>
              <w:rPr>
                <w:rFonts w:hint="eastAsia"/>
                <w:b/>
                <w:sz w:val="24"/>
              </w:rPr>
              <w:t>新建</w:t>
            </w:r>
            <w:r>
              <w:rPr>
                <w:b/>
                <w:bCs/>
                <w:sz w:val="24"/>
              </w:rPr>
              <w:t>污水管工艺流程及产污节点图</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kern w:val="2"/>
              </w:rPr>
            </w:pPr>
            <w:r>
              <w:rPr>
                <w:rFonts w:ascii="Times New Roman" w:eastAsia="宋体" w:hAnsi="Times New Roman" w:cs="Times New Roman" w:hint="default"/>
                <w:kern w:val="2"/>
              </w:rPr>
              <w:t>开挖施工工艺说明：</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kern w:val="2"/>
              </w:rPr>
            </w:pPr>
            <w:r>
              <w:rPr>
                <w:rFonts w:ascii="Times New Roman" w:eastAsia="宋体" w:hAnsi="Times New Roman" w:cs="Times New Roman" w:hint="default"/>
                <w:kern w:val="2"/>
              </w:rPr>
              <w:t>（1）保通方案</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b w:val="0"/>
                <w:bCs/>
                <w:kern w:val="2"/>
              </w:rPr>
            </w:pPr>
            <w:r>
              <w:rPr>
                <w:rFonts w:ascii="Times New Roman" w:eastAsia="宋体" w:hAnsi="Times New Roman" w:cs="Times New Roman" w:hint="default"/>
                <w:b w:val="0"/>
                <w:bCs/>
                <w:kern w:val="2"/>
              </w:rPr>
              <w:t>①基本原则</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b w:val="0"/>
                <w:bCs/>
                <w:kern w:val="2"/>
              </w:rPr>
            </w:pPr>
            <w:r>
              <w:rPr>
                <w:rFonts w:ascii="Times New Roman" w:eastAsia="宋体" w:hAnsi="Times New Roman" w:cs="Times New Roman" w:hint="default"/>
                <w:b w:val="0"/>
                <w:bCs/>
                <w:kern w:val="2"/>
              </w:rPr>
              <w:t>保通方案选择时应遵循以下原则：</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b w:val="0"/>
                <w:bCs/>
                <w:kern w:val="2"/>
              </w:rPr>
            </w:pPr>
            <w:r>
              <w:rPr>
                <w:rFonts w:ascii="Times New Roman" w:eastAsia="宋体" w:hAnsi="Times New Roman" w:cs="Times New Roman" w:hint="default"/>
                <w:b w:val="0"/>
                <w:bCs/>
                <w:kern w:val="2"/>
              </w:rPr>
              <w:t>a、项目实施期间不中断交通</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b w:val="0"/>
                <w:bCs/>
                <w:kern w:val="2"/>
              </w:rPr>
            </w:pPr>
            <w:r>
              <w:rPr>
                <w:rFonts w:ascii="Times New Roman" w:eastAsia="宋体" w:hAnsi="Times New Roman" w:cs="Times New Roman" w:hint="default"/>
                <w:b w:val="0"/>
                <w:bCs/>
                <w:kern w:val="2"/>
              </w:rPr>
              <w:t>要求项目实施期间不中断主线交通，保证各个时段主线的通行。部分需要短时间中断主线交通的工程宜集中安排，分区段实施。</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b w:val="0"/>
                <w:bCs/>
                <w:kern w:val="2"/>
              </w:rPr>
            </w:pPr>
            <w:r>
              <w:rPr>
                <w:rFonts w:ascii="Times New Roman" w:eastAsia="宋体" w:hAnsi="Times New Roman" w:cs="Times New Roman" w:hint="default"/>
                <w:b w:val="0"/>
                <w:bCs/>
                <w:kern w:val="2"/>
              </w:rPr>
              <w:t>b、项目实施期间对交通影响减至最低</w:t>
            </w:r>
          </w:p>
        </w:tc>
      </w:tr>
    </w:tbl>
    <w:p>
      <w:pPr>
        <w:sectPr>
          <w:footerReference w:type="default" r:id="rId3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8"/>
          <w:cols w:num="1" w:space="425"/>
          <w:titlePg w:val="0"/>
          <w:docGrid w:type="lines" w:linePitch="312" w:charSpace="0"/>
        </w:sectPr>
      </w:pPr>
    </w:p>
    <w:p>
      <w:pPr>
        <w:sectPr>
          <w:footerReference w:type="default" r:id="rId39"/>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11"/>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0"/>
      </w:tblGrid>
      <w:tr>
        <w:tblPrEx>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94"/>
        </w:trPr>
        <w:tc>
          <w:tcPr>
            <w:tcW w:w="9350" w:type="dxa"/>
          </w:tcPr>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b w:val="0"/>
                <w:bCs/>
                <w:kern w:val="2"/>
              </w:rPr>
            </w:pPr>
            <w:r>
              <w:rPr>
                <w:rFonts w:ascii="Times New Roman" w:eastAsia="宋体" w:hAnsi="Times New Roman" w:cs="Times New Roman" w:hint="default"/>
                <w:b w:val="0"/>
                <w:bCs/>
                <w:kern w:val="2"/>
              </w:rPr>
              <w:t>要将对主线交通的影响程度降低到最小。这包括影响强度最小和影响时间最短，即要在施工期间给老路提供最大可能的通行能力，减小连续影响的路段长度和影响时间。除了减少对主线的影响外，也要努力减少对被交道交通的影响。</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b w:val="0"/>
                <w:bCs/>
                <w:kern w:val="2"/>
              </w:rPr>
            </w:pPr>
            <w:r>
              <w:rPr>
                <w:rFonts w:ascii="Times New Roman" w:eastAsia="宋体" w:hAnsi="Times New Roman" w:cs="Times New Roman" w:hint="default"/>
                <w:b w:val="0"/>
                <w:bCs/>
                <w:kern w:val="2"/>
              </w:rPr>
              <w:t>②施工期交通组织</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hAnsi="Times New Roman" w:cs="Times New Roman" w:hint="default"/>
              </w:rPr>
            </w:pPr>
            <w:r>
              <w:rPr>
                <w:rFonts w:ascii="Times New Roman" w:eastAsia="宋体" w:hAnsi="Times New Roman" w:cs="Times New Roman" w:hint="default"/>
                <w:b w:val="0"/>
                <w:bCs/>
                <w:kern w:val="2"/>
              </w:rPr>
              <w:t>根据“不中断交通”的原则，本项目在路面改造期间仍需保证车辆通行，需做好施工现场的交通组织工作，达到“减少干扰、科学组织、保障通行”的目的。</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kern w:val="2"/>
              </w:rPr>
            </w:pPr>
            <w:r>
              <w:rPr>
                <w:rFonts w:ascii="Times New Roman" w:eastAsia="宋体" w:hAnsi="Times New Roman" w:cs="Times New Roman" w:hint="default"/>
                <w:kern w:val="2"/>
              </w:rPr>
              <w:t>（2）管线施工</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rPr>
            </w:pPr>
            <w:r>
              <w:rPr>
                <w:rFonts w:ascii="Times New Roman" w:hAnsi="Times New Roman" w:cs="Times New Roman" w:hint="default"/>
                <w:sz w:val="24"/>
              </w:rPr>
              <w:t>①管线敷设前先进行线路清理工作，然后将管槽开挖，会对现有地造成临时性破坏。</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rPr>
            </w:pPr>
            <w:r>
              <w:rPr>
                <w:rFonts w:ascii="Times New Roman" w:hAnsi="Times New Roman" w:cs="Times New Roman" w:hint="default"/>
                <w:sz w:val="24"/>
              </w:rPr>
              <w:t>②接着将新建管网进行组接、加固，完成后进行下管入沟，进行管道敷设。</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b w:val="0"/>
                <w:bCs/>
                <w:kern w:val="2"/>
              </w:rPr>
            </w:pPr>
            <w:r>
              <w:rPr>
                <w:rFonts w:ascii="Times New Roman" w:eastAsia="宋体" w:hAnsi="Times New Roman" w:cs="Times New Roman" w:hint="default"/>
                <w:b w:val="0"/>
                <w:bCs/>
                <w:kern w:val="2"/>
              </w:rPr>
              <w:t>③然后回填土方、进行压实，并恢复路面、地貌。弃土用于景观用土或土壤修复。</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eastAsia="宋体" w:hAnsi="Times New Roman" w:cs="Times New Roman" w:hint="default"/>
                <w:kern w:val="2"/>
              </w:rPr>
            </w:pPr>
            <w:r>
              <w:rPr>
                <w:rFonts w:ascii="Times New Roman" w:eastAsia="宋体" w:hAnsi="Times New Roman" w:cs="Times New Roman" w:hint="default"/>
                <w:kern w:val="2"/>
              </w:rPr>
              <w:t>（3）路面修复</w:t>
            </w:r>
          </w:p>
          <w:p>
            <w:pPr>
              <w:pStyle w:val="3"/>
              <w:keepNext w:val="0"/>
              <w:keepLines w:val="0"/>
              <w:pageBreakBefore w:val="0"/>
              <w:widowControl w:val="0"/>
              <w:tabs>
                <w:tab w:val="left" w:pos="360"/>
                <w:tab w:val="clear" w:pos="792"/>
              </w:tabs>
              <w:kinsoku/>
              <w:wordWrap/>
              <w:overflowPunct/>
              <w:topLinePunct w:val="0"/>
              <w:bidi w:val="0"/>
              <w:adjustRightInd w:val="0"/>
              <w:snapToGrid w:val="0"/>
              <w:spacing w:before="0" w:beforeAutospacing="0" w:after="0" w:afterAutospacing="0" w:line="540" w:lineRule="exact"/>
              <w:ind w:firstLine="480" w:firstLineChars="200"/>
              <w:textAlignment w:val="auto"/>
              <w:rPr>
                <w:rFonts w:ascii="Times New Roman" w:hAnsi="Times New Roman" w:cs="Times New Roman" w:hint="default"/>
              </w:rPr>
            </w:pPr>
            <w:r>
              <w:rPr>
                <w:rFonts w:ascii="Times New Roman" w:eastAsia="宋体" w:hAnsi="Times New Roman" w:cs="Times New Roman" w:hint="default"/>
                <w:b w:val="0"/>
                <w:bCs/>
                <w:kern w:val="2"/>
              </w:rPr>
              <w:t>项目管道铺设结束后，进行回填土方压实，在此基础上将施工期破除的路面按照设计施工方案进行路面修复，主要以机械和人工结合方式进行施工。</w:t>
            </w:r>
          </w:p>
          <w:p>
            <w:pPr>
              <w:keepNext w:val="0"/>
              <w:keepLines w:val="0"/>
              <w:pageBreakBefore w:val="0"/>
              <w:widowControl w:val="0"/>
              <w:kinsoku/>
              <w:wordWrap/>
              <w:overflowPunct/>
              <w:topLinePunct w:val="0"/>
              <w:autoSpaceDE w:val="0"/>
              <w:autoSpaceDN w:val="0"/>
              <w:bidi w:val="0"/>
              <w:adjustRightInd w:val="0"/>
              <w:snapToGrid w:val="0"/>
              <w:spacing w:line="540" w:lineRule="exact"/>
              <w:ind w:firstLine="560" w:firstLineChars="200"/>
              <w:jc w:val="left"/>
              <w:textAlignment w:val="auto"/>
              <w:rPr>
                <w:rFonts w:hint="default"/>
                <w:b/>
                <w:kern w:val="0"/>
                <w:sz w:val="28"/>
                <w:szCs w:val="22"/>
                <w:lang w:bidi="zh-CN"/>
              </w:rPr>
            </w:pPr>
            <w:r>
              <w:rPr>
                <w:rFonts w:ascii="Times New Roman" w:hAnsi="Times New Roman" w:cs="Times New Roman" w:hint="default"/>
                <w:b/>
                <w:kern w:val="0"/>
                <w:sz w:val="28"/>
                <w:szCs w:val="22"/>
                <w:lang w:val="zh-CN" w:bidi="zh-CN"/>
              </w:rPr>
              <w:t>主要污染工序</w:t>
            </w:r>
            <w:r>
              <w:rPr>
                <w:rFonts w:ascii="Times New Roman" w:hAnsi="Times New Roman" w:cs="Times New Roman" w:hint="default"/>
                <w:b/>
                <w:kern w:val="0"/>
                <w:sz w:val="28"/>
                <w:szCs w:val="22"/>
                <w:lang w:bidi="zh-CN"/>
              </w:rPr>
              <w:t>：</w:t>
            </w:r>
          </w:p>
          <w:p>
            <w:pPr>
              <w:keepNext w:val="0"/>
              <w:keepLines w:val="0"/>
              <w:pageBreakBefore w:val="0"/>
              <w:widowControl w:val="0"/>
              <w:kinsoku/>
              <w:wordWrap/>
              <w:overflowPunct/>
              <w:topLinePunct w:val="0"/>
              <w:autoSpaceDE w:val="0"/>
              <w:autoSpaceDN w:val="0"/>
              <w:bidi w:val="0"/>
              <w:adjustRightInd w:val="0"/>
              <w:snapToGrid w:val="0"/>
              <w:spacing w:line="540" w:lineRule="exact"/>
              <w:ind w:firstLine="480" w:firstLineChars="200"/>
              <w:jc w:val="left"/>
              <w:textAlignment w:val="auto"/>
              <w:outlineLvl w:val="3"/>
              <w:rPr>
                <w:rFonts w:hint="default"/>
                <w:b/>
                <w:bCs/>
                <w:sz w:val="24"/>
                <w:lang w:bidi="zh-CN"/>
              </w:rPr>
            </w:pPr>
            <w:r>
              <w:rPr>
                <w:rFonts w:ascii="Times New Roman" w:hAnsi="Times New Roman" w:cs="Times New Roman" w:hint="default"/>
                <w:b/>
                <w:bCs/>
                <w:sz w:val="24"/>
                <w:lang w:val="zh-CN" w:bidi="zh-CN"/>
              </w:rPr>
              <w:t>一、施工期污染工序</w:t>
            </w:r>
            <w:r>
              <w:rPr>
                <w:rFonts w:ascii="Times New Roman" w:hAnsi="Times New Roman" w:cs="Times New Roman" w:hint="default"/>
                <w:b/>
                <w:bCs/>
                <w:sz w:val="24"/>
                <w:lang w:bidi="zh-CN"/>
              </w:rPr>
              <w:t>：</w:t>
            </w:r>
          </w:p>
          <w:p>
            <w:pPr>
              <w:keepNext w:val="0"/>
              <w:keepLines w:val="0"/>
              <w:pageBreakBefore w:val="0"/>
              <w:widowControl w:val="0"/>
              <w:kinsoku/>
              <w:wordWrap/>
              <w:overflowPunct/>
              <w:topLinePunct w:val="0"/>
              <w:autoSpaceDE w:val="0"/>
              <w:autoSpaceDN w:val="0"/>
              <w:bidi w:val="0"/>
              <w:adjustRightInd w:val="0"/>
              <w:snapToGrid w:val="0"/>
              <w:spacing w:line="540" w:lineRule="exact"/>
              <w:ind w:firstLine="480" w:firstLineChars="200"/>
              <w:jc w:val="left"/>
              <w:textAlignment w:val="auto"/>
              <w:rPr>
                <w:rFonts w:hint="default"/>
                <w:b/>
                <w:kern w:val="0"/>
                <w:sz w:val="24"/>
                <w:szCs w:val="22"/>
                <w:lang w:val="zh-CN" w:bidi="zh-CN"/>
              </w:rPr>
            </w:pPr>
            <w:r>
              <w:rPr>
                <w:rFonts w:ascii="Times New Roman" w:eastAsia="Times New Roman" w:hAnsi="Times New Roman" w:cs="Times New Roman" w:hint="default"/>
                <w:b/>
                <w:kern w:val="0"/>
                <w:sz w:val="24"/>
                <w:szCs w:val="22"/>
                <w:lang w:val="zh-CN" w:bidi="zh-CN"/>
              </w:rPr>
              <w:t>1</w:t>
            </w:r>
            <w:r>
              <w:rPr>
                <w:rFonts w:ascii="Times New Roman" w:hAnsi="Times New Roman" w:cs="Times New Roman" w:hint="default"/>
                <w:b/>
                <w:kern w:val="0"/>
                <w:sz w:val="24"/>
                <w:szCs w:val="22"/>
                <w:lang w:val="zh-CN" w:bidi="zh-CN"/>
              </w:rPr>
              <w:t>、废气</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本项目施工期产生的废气主要为施工扬尘、运输车辆和施工机械燃油排放的尾气以及</w:t>
            </w:r>
            <w:r>
              <w:rPr>
                <w:rFonts w:ascii="Times New Roman" w:hAnsi="Times New Roman" w:cs="Times New Roman" w:hint="default"/>
                <w:sz w:val="24"/>
              </w:rPr>
              <w:t>混凝土路面破除</w:t>
            </w:r>
            <w:r>
              <w:rPr>
                <w:rFonts w:ascii="Times New Roman" w:hAnsi="Times New Roman" w:cs="Times New Roman" w:hint="default"/>
                <w:sz w:val="24"/>
                <w:lang w:val="zh-CN"/>
              </w:rPr>
              <w:t>过程中产生的</w:t>
            </w:r>
            <w:r>
              <w:rPr>
                <w:rFonts w:ascii="Times New Roman" w:hAnsi="Times New Roman" w:cs="Times New Roman" w:hint="default"/>
                <w:sz w:val="24"/>
              </w:rPr>
              <w:t>粉尘</w:t>
            </w:r>
            <w:r>
              <w:rPr>
                <w:rFonts w:ascii="Times New Roman" w:hAnsi="Times New Roman" w:cs="Times New Roman" w:hint="default"/>
                <w:sz w:val="24"/>
                <w:lang w:val="zh-CN"/>
              </w:rPr>
              <w:t>。</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w:t>
            </w:r>
            <w:r>
              <w:rPr>
                <w:rFonts w:ascii="Times New Roman" w:hAnsi="Times New Roman" w:cs="Times New Roman" w:hint="default"/>
                <w:sz w:val="24"/>
              </w:rPr>
              <w:t>1</w:t>
            </w:r>
            <w:r>
              <w:rPr>
                <w:rFonts w:ascii="Times New Roman" w:hAnsi="Times New Roman" w:cs="Times New Roman" w:hint="default"/>
                <w:sz w:val="24"/>
                <w:lang w:val="zh-CN"/>
              </w:rPr>
              <w:t>）施工扬尘</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施工过程中会有施工扬尘产生，主要来自地面的开挖、土方的堆放和运输，以及运输、堆放过程中产生的扬尘，主要污染物为TSP。根据有关资料以及类比调查，在大风情况下施工现场下风向1米处扬尘浓度可达3mg/m</w:t>
            </w:r>
            <w:r>
              <w:rPr>
                <w:rFonts w:ascii="Times New Roman" w:hAnsi="Times New Roman" w:cs="Times New Roman" w:hint="default"/>
                <w:sz w:val="24"/>
                <w:vertAlign w:val="superscript"/>
                <w:lang w:val="zh-CN"/>
              </w:rPr>
              <w:t>3</w:t>
            </w:r>
            <w:r>
              <w:rPr>
                <w:rFonts w:ascii="Times New Roman" w:hAnsi="Times New Roman" w:cs="Times New Roman" w:hint="default"/>
                <w:sz w:val="24"/>
                <w:lang w:val="zh-CN"/>
              </w:rPr>
              <w:t>以上，25米处约为1.5mg/m</w:t>
            </w:r>
            <w:r>
              <w:rPr>
                <w:rFonts w:ascii="Times New Roman" w:hAnsi="Times New Roman" w:cs="Times New Roman" w:hint="default"/>
                <w:sz w:val="24"/>
                <w:vertAlign w:val="superscript"/>
                <w:lang w:val="zh-CN"/>
              </w:rPr>
              <w:t>3</w:t>
            </w:r>
            <w:r>
              <w:rPr>
                <w:rFonts w:ascii="Times New Roman" w:hAnsi="Times New Roman" w:cs="Times New Roman" w:hint="default"/>
                <w:sz w:val="24"/>
                <w:lang w:val="zh-CN"/>
              </w:rPr>
              <w:t>，下风向50米内TSP 超标，短期内造成大气中TSP浓度增高。本工程新建及改造管段部分需要破除现状道路上实施的污水管道工程，且</w:t>
            </w:r>
            <w:r>
              <w:rPr>
                <w:rFonts w:ascii="Times New Roman" w:hAnsi="Times New Roman" w:cs="Times New Roman" w:hint="default"/>
                <w:sz w:val="24"/>
              </w:rPr>
              <w:t>破除</w:t>
            </w:r>
            <w:r>
              <w:rPr>
                <w:rFonts w:ascii="Times New Roman" w:hAnsi="Times New Roman" w:cs="Times New Roman" w:hint="default"/>
                <w:sz w:val="24"/>
                <w:lang w:val="zh-CN"/>
              </w:rPr>
              <w:t>面积较小，因此产生的</w:t>
            </w:r>
            <w:r>
              <w:rPr>
                <w:rFonts w:ascii="Times New Roman" w:hAnsi="Times New Roman" w:cs="Times New Roman" w:hint="default"/>
                <w:sz w:val="24"/>
              </w:rPr>
              <w:t>粉尘</w:t>
            </w:r>
            <w:r>
              <w:rPr>
                <w:rFonts w:ascii="Times New Roman" w:hAnsi="Times New Roman" w:cs="Times New Roman" w:hint="default"/>
                <w:sz w:val="24"/>
                <w:lang w:val="zh-CN"/>
              </w:rPr>
              <w:t>较少。</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w:t>
            </w:r>
            <w:r>
              <w:rPr>
                <w:rFonts w:ascii="Times New Roman" w:hAnsi="Times New Roman" w:cs="Times New Roman" w:hint="default"/>
                <w:sz w:val="24"/>
              </w:rPr>
              <w:t>2</w:t>
            </w:r>
            <w:r>
              <w:rPr>
                <w:rFonts w:ascii="Times New Roman" w:hAnsi="Times New Roman" w:cs="Times New Roman" w:hint="default"/>
                <w:sz w:val="24"/>
                <w:lang w:val="zh-CN"/>
              </w:rPr>
              <w:t>）机械废气</w:t>
            </w:r>
          </w:p>
        </w:tc>
      </w:tr>
    </w:tbl>
    <w:p>
      <w:pPr>
        <w:sectPr>
          <w:footerReference w:type="default" r:id="rId4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9"/>
          <w:cols w:num="1" w:space="425"/>
          <w:titlePg w:val="0"/>
          <w:docGrid w:type="lines" w:linePitch="312" w:charSpace="0"/>
        </w:sectPr>
      </w:pPr>
    </w:p>
    <w:p>
      <w:pPr>
        <w:sectPr>
          <w:footerReference w:type="default" r:id="rId41"/>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12"/>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0"/>
      </w:tblGrid>
      <w:tr>
        <w:tblPrEx>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94"/>
        </w:trPr>
        <w:tc>
          <w:tcPr>
            <w:tcW w:w="9350" w:type="dxa"/>
          </w:tcPr>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施工机械和车辆运输会产生燃油废气和汽车尾气，主要污染物为NOx，CO 和非甲烷总烃等。CO是汽油燃烧的产物，氮氧化物是汽油爆燃时进入空气中的氮和氧化合后的产物，非甲烷总烃是汽油燃烧不完全的产物。项目施工期产生的废气主要为运输车辆及施工机械排放的尾气。汽车尾气中的氮氧化物的浓度随汽车行驶速度的升高而升高，一氧化碳的浓度和非甲烷总烃的浓度随汽车行驶速度的升高而降低。汽车在进、出施工场地时，一般是低速行驶，因此，非甲烷总烃和CO 的排放浓度比高速行驶时高。</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b/>
                <w:bCs/>
                <w:sz w:val="24"/>
                <w:lang w:val="zh-CN"/>
              </w:rPr>
            </w:pPr>
            <w:r>
              <w:rPr>
                <w:rFonts w:ascii="Times New Roman" w:hAnsi="Times New Roman" w:cs="Times New Roman" w:hint="default"/>
                <w:b/>
                <w:bCs/>
                <w:sz w:val="24"/>
                <w:lang w:val="zh-CN"/>
              </w:rPr>
              <w:t>2、废水</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w:t>
            </w:r>
            <w:r>
              <w:rPr>
                <w:rFonts w:ascii="Times New Roman" w:hAnsi="Times New Roman" w:cs="Times New Roman" w:hint="default"/>
                <w:sz w:val="24"/>
              </w:rPr>
              <w:t>1</w:t>
            </w:r>
            <w:r>
              <w:rPr>
                <w:rFonts w:ascii="Times New Roman" w:hAnsi="Times New Roman" w:cs="Times New Roman" w:hint="default"/>
                <w:sz w:val="24"/>
                <w:lang w:val="zh-CN"/>
              </w:rPr>
              <w:t>）施工废水</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本项目施工期间产生的污水主要是施工作业开挖等产生的泥浆水、</w:t>
            </w:r>
            <w:r>
              <w:rPr>
                <w:rFonts w:ascii="Times New Roman" w:hAnsi="Times New Roman" w:cs="Times New Roman" w:hint="default"/>
                <w:sz w:val="24"/>
              </w:rPr>
              <w:t>管道清管试压水、</w:t>
            </w:r>
            <w:r>
              <w:rPr>
                <w:rFonts w:ascii="Times New Roman" w:hAnsi="Times New Roman" w:cs="Times New Roman" w:hint="default"/>
                <w:sz w:val="24"/>
                <w:lang w:val="zh-CN"/>
              </w:rPr>
              <w:t>建筑泥浆产生的地表径流以及施工人员的生活污水等。降雨产生的地表径流冲刷浮土、建筑砂石、垃圾、弃土等，也会夹带一定量的油污、悬浮物等， 随雨水冲刷排入附近</w:t>
            </w:r>
            <w:r>
              <w:rPr>
                <w:rFonts w:ascii="Times New Roman" w:hAnsi="Times New Roman" w:cs="Times New Roman" w:hint="default"/>
                <w:sz w:val="24"/>
              </w:rPr>
              <w:t>地表水</w:t>
            </w:r>
            <w:r>
              <w:rPr>
                <w:rFonts w:ascii="Times New Roman" w:hAnsi="Times New Roman" w:cs="Times New Roman" w:hint="default"/>
                <w:sz w:val="24"/>
                <w:lang w:val="zh-CN"/>
              </w:rPr>
              <w:t>，对地表水质产生一定影响。</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w:t>
            </w:r>
            <w:r>
              <w:rPr>
                <w:rFonts w:ascii="Times New Roman" w:hAnsi="Times New Roman" w:cs="Times New Roman" w:hint="default"/>
                <w:sz w:val="24"/>
              </w:rPr>
              <w:t>2</w:t>
            </w:r>
            <w:r>
              <w:rPr>
                <w:rFonts w:ascii="Times New Roman" w:hAnsi="Times New Roman" w:cs="Times New Roman" w:hint="default"/>
                <w:sz w:val="24"/>
                <w:lang w:val="zh-CN"/>
              </w:rPr>
              <w:t>）施工期生活污水</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本项目施工期间不设施工营地，施工人员主要分散租住在</w:t>
            </w:r>
            <w:r>
              <w:rPr>
                <w:rFonts w:ascii="Times New Roman" w:hAnsi="Times New Roman" w:cs="Times New Roman" w:hint="default"/>
                <w:sz w:val="24"/>
              </w:rPr>
              <w:t>周边社区</w:t>
            </w:r>
            <w:r>
              <w:rPr>
                <w:rFonts w:ascii="Times New Roman" w:hAnsi="Times New Roman" w:cs="Times New Roman" w:hint="default"/>
                <w:sz w:val="24"/>
                <w:lang w:val="zh-CN"/>
              </w:rPr>
              <w:t>，施工人员约</w:t>
            </w:r>
            <w:r>
              <w:rPr>
                <w:rFonts w:ascii="Times New Roman" w:hAnsi="Times New Roman" w:cs="Times New Roman" w:hint="default"/>
                <w:sz w:val="24"/>
              </w:rPr>
              <w:t>20</w:t>
            </w:r>
            <w:r>
              <w:rPr>
                <w:rFonts w:ascii="Times New Roman" w:hAnsi="Times New Roman" w:cs="Times New Roman" w:hint="default"/>
                <w:sz w:val="24"/>
                <w:lang w:val="zh-CN"/>
              </w:rPr>
              <w:t>人，参考《建筑施工计算手册—临时设施施工》施工用水定额，人均日用水量按150L/d 计，则生活用水量约</w:t>
            </w:r>
            <w:r>
              <w:rPr>
                <w:rFonts w:ascii="Times New Roman" w:hAnsi="Times New Roman" w:cs="Times New Roman" w:hint="default"/>
                <w:sz w:val="24"/>
              </w:rPr>
              <w:t>3</w:t>
            </w:r>
            <w:r>
              <w:rPr>
                <w:rFonts w:ascii="Times New Roman" w:hAnsi="Times New Roman" w:cs="Times New Roman" w:hint="default"/>
                <w:sz w:val="24"/>
                <w:lang w:val="zh-CN"/>
              </w:rPr>
              <w:t>m</w:t>
            </w:r>
            <w:r>
              <w:rPr>
                <w:rFonts w:ascii="Times New Roman" w:hAnsi="Times New Roman" w:cs="Times New Roman" w:hint="default"/>
                <w:sz w:val="24"/>
                <w:vertAlign w:val="superscript"/>
                <w:lang w:val="zh-CN"/>
              </w:rPr>
              <w:t>3</w:t>
            </w:r>
            <w:r>
              <w:rPr>
                <w:rFonts w:ascii="Times New Roman" w:hAnsi="Times New Roman" w:cs="Times New Roman" w:hint="default"/>
                <w:sz w:val="24"/>
                <w:lang w:val="zh-CN"/>
              </w:rPr>
              <w:t>/d，污水产生系数按0.85计算，则生活污水产生量为</w:t>
            </w:r>
            <w:r>
              <w:rPr>
                <w:rFonts w:ascii="Times New Roman" w:hAnsi="Times New Roman" w:cs="Times New Roman" w:hint="default"/>
                <w:sz w:val="24"/>
              </w:rPr>
              <w:t>2.55</w:t>
            </w:r>
            <w:r>
              <w:rPr>
                <w:rFonts w:ascii="Times New Roman" w:hAnsi="Times New Roman" w:cs="Times New Roman" w:hint="default"/>
                <w:sz w:val="24"/>
                <w:lang w:val="zh-CN"/>
              </w:rPr>
              <w:t>m</w:t>
            </w:r>
            <w:r>
              <w:rPr>
                <w:rFonts w:ascii="Times New Roman" w:hAnsi="Times New Roman" w:cs="Times New Roman" w:hint="default"/>
                <w:sz w:val="24"/>
                <w:vertAlign w:val="superscript"/>
                <w:lang w:val="zh-CN"/>
              </w:rPr>
              <w:t>3</w:t>
            </w:r>
            <w:r>
              <w:rPr>
                <w:rFonts w:ascii="Times New Roman" w:hAnsi="Times New Roman" w:cs="Times New Roman" w:hint="default"/>
                <w:sz w:val="24"/>
                <w:lang w:val="zh-CN"/>
              </w:rPr>
              <w:t>/d。生活污水污染物以COD，BOD</w:t>
            </w:r>
            <w:r>
              <w:rPr>
                <w:rFonts w:ascii="Times New Roman" w:hAnsi="Times New Roman" w:cs="Times New Roman" w:hint="default"/>
                <w:sz w:val="24"/>
                <w:vertAlign w:val="subscript"/>
                <w:lang w:val="zh-CN"/>
              </w:rPr>
              <w:t>5</w:t>
            </w:r>
            <w:r>
              <w:rPr>
                <w:rFonts w:ascii="Times New Roman" w:hAnsi="Times New Roman" w:cs="Times New Roman" w:hint="default"/>
                <w:sz w:val="24"/>
                <w:lang w:val="zh-CN"/>
              </w:rPr>
              <w:t>，SS和NH</w:t>
            </w:r>
            <w:r>
              <w:rPr>
                <w:rFonts w:ascii="Times New Roman" w:hAnsi="Times New Roman" w:cs="Times New Roman" w:hint="default"/>
                <w:sz w:val="24"/>
                <w:vertAlign w:val="subscript"/>
                <w:lang w:val="zh-CN"/>
              </w:rPr>
              <w:t>3</w:t>
            </w:r>
            <w:r>
              <w:rPr>
                <w:rFonts w:ascii="Times New Roman" w:hAnsi="Times New Roman" w:cs="Times New Roman" w:hint="default"/>
                <w:sz w:val="24"/>
                <w:lang w:val="zh-CN"/>
              </w:rPr>
              <w:t>-N 为主。施工人员生活污水依托</w:t>
            </w:r>
            <w:r>
              <w:rPr>
                <w:rFonts w:ascii="Times New Roman" w:hAnsi="Times New Roman" w:cs="Times New Roman" w:hint="default"/>
                <w:sz w:val="24"/>
              </w:rPr>
              <w:t>临春社</w:t>
            </w:r>
            <w:r>
              <w:rPr>
                <w:rFonts w:ascii="Times New Roman" w:hAnsi="Times New Roman" w:cs="Times New Roman" w:hint="default"/>
                <w:sz w:val="24"/>
                <w:lang w:val="zh-CN"/>
              </w:rPr>
              <w:t>区现有市政管网排入</w:t>
            </w:r>
            <w:r>
              <w:rPr>
                <w:rFonts w:ascii="Times New Roman" w:hAnsi="Times New Roman" w:cs="Times New Roman" w:hint="default"/>
                <w:sz w:val="24"/>
              </w:rPr>
              <w:t>红沙污水处理</w:t>
            </w:r>
            <w:r>
              <w:rPr>
                <w:rFonts w:ascii="Times New Roman" w:hAnsi="Times New Roman" w:cs="Times New Roman" w:hint="default"/>
                <w:sz w:val="24"/>
                <w:lang w:val="zh-CN"/>
              </w:rPr>
              <w:t>厂处理。</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b/>
                <w:bCs/>
                <w:sz w:val="24"/>
                <w:lang w:val="zh-CN"/>
              </w:rPr>
            </w:pPr>
            <w:r>
              <w:rPr>
                <w:rFonts w:ascii="Times New Roman" w:hAnsi="Times New Roman" w:cs="Times New Roman" w:hint="default"/>
                <w:b/>
                <w:bCs/>
                <w:sz w:val="24"/>
                <w:lang w:val="zh-CN"/>
              </w:rPr>
              <w:t>3、噪声</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sz w:val="24"/>
                <w:lang w:val="zh-CN"/>
              </w:rPr>
            </w:pPr>
            <w:r>
              <w:rPr>
                <w:rFonts w:ascii="Times New Roman" w:hAnsi="Times New Roman" w:cs="Times New Roman" w:hint="default"/>
                <w:sz w:val="24"/>
                <w:lang w:val="zh-CN"/>
              </w:rPr>
              <w:t>本项目施工过程中使用的运输车辆及施工机械设备如挖掘机、定向钻机、压路机、摊铺机等都是噪声的产生源。下表中列出常用施工设备在作业期间所产生的噪声值。</w:t>
            </w:r>
          </w:p>
          <w:p>
            <w:pPr>
              <w:snapToGrid w:val="0"/>
              <w:spacing w:line="240" w:lineRule="auto"/>
              <w:jc w:val="center"/>
              <w:rPr>
                <w:rFonts w:hint="default"/>
                <w:b/>
                <w:bCs/>
                <w:sz w:val="24"/>
                <w:lang w:val="zh-CN"/>
              </w:rPr>
            </w:pPr>
            <w:r>
              <w:rPr>
                <w:rFonts w:hint="eastAsia"/>
                <w:b/>
                <w:bCs/>
                <w:sz w:val="24"/>
                <w:lang w:val="en-US" w:eastAsia="zh-CN"/>
              </w:rPr>
              <w:t xml:space="preserve">       </w:t>
            </w:r>
            <w:r>
              <w:rPr>
                <w:rFonts w:ascii="Times New Roman" w:hAnsi="Times New Roman" w:cs="Times New Roman" w:hint="default"/>
                <w:b/>
                <w:bCs/>
                <w:sz w:val="24"/>
                <w:lang w:val="zh-CN"/>
              </w:rPr>
              <w:t>表 5-1</w:t>
            </w:r>
            <w:r>
              <w:rPr>
                <w:rFonts w:ascii="Times New Roman" w:hAnsi="Times New Roman" w:cs="Times New Roman" w:hint="default"/>
                <w:b/>
                <w:bCs/>
                <w:sz w:val="24"/>
                <w:lang w:val="zh-CN"/>
              </w:rPr>
              <w:tab/>
            </w:r>
            <w:r>
              <w:rPr>
                <w:rFonts w:ascii="Times New Roman" w:hAnsi="Times New Roman" w:cs="Times New Roman" w:hint="default"/>
                <w:b/>
                <w:bCs/>
                <w:sz w:val="24"/>
                <w:lang w:val="zh-CN"/>
              </w:rPr>
              <w:t>施工机械设备噪声等效声级 Leq</w:t>
            </w:r>
            <w:r>
              <w:rPr>
                <w:rFonts w:ascii="Times New Roman" w:hAnsi="Times New Roman" w:cs="Times New Roman" w:hint="default"/>
                <w:b/>
                <w:bCs/>
                <w:sz w:val="24"/>
                <w:lang w:val="en-US" w:eastAsia="zh-CN"/>
              </w:rPr>
              <w:t xml:space="preserve">  单位：</w:t>
            </w:r>
            <w:r>
              <w:rPr>
                <w:rFonts w:ascii="Times New Roman" w:hAnsi="Times New Roman" w:cs="Times New Roman" w:hint="default"/>
                <w:b/>
                <w:bCs/>
                <w:sz w:val="24"/>
                <w:lang w:val="zh-CN"/>
              </w:rPr>
              <w:t>dB(A)</w:t>
            </w:r>
          </w:p>
          <w:tbl>
            <w:tblPr>
              <w:tblStyle w:val="TableNormal"/>
              <w:tblW w:w="8075"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
            <w:tblGrid>
              <w:gridCol w:w="2466"/>
              <w:gridCol w:w="2384"/>
              <w:gridCol w:w="3225"/>
            </w:tblGrid>
            <w:tr>
              <w:tblPrEx>
                <w:tblW w:w="8075"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Ex>
              <w:trPr>
                <w:jc w:val="center"/>
              </w:trPr>
              <w:tc>
                <w:tcPr>
                  <w:tcW w:w="2466" w:type="dxa"/>
                  <w:tcBorders>
                    <w:tl2br w:val="nil"/>
                    <w:tr2bl w:val="nil"/>
                  </w:tcBorders>
                  <w:vAlign w:val="center"/>
                </w:tcPr>
                <w:p>
                  <w:pPr>
                    <w:pStyle w:val="a8"/>
                    <w:spacing w:line="240" w:lineRule="auto"/>
                    <w:ind w:firstLine="0" w:firstLineChars="0"/>
                    <w:jc w:val="center"/>
                    <w:rPr>
                      <w:rFonts w:eastAsia="宋体"/>
                      <w:b/>
                      <w:bCs/>
                      <w:sz w:val="21"/>
                      <w:szCs w:val="21"/>
                      <w:lang w:val="zh-CN"/>
                    </w:rPr>
                  </w:pPr>
                  <w:r>
                    <w:rPr>
                      <w:rFonts w:eastAsia="宋体"/>
                      <w:b/>
                      <w:bCs/>
                      <w:sz w:val="21"/>
                      <w:szCs w:val="21"/>
                      <w:lang w:val="zh-CN"/>
                    </w:rPr>
                    <w:t>施工设备名称</w:t>
                  </w:r>
                </w:p>
              </w:tc>
              <w:tc>
                <w:tcPr>
                  <w:tcW w:w="2384" w:type="dxa"/>
                  <w:tcBorders>
                    <w:tl2br w:val="nil"/>
                    <w:tr2bl w:val="nil"/>
                  </w:tcBorders>
                  <w:vAlign w:val="center"/>
                </w:tcPr>
                <w:p>
                  <w:pPr>
                    <w:pStyle w:val="a8"/>
                    <w:spacing w:line="240" w:lineRule="auto"/>
                    <w:ind w:firstLine="0" w:firstLineChars="0"/>
                    <w:jc w:val="center"/>
                    <w:rPr>
                      <w:rFonts w:eastAsia="宋体"/>
                      <w:b/>
                      <w:bCs/>
                      <w:sz w:val="21"/>
                      <w:szCs w:val="21"/>
                      <w:lang w:val="zh-CN"/>
                    </w:rPr>
                  </w:pPr>
                  <w:r>
                    <w:rPr>
                      <w:rFonts w:eastAsia="宋体"/>
                      <w:b/>
                      <w:bCs/>
                      <w:sz w:val="21"/>
                      <w:szCs w:val="21"/>
                      <w:lang w:val="zh-CN"/>
                    </w:rPr>
                    <w:t>声源特点</w:t>
                  </w:r>
                </w:p>
              </w:tc>
              <w:tc>
                <w:tcPr>
                  <w:tcW w:w="3225" w:type="dxa"/>
                  <w:tcBorders>
                    <w:tl2br w:val="nil"/>
                    <w:tr2bl w:val="nil"/>
                  </w:tcBorders>
                  <w:vAlign w:val="center"/>
                </w:tcPr>
                <w:p>
                  <w:pPr>
                    <w:pStyle w:val="a8"/>
                    <w:spacing w:line="240" w:lineRule="auto"/>
                    <w:ind w:firstLine="0" w:firstLineChars="0"/>
                    <w:jc w:val="center"/>
                    <w:rPr>
                      <w:rFonts w:eastAsia="宋体"/>
                      <w:b/>
                      <w:bCs/>
                      <w:sz w:val="21"/>
                      <w:szCs w:val="21"/>
                      <w:lang w:val="zh-CN"/>
                    </w:rPr>
                  </w:pPr>
                  <w:r>
                    <w:rPr>
                      <w:rFonts w:eastAsia="宋体"/>
                      <w:b/>
                      <w:bCs/>
                      <w:sz w:val="21"/>
                      <w:szCs w:val="21"/>
                      <w:lang w:val="zh-CN"/>
                    </w:rPr>
                    <w:t>距离设备 5m 处噪声值</w:t>
                  </w:r>
                </w:p>
              </w:tc>
            </w:tr>
            <w:tr>
              <w:tblPrEx>
                <w:tblW w:w="8075" w:type="dxa"/>
                <w:jc w:val="center"/>
                <w:tblLayout w:type="fixed"/>
                <w:tblCellMar>
                  <w:top w:w="0" w:type="dxa"/>
                  <w:left w:w="0" w:type="dxa"/>
                  <w:bottom w:w="0" w:type="dxa"/>
                  <w:right w:w="0" w:type="dxa"/>
                </w:tblCellMar>
              </w:tblPrEx>
              <w:trPr>
                <w:jc w:val="center"/>
              </w:trPr>
              <w:tc>
                <w:tcPr>
                  <w:tcW w:w="2466"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挖掘机</w:t>
                  </w:r>
                </w:p>
              </w:tc>
              <w:tc>
                <w:tcPr>
                  <w:tcW w:w="2384"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不稳态源</w:t>
                  </w:r>
                </w:p>
              </w:tc>
              <w:tc>
                <w:tcPr>
                  <w:tcW w:w="3225"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90</w:t>
                  </w:r>
                </w:p>
              </w:tc>
            </w:tr>
            <w:tr>
              <w:tblPrEx>
                <w:tblW w:w="8075" w:type="dxa"/>
                <w:jc w:val="center"/>
                <w:tblLayout w:type="fixed"/>
                <w:tblCellMar>
                  <w:top w:w="0" w:type="dxa"/>
                  <w:left w:w="0" w:type="dxa"/>
                  <w:bottom w:w="0" w:type="dxa"/>
                  <w:right w:w="0" w:type="dxa"/>
                </w:tblCellMar>
              </w:tblPrEx>
              <w:trPr>
                <w:jc w:val="center"/>
              </w:trPr>
              <w:tc>
                <w:tcPr>
                  <w:tcW w:w="2466"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定向钻机</w:t>
                  </w:r>
                </w:p>
              </w:tc>
              <w:tc>
                <w:tcPr>
                  <w:tcW w:w="2384"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固定稳态源</w:t>
                  </w:r>
                </w:p>
              </w:tc>
              <w:tc>
                <w:tcPr>
                  <w:tcW w:w="3225"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90</w:t>
                  </w:r>
                </w:p>
              </w:tc>
            </w:tr>
            <w:tr>
              <w:tblPrEx>
                <w:tblW w:w="8075" w:type="dxa"/>
                <w:jc w:val="center"/>
                <w:tblLayout w:type="fixed"/>
                <w:tblCellMar>
                  <w:top w:w="0" w:type="dxa"/>
                  <w:left w:w="0" w:type="dxa"/>
                  <w:bottom w:w="0" w:type="dxa"/>
                  <w:right w:w="0" w:type="dxa"/>
                </w:tblCellMar>
              </w:tblPrEx>
              <w:trPr>
                <w:jc w:val="center"/>
              </w:trPr>
              <w:tc>
                <w:tcPr>
                  <w:tcW w:w="2466"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压路机</w:t>
                  </w:r>
                </w:p>
              </w:tc>
              <w:tc>
                <w:tcPr>
                  <w:tcW w:w="2384"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流动不稳态源</w:t>
                  </w:r>
                </w:p>
              </w:tc>
              <w:tc>
                <w:tcPr>
                  <w:tcW w:w="3225"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86</w:t>
                  </w:r>
                </w:p>
              </w:tc>
            </w:tr>
            <w:tr>
              <w:tblPrEx>
                <w:tblW w:w="8075" w:type="dxa"/>
                <w:jc w:val="center"/>
                <w:tblLayout w:type="fixed"/>
                <w:tblCellMar>
                  <w:top w:w="0" w:type="dxa"/>
                  <w:left w:w="0" w:type="dxa"/>
                  <w:bottom w:w="0" w:type="dxa"/>
                  <w:right w:w="0" w:type="dxa"/>
                </w:tblCellMar>
              </w:tblPrEx>
              <w:trPr>
                <w:jc w:val="center"/>
              </w:trPr>
              <w:tc>
                <w:tcPr>
                  <w:tcW w:w="2466"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振捣器</w:t>
                  </w:r>
                </w:p>
              </w:tc>
              <w:tc>
                <w:tcPr>
                  <w:tcW w:w="2384"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固定稳态源</w:t>
                  </w:r>
                </w:p>
              </w:tc>
              <w:tc>
                <w:tcPr>
                  <w:tcW w:w="3225"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86</w:t>
                  </w:r>
                </w:p>
              </w:tc>
            </w:tr>
            <w:tr>
              <w:tblPrEx>
                <w:tblW w:w="8075" w:type="dxa"/>
                <w:jc w:val="center"/>
                <w:tblLayout w:type="fixed"/>
                <w:tblCellMar>
                  <w:top w:w="0" w:type="dxa"/>
                  <w:left w:w="0" w:type="dxa"/>
                  <w:bottom w:w="0" w:type="dxa"/>
                  <w:right w:w="0" w:type="dxa"/>
                </w:tblCellMar>
              </w:tblPrEx>
              <w:trPr>
                <w:jc w:val="center"/>
              </w:trPr>
              <w:tc>
                <w:tcPr>
                  <w:tcW w:w="2466"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推土机</w:t>
                  </w:r>
                </w:p>
              </w:tc>
              <w:tc>
                <w:tcPr>
                  <w:tcW w:w="2384"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流动不稳态源</w:t>
                  </w:r>
                </w:p>
              </w:tc>
              <w:tc>
                <w:tcPr>
                  <w:tcW w:w="3225"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84</w:t>
                  </w:r>
                </w:p>
              </w:tc>
            </w:tr>
          </w:tbl>
          <w:p/>
        </w:tc>
      </w:tr>
    </w:tbl>
    <w:p>
      <w:pPr>
        <w:sectPr>
          <w:footerReference w:type="default" r:id="rId4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0"/>
          <w:cols w:num="1" w:space="425"/>
          <w:titlePg w:val="0"/>
          <w:docGrid w:type="lines" w:linePitch="312" w:charSpace="0"/>
        </w:sectPr>
      </w:pPr>
    </w:p>
    <w:p>
      <w:pPr>
        <w:sectPr>
          <w:footerReference w:type="default" r:id="rId43"/>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13"/>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0"/>
      </w:tblGrid>
      <w:tr>
        <w:tblPrEx>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94"/>
        </w:trPr>
        <w:tc>
          <w:tcPr>
            <w:tcW w:w="9350" w:type="dxa"/>
          </w:tcPr>
          <w:tbl>
            <w:tblPr>
              <w:tblStyle w:val="TableNormal"/>
              <w:tblW w:w="8075"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
            <w:tblGrid>
              <w:gridCol w:w="2466"/>
              <w:gridCol w:w="2384"/>
              <w:gridCol w:w="3225"/>
            </w:tblGrid>
            <w:tr>
              <w:tblPrEx>
                <w:tblW w:w="8075"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Ex>
              <w:trPr>
                <w:jc w:val="center"/>
              </w:trPr>
              <w:tc>
                <w:tcPr>
                  <w:tcW w:w="2466"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运输车辆</w:t>
                  </w:r>
                </w:p>
              </w:tc>
              <w:tc>
                <w:tcPr>
                  <w:tcW w:w="2384"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流动不稳态源</w:t>
                  </w:r>
                </w:p>
              </w:tc>
              <w:tc>
                <w:tcPr>
                  <w:tcW w:w="3225" w:type="dxa"/>
                  <w:tcBorders>
                    <w:tl2br w:val="nil"/>
                    <w:tr2bl w:val="nil"/>
                  </w:tcBorders>
                  <w:vAlign w:val="center"/>
                </w:tcPr>
                <w:p>
                  <w:pPr>
                    <w:pStyle w:val="a8"/>
                    <w:spacing w:line="240" w:lineRule="auto"/>
                    <w:ind w:firstLine="0" w:firstLineChars="0"/>
                    <w:jc w:val="center"/>
                    <w:rPr>
                      <w:rFonts w:eastAsia="宋体"/>
                      <w:sz w:val="21"/>
                      <w:szCs w:val="21"/>
                      <w:lang w:val="zh-CN"/>
                    </w:rPr>
                  </w:pPr>
                  <w:r>
                    <w:rPr>
                      <w:rFonts w:eastAsia="宋体"/>
                      <w:sz w:val="21"/>
                      <w:szCs w:val="21"/>
                      <w:lang w:val="zh-CN"/>
                    </w:rPr>
                    <w:t>85</w:t>
                  </w:r>
                </w:p>
              </w:tc>
            </w:tr>
          </w:tbl>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bCs/>
                <w:sz w:val="24"/>
                <w:lang w:val="zh-CN"/>
              </w:rPr>
            </w:pPr>
            <w:r>
              <w:rPr>
                <w:rFonts w:ascii="Times New Roman" w:hAnsi="Times New Roman" w:cs="Times New Roman" w:hint="default"/>
                <w:b/>
                <w:bCs/>
                <w:sz w:val="24"/>
                <w:lang w:val="zh-CN"/>
              </w:rPr>
              <w:t>4、固体废物</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lang w:val="zh-CN"/>
              </w:rPr>
            </w:pPr>
            <w:r>
              <w:rPr>
                <w:rFonts w:ascii="Times New Roman" w:hAnsi="Times New Roman" w:cs="Times New Roman" w:hint="default"/>
                <w:sz w:val="24"/>
                <w:lang w:val="zh-CN"/>
              </w:rPr>
              <w:t>（</w:t>
            </w:r>
            <w:r>
              <w:rPr>
                <w:rFonts w:ascii="Times New Roman" w:hAnsi="Times New Roman" w:cs="Times New Roman" w:hint="default"/>
                <w:sz w:val="24"/>
              </w:rPr>
              <w:t>1</w:t>
            </w:r>
            <w:r>
              <w:rPr>
                <w:rFonts w:ascii="Times New Roman" w:hAnsi="Times New Roman" w:cs="Times New Roman" w:hint="default"/>
                <w:sz w:val="24"/>
                <w:lang w:val="zh-CN"/>
              </w:rPr>
              <w:t>）施工人员生活垃圾</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项目施工期间不设施工营地，施工人员主要分散租住附近居民宅，按施工人员</w:t>
            </w:r>
            <w:r>
              <w:rPr>
                <w:rFonts w:ascii="Times New Roman" w:hAnsi="Times New Roman" w:cs="Times New Roman" w:hint="default"/>
                <w:sz w:val="24"/>
              </w:rPr>
              <w:t>20</w:t>
            </w:r>
            <w:r>
              <w:rPr>
                <w:rFonts w:ascii="Times New Roman" w:hAnsi="Times New Roman" w:cs="Times New Roman" w:hint="default"/>
                <w:sz w:val="24"/>
                <w:lang w:val="zh-CN"/>
              </w:rPr>
              <w:t>人、平均每人每天产生生活垃圾</w:t>
            </w:r>
            <w:r>
              <w:rPr>
                <w:rFonts w:ascii="Times New Roman" w:hAnsi="Times New Roman" w:cs="Times New Roman" w:hint="default"/>
                <w:sz w:val="24"/>
              </w:rPr>
              <w:t>1</w:t>
            </w:r>
            <w:r>
              <w:rPr>
                <w:rFonts w:ascii="Times New Roman" w:hAnsi="Times New Roman" w:cs="Times New Roman" w:hint="default"/>
                <w:sz w:val="24"/>
                <w:lang w:val="zh-CN"/>
              </w:rPr>
              <w:t>kg，</w:t>
            </w:r>
            <w:r>
              <w:rPr>
                <w:rFonts w:ascii="Times New Roman" w:hAnsi="Times New Roman" w:cs="Times New Roman" w:hint="default"/>
                <w:sz w:val="24"/>
              </w:rPr>
              <w:t>施工周期为3个月，</w:t>
            </w:r>
            <w:r>
              <w:rPr>
                <w:rFonts w:ascii="Times New Roman" w:hAnsi="Times New Roman" w:cs="Times New Roman" w:hint="default"/>
                <w:sz w:val="24"/>
                <w:lang w:val="zh-CN"/>
              </w:rPr>
              <w:t>施工期产生生活垃圾0.0</w:t>
            </w:r>
            <w:r>
              <w:rPr>
                <w:rFonts w:ascii="Times New Roman" w:hAnsi="Times New Roman" w:cs="Times New Roman" w:hint="default"/>
                <w:sz w:val="24"/>
              </w:rPr>
              <w:t>1</w:t>
            </w:r>
            <w:r>
              <w:rPr>
                <w:rFonts w:ascii="Times New Roman" w:hAnsi="Times New Roman" w:cs="Times New Roman" w:hint="default"/>
                <w:sz w:val="24"/>
                <w:lang w:val="zh-CN"/>
              </w:rPr>
              <w:t>t/d，</w:t>
            </w:r>
            <w:r>
              <w:rPr>
                <w:rFonts w:ascii="Times New Roman" w:hAnsi="Times New Roman" w:cs="Times New Roman" w:hint="default"/>
                <w:sz w:val="24"/>
              </w:rPr>
              <w:t>共1.8t</w:t>
            </w:r>
            <w:r>
              <w:rPr>
                <w:rFonts w:ascii="Times New Roman" w:hAnsi="Times New Roman" w:cs="Times New Roman" w:hint="default"/>
                <w:sz w:val="24"/>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w:t>
            </w:r>
            <w:r>
              <w:rPr>
                <w:rFonts w:ascii="Times New Roman" w:hAnsi="Times New Roman" w:cs="Times New Roman" w:hint="default"/>
                <w:sz w:val="24"/>
              </w:rPr>
              <w:t>2</w:t>
            </w:r>
            <w:r>
              <w:rPr>
                <w:rFonts w:ascii="Times New Roman" w:hAnsi="Times New Roman" w:cs="Times New Roman" w:hint="default"/>
                <w:sz w:val="24"/>
                <w:lang w:val="zh-CN"/>
              </w:rPr>
              <w:t>）建筑垃圾</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项目破除现状混凝土路面产生的建筑垃圾按</w:t>
            </w:r>
            <w:r>
              <w:rPr>
                <w:rFonts w:ascii="Times New Roman" w:hAnsi="Times New Roman" w:cs="Times New Roman" w:hint="default"/>
                <w:sz w:val="24"/>
              </w:rPr>
              <w:t>1t</w:t>
            </w:r>
            <w:r>
              <w:rPr>
                <w:rFonts w:ascii="Times New Roman" w:hAnsi="Times New Roman" w:cs="Times New Roman" w:hint="default"/>
                <w:sz w:val="24"/>
                <w:lang w:val="zh-CN"/>
              </w:rPr>
              <w:t>/m</w:t>
            </w:r>
            <w:r>
              <w:rPr>
                <w:rFonts w:ascii="Times New Roman" w:hAnsi="Times New Roman" w:cs="Times New Roman" w:hint="default"/>
                <w:sz w:val="24"/>
                <w:vertAlign w:val="superscript"/>
                <w:lang w:val="zh-CN"/>
              </w:rPr>
              <w:t>2</w:t>
            </w:r>
            <w:r>
              <w:rPr>
                <w:rFonts w:ascii="Times New Roman" w:hAnsi="Times New Roman" w:cs="Times New Roman" w:hint="default"/>
                <w:sz w:val="24"/>
                <w:lang w:val="zh-CN"/>
              </w:rPr>
              <w:t xml:space="preserve"> 计，破除路面及修复约</w:t>
            </w:r>
            <w:r>
              <w:rPr>
                <w:rFonts w:ascii="Times New Roman" w:hAnsi="Times New Roman" w:cs="Times New Roman" w:hint="default"/>
                <w:sz w:val="24"/>
              </w:rPr>
              <w:t>1066.5</w:t>
            </w:r>
            <w:r>
              <w:rPr>
                <w:rFonts w:ascii="Times New Roman" w:hAnsi="Times New Roman" w:cs="Times New Roman" w:hint="default"/>
                <w:sz w:val="24"/>
                <w:lang w:val="zh-CN"/>
              </w:rPr>
              <w:t>m</w:t>
            </w:r>
            <w:r>
              <w:rPr>
                <w:rFonts w:ascii="Times New Roman" w:hAnsi="Times New Roman" w:cs="Times New Roman" w:hint="default"/>
                <w:sz w:val="24"/>
                <w:vertAlign w:val="superscript"/>
                <w:lang w:val="zh-CN"/>
              </w:rPr>
              <w:t>2</w:t>
            </w:r>
            <w:r>
              <w:rPr>
                <w:rFonts w:ascii="Times New Roman" w:hAnsi="Times New Roman" w:cs="Times New Roman" w:hint="default"/>
                <w:sz w:val="24"/>
                <w:lang w:val="zh-CN"/>
              </w:rPr>
              <w:t>，则破除现状混凝土路面产生的建筑垃圾</w:t>
            </w:r>
            <w:r>
              <w:rPr>
                <w:rFonts w:ascii="Times New Roman" w:hAnsi="Times New Roman" w:cs="Times New Roman" w:hint="default"/>
                <w:sz w:val="24"/>
              </w:rPr>
              <w:t>1066.5</w:t>
            </w:r>
            <w:r>
              <w:rPr>
                <w:rFonts w:ascii="Times New Roman" w:hAnsi="Times New Roman" w:cs="Times New Roman" w:hint="default"/>
                <w:sz w:val="24"/>
                <w:lang w:val="zh-CN"/>
              </w:rPr>
              <w:t>t。</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bCs/>
                <w:sz w:val="24"/>
                <w:lang w:val="zh-CN"/>
              </w:rPr>
            </w:pPr>
            <w:r>
              <w:rPr>
                <w:rFonts w:ascii="Times New Roman" w:hAnsi="Times New Roman" w:cs="Times New Roman" w:hint="default"/>
                <w:b/>
                <w:bCs/>
                <w:sz w:val="24"/>
                <w:lang w:val="zh-CN"/>
              </w:rPr>
              <w:t>5、土石方</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sz w:val="24"/>
              </w:rPr>
            </w:pPr>
            <w:r>
              <w:rPr>
                <w:rFonts w:ascii="Times New Roman" w:hAnsi="Times New Roman" w:cs="Times New Roman" w:hint="default"/>
                <w:sz w:val="24"/>
                <w:lang w:val="zh-CN"/>
              </w:rPr>
              <w:t>本项目工程</w:t>
            </w:r>
            <w:r>
              <w:rPr>
                <w:rFonts w:ascii="Times New Roman" w:hAnsi="Times New Roman" w:cs="Times New Roman" w:hint="default"/>
                <w:sz w:val="24"/>
              </w:rPr>
              <w:t>开挖</w:t>
            </w:r>
            <w:r>
              <w:rPr>
                <w:rFonts w:ascii="Times New Roman" w:hAnsi="Times New Roman" w:cs="Times New Roman" w:hint="default"/>
                <w:sz w:val="24"/>
                <w:lang w:val="zh-CN"/>
              </w:rPr>
              <w:t>新建</w:t>
            </w:r>
            <w:r>
              <w:rPr>
                <w:rFonts w:ascii="Times New Roman" w:hAnsi="Times New Roman" w:cs="Times New Roman" w:hint="default"/>
                <w:sz w:val="24"/>
              </w:rPr>
              <w:t>DN150高密度聚乙烯PE100管279m，开挖新建DN400HDPE中空壁缠绕结构管854m。</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rPr>
              <w:t>根</w:t>
            </w:r>
            <w:r>
              <w:rPr>
                <w:rFonts w:ascii="Times New Roman" w:hAnsi="Times New Roman" w:cs="Times New Roman" w:hint="default"/>
                <w:sz w:val="24"/>
                <w:lang w:val="zh-CN"/>
              </w:rPr>
              <w:t>据</w:t>
            </w:r>
            <w:r>
              <w:rPr>
                <w:rFonts w:ascii="Times New Roman" w:hAnsi="Times New Roman" w:cs="Times New Roman" w:hint="default"/>
                <w:sz w:val="24"/>
              </w:rPr>
              <w:t>项目设计说明</w:t>
            </w:r>
            <w:r>
              <w:rPr>
                <w:rFonts w:ascii="Times New Roman" w:hAnsi="Times New Roman" w:cs="Times New Roman" w:hint="default"/>
                <w:sz w:val="24"/>
                <w:lang w:val="zh-CN"/>
              </w:rPr>
              <w:t>，项目开挖时将产生挖方</w:t>
            </w:r>
            <w:r>
              <w:rPr>
                <w:rFonts w:ascii="Times New Roman" w:hAnsi="Times New Roman" w:cs="Times New Roman" w:hint="default"/>
                <w:sz w:val="24"/>
              </w:rPr>
              <w:t>3059.01</w:t>
            </w:r>
            <w:r>
              <w:rPr>
                <w:rFonts w:ascii="Times New Roman" w:hAnsi="Times New Roman" w:cs="Times New Roman" w:hint="default"/>
                <w:sz w:val="24"/>
                <w:lang w:val="zh-CN"/>
              </w:rPr>
              <w:t>m</w:t>
            </w:r>
            <w:r>
              <w:rPr>
                <w:rFonts w:ascii="Times New Roman" w:hAnsi="Times New Roman" w:cs="Times New Roman" w:hint="default"/>
                <w:sz w:val="24"/>
                <w:vertAlign w:val="superscript"/>
                <w:lang w:val="zh-CN"/>
              </w:rPr>
              <w:t>3</w:t>
            </w:r>
            <w:r>
              <w:rPr>
                <w:rFonts w:ascii="Times New Roman" w:hAnsi="Times New Roman" w:cs="Times New Roman" w:hint="default"/>
                <w:sz w:val="24"/>
                <w:lang w:val="zh-CN"/>
              </w:rPr>
              <w:t>，填方量约</w:t>
            </w:r>
            <w:r>
              <w:rPr>
                <w:rFonts w:ascii="Times New Roman" w:hAnsi="Times New Roman" w:cs="Times New Roman" w:hint="default"/>
                <w:sz w:val="24"/>
              </w:rPr>
              <w:t>2948.53</w:t>
            </w:r>
            <w:r>
              <w:rPr>
                <w:rFonts w:ascii="Times New Roman" w:hAnsi="Times New Roman" w:cs="Times New Roman" w:hint="default"/>
                <w:sz w:val="24"/>
                <w:lang w:val="zh-CN"/>
              </w:rPr>
              <w:t>m</w:t>
            </w:r>
            <w:r>
              <w:rPr>
                <w:rFonts w:ascii="Times New Roman" w:hAnsi="Times New Roman" w:cs="Times New Roman" w:hint="default"/>
                <w:sz w:val="24"/>
                <w:vertAlign w:val="superscript"/>
                <w:lang w:val="zh-CN"/>
              </w:rPr>
              <w:t>3</w:t>
            </w:r>
            <w:r>
              <w:rPr>
                <w:rFonts w:ascii="Times New Roman" w:hAnsi="Times New Roman" w:cs="Times New Roman" w:hint="default"/>
                <w:sz w:val="24"/>
                <w:lang w:val="zh-CN"/>
              </w:rPr>
              <w:t>，平衡后总弃方量约</w:t>
            </w:r>
            <w:r>
              <w:rPr>
                <w:rFonts w:ascii="Times New Roman" w:hAnsi="Times New Roman" w:cs="Times New Roman" w:hint="default"/>
                <w:sz w:val="24"/>
              </w:rPr>
              <w:t>110.48</w:t>
            </w:r>
            <w:r>
              <w:rPr>
                <w:rFonts w:ascii="Times New Roman" w:hAnsi="Times New Roman" w:cs="Times New Roman" w:hint="default"/>
                <w:sz w:val="24"/>
                <w:lang w:val="zh-CN"/>
              </w:rPr>
              <w:t>m</w:t>
            </w:r>
            <w:r>
              <w:rPr>
                <w:rFonts w:ascii="Times New Roman" w:hAnsi="Times New Roman" w:cs="Times New Roman" w:hint="default"/>
                <w:sz w:val="24"/>
                <w:vertAlign w:val="superscript"/>
                <w:lang w:val="zh-CN"/>
              </w:rPr>
              <w:t>3</w:t>
            </w:r>
            <w:r>
              <w:rPr>
                <w:rFonts w:ascii="Times New Roman" w:hAnsi="Times New Roman" w:cs="Times New Roman" w:hint="default"/>
                <w:sz w:val="24"/>
                <w:lang w:val="zh-CN"/>
              </w:rPr>
              <w:t>。综上所述，项目开挖量大于回填量，产生的弃土将全部送至三亚市建筑废弃物综合利用厂妥善处理。</w:t>
            </w:r>
          </w:p>
          <w:p>
            <w:pPr>
              <w:tabs>
                <w:tab w:val="left" w:pos="753"/>
              </w:tabs>
              <w:jc w:val="center"/>
              <w:rPr>
                <w:b/>
                <w:sz w:val="24"/>
              </w:rPr>
            </w:pPr>
            <w:r>
              <w:rPr>
                <w:b/>
                <w:sz w:val="24"/>
              </w:rPr>
              <w:t>表</w:t>
            </w:r>
            <w:r>
              <w:rPr>
                <w:b/>
                <w:spacing w:val="-52"/>
                <w:sz w:val="24"/>
              </w:rPr>
              <w:t xml:space="preserve"> </w:t>
            </w:r>
            <w:r>
              <w:rPr>
                <w:rFonts w:eastAsia="Times New Roman"/>
                <w:b/>
                <w:sz w:val="24"/>
              </w:rPr>
              <w:t>5</w:t>
            </w:r>
            <w:r>
              <w:rPr>
                <w:rFonts w:hint="eastAsia"/>
                <w:b/>
                <w:sz w:val="24"/>
              </w:rPr>
              <w:t>-2</w:t>
            </w:r>
            <w:r>
              <w:rPr>
                <w:rFonts w:eastAsia="Times New Roman"/>
                <w:b/>
                <w:sz w:val="24"/>
              </w:rPr>
              <w:tab/>
            </w:r>
            <w:r>
              <w:rPr>
                <w:b/>
                <w:sz w:val="24"/>
              </w:rPr>
              <w:t>项目土方平衡表</w:t>
            </w:r>
          </w:p>
          <w:tbl>
            <w:tblPr>
              <w:tblStyle w:val="TableNormal"/>
              <w:tblW w:w="8372"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
            <w:tblGrid>
              <w:gridCol w:w="947"/>
              <w:gridCol w:w="1305"/>
              <w:gridCol w:w="1951"/>
              <w:gridCol w:w="2084"/>
              <w:gridCol w:w="2085"/>
            </w:tblGrid>
            <w:tr>
              <w:tblPrEx>
                <w:tblW w:w="8372"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2"/>
                <w:jc w:val="center"/>
              </w:trPr>
              <w:tc>
                <w:tcPr>
                  <w:tcW w:w="947" w:type="dxa"/>
                  <w:tcBorders>
                    <w:tl2br w:val="nil"/>
                    <w:tr2bl w:val="nil"/>
                  </w:tcBorders>
                  <w:vAlign w:val="center"/>
                </w:tcPr>
                <w:p>
                  <w:pPr>
                    <w:pStyle w:val="TableParagraph"/>
                    <w:spacing w:before="23"/>
                    <w:ind w:left="246" w:right="239"/>
                    <w:jc w:val="center"/>
                    <w:rPr>
                      <w:b/>
                      <w:sz w:val="21"/>
                    </w:rPr>
                  </w:pPr>
                  <w:r>
                    <w:rPr>
                      <w:b/>
                      <w:sz w:val="21"/>
                    </w:rPr>
                    <w:t>序号</w:t>
                  </w:r>
                </w:p>
              </w:tc>
              <w:tc>
                <w:tcPr>
                  <w:tcW w:w="1305" w:type="dxa"/>
                  <w:tcBorders>
                    <w:tl2br w:val="nil"/>
                    <w:tr2bl w:val="nil"/>
                  </w:tcBorders>
                  <w:vAlign w:val="center"/>
                </w:tcPr>
                <w:p>
                  <w:pPr>
                    <w:pStyle w:val="TableParagraph"/>
                    <w:spacing w:before="23"/>
                    <w:ind w:left="196" w:right="183"/>
                    <w:jc w:val="center"/>
                    <w:rPr>
                      <w:b/>
                      <w:sz w:val="21"/>
                    </w:rPr>
                  </w:pPr>
                  <w:r>
                    <w:rPr>
                      <w:b/>
                      <w:sz w:val="21"/>
                    </w:rPr>
                    <w:t>工程内容</w:t>
                  </w:r>
                </w:p>
              </w:tc>
              <w:tc>
                <w:tcPr>
                  <w:tcW w:w="1951" w:type="dxa"/>
                  <w:tcBorders>
                    <w:tl2br w:val="nil"/>
                    <w:tr2bl w:val="nil"/>
                  </w:tcBorders>
                  <w:vAlign w:val="center"/>
                </w:tcPr>
                <w:p>
                  <w:pPr>
                    <w:pStyle w:val="TableParagraph"/>
                    <w:spacing w:before="23"/>
                    <w:ind w:left="95" w:right="87"/>
                    <w:jc w:val="center"/>
                    <w:rPr>
                      <w:b/>
                      <w:sz w:val="21"/>
                    </w:rPr>
                  </w:pPr>
                  <w:r>
                    <w:rPr>
                      <w:b/>
                      <w:sz w:val="21"/>
                    </w:rPr>
                    <w:t>土石方开挖量（</w:t>
                  </w:r>
                  <w:r>
                    <w:rPr>
                      <w:rFonts w:eastAsia="Times New Roman"/>
                      <w:b/>
                      <w:sz w:val="21"/>
                    </w:rPr>
                    <w:t>m</w:t>
                  </w:r>
                  <w:r>
                    <w:rPr>
                      <w:rFonts w:eastAsia="Times New Roman"/>
                      <w:b/>
                      <w:sz w:val="21"/>
                      <w:vertAlign w:val="superscript"/>
                    </w:rPr>
                    <w:t>3</w:t>
                  </w:r>
                  <w:r>
                    <w:rPr>
                      <w:b/>
                      <w:sz w:val="21"/>
                    </w:rPr>
                    <w:t>）</w:t>
                  </w:r>
                </w:p>
              </w:tc>
              <w:tc>
                <w:tcPr>
                  <w:tcW w:w="2084" w:type="dxa"/>
                  <w:tcBorders>
                    <w:tl2br w:val="nil"/>
                    <w:tr2bl w:val="nil"/>
                  </w:tcBorders>
                  <w:vAlign w:val="center"/>
                </w:tcPr>
                <w:p>
                  <w:pPr>
                    <w:pStyle w:val="TableParagraph"/>
                    <w:spacing w:before="23"/>
                    <w:ind w:left="172" w:right="167"/>
                    <w:jc w:val="center"/>
                    <w:rPr>
                      <w:b/>
                      <w:sz w:val="21"/>
                    </w:rPr>
                  </w:pPr>
                  <w:r>
                    <w:rPr>
                      <w:b/>
                      <w:sz w:val="21"/>
                    </w:rPr>
                    <w:t>土石方回填量（</w:t>
                  </w:r>
                  <w:r>
                    <w:rPr>
                      <w:rFonts w:eastAsia="Times New Roman"/>
                      <w:b/>
                      <w:sz w:val="21"/>
                    </w:rPr>
                    <w:t>m</w:t>
                  </w:r>
                  <w:r>
                    <w:rPr>
                      <w:rFonts w:eastAsia="Times New Roman"/>
                      <w:b/>
                      <w:sz w:val="21"/>
                      <w:vertAlign w:val="superscript"/>
                    </w:rPr>
                    <w:t>3</w:t>
                  </w:r>
                  <w:r>
                    <w:rPr>
                      <w:b/>
                      <w:sz w:val="21"/>
                    </w:rPr>
                    <w:t>）</w:t>
                  </w:r>
                </w:p>
              </w:tc>
              <w:tc>
                <w:tcPr>
                  <w:tcW w:w="2085" w:type="dxa"/>
                  <w:tcBorders>
                    <w:tl2br w:val="nil"/>
                    <w:tr2bl w:val="nil"/>
                  </w:tcBorders>
                  <w:vAlign w:val="center"/>
                </w:tcPr>
                <w:p>
                  <w:pPr>
                    <w:pStyle w:val="TableParagraph"/>
                    <w:spacing w:before="23"/>
                    <w:ind w:left="277" w:right="270"/>
                    <w:jc w:val="center"/>
                    <w:rPr>
                      <w:b/>
                      <w:sz w:val="21"/>
                    </w:rPr>
                  </w:pPr>
                  <w:r>
                    <w:rPr>
                      <w:b/>
                      <w:sz w:val="21"/>
                    </w:rPr>
                    <w:t>土石方平衡（</w:t>
                  </w:r>
                  <w:r>
                    <w:rPr>
                      <w:rFonts w:eastAsia="Times New Roman"/>
                      <w:b/>
                      <w:sz w:val="21"/>
                    </w:rPr>
                    <w:t>m</w:t>
                  </w:r>
                  <w:r>
                    <w:rPr>
                      <w:rFonts w:eastAsia="Times New Roman"/>
                      <w:b/>
                      <w:sz w:val="21"/>
                      <w:vertAlign w:val="superscript"/>
                    </w:rPr>
                    <w:t>3</w:t>
                  </w:r>
                  <w:r>
                    <w:rPr>
                      <w:b/>
                      <w:sz w:val="21"/>
                    </w:rPr>
                    <w:t>）</w:t>
                  </w:r>
                </w:p>
              </w:tc>
            </w:tr>
            <w:tr>
              <w:tblPrEx>
                <w:tblW w:w="8372" w:type="dxa"/>
                <w:jc w:val="center"/>
                <w:tblLayout w:type="fixed"/>
                <w:tblCellMar>
                  <w:top w:w="0" w:type="dxa"/>
                  <w:left w:w="0" w:type="dxa"/>
                  <w:bottom w:w="0" w:type="dxa"/>
                  <w:right w:w="0" w:type="dxa"/>
                </w:tblCellMar>
              </w:tblPrEx>
              <w:trPr>
                <w:trHeight w:val="311"/>
                <w:jc w:val="center"/>
              </w:trPr>
              <w:tc>
                <w:tcPr>
                  <w:tcW w:w="947" w:type="dxa"/>
                  <w:tcBorders>
                    <w:tl2br w:val="nil"/>
                    <w:tr2bl w:val="nil"/>
                  </w:tcBorders>
                  <w:vAlign w:val="center"/>
                </w:tcPr>
                <w:p>
                  <w:pPr>
                    <w:pStyle w:val="TableParagraph"/>
                    <w:spacing w:before="34"/>
                    <w:ind w:left="7"/>
                    <w:jc w:val="center"/>
                    <w:rPr>
                      <w:sz w:val="21"/>
                    </w:rPr>
                  </w:pPr>
                  <w:r>
                    <w:rPr>
                      <w:sz w:val="21"/>
                    </w:rPr>
                    <w:t>1</w:t>
                  </w:r>
                </w:p>
              </w:tc>
              <w:tc>
                <w:tcPr>
                  <w:tcW w:w="1305" w:type="dxa"/>
                  <w:tcBorders>
                    <w:tl2br w:val="nil"/>
                    <w:tr2bl w:val="nil"/>
                  </w:tcBorders>
                  <w:vAlign w:val="center"/>
                </w:tcPr>
                <w:p>
                  <w:pPr>
                    <w:pStyle w:val="TableParagraph"/>
                    <w:spacing w:before="22"/>
                    <w:ind w:left="196" w:right="181"/>
                    <w:jc w:val="center"/>
                    <w:rPr>
                      <w:sz w:val="21"/>
                    </w:rPr>
                  </w:pPr>
                  <w:r>
                    <w:rPr>
                      <w:rFonts w:hint="eastAsia"/>
                      <w:sz w:val="21"/>
                    </w:rPr>
                    <w:t>污水</w:t>
                  </w:r>
                  <w:r>
                    <w:rPr>
                      <w:sz w:val="21"/>
                    </w:rPr>
                    <w:t>工程</w:t>
                  </w:r>
                </w:p>
              </w:tc>
              <w:tc>
                <w:tcPr>
                  <w:tcW w:w="1951" w:type="dxa"/>
                  <w:tcBorders>
                    <w:tl2br w:val="nil"/>
                    <w:tr2bl w:val="nil"/>
                  </w:tcBorders>
                  <w:vAlign w:val="center"/>
                </w:tcPr>
                <w:p>
                  <w:pPr>
                    <w:pStyle w:val="TableParagraph"/>
                    <w:spacing w:before="34"/>
                    <w:ind w:left="95" w:right="85"/>
                    <w:jc w:val="center"/>
                    <w:rPr>
                      <w:sz w:val="21"/>
                    </w:rPr>
                  </w:pPr>
                  <w:r>
                    <w:rPr>
                      <w:rFonts w:hint="eastAsia"/>
                      <w:sz w:val="21"/>
                    </w:rPr>
                    <w:t>3059.01</w:t>
                  </w:r>
                </w:p>
              </w:tc>
              <w:tc>
                <w:tcPr>
                  <w:tcW w:w="2084" w:type="dxa"/>
                  <w:tcBorders>
                    <w:tl2br w:val="nil"/>
                    <w:tr2bl w:val="nil"/>
                  </w:tcBorders>
                  <w:vAlign w:val="center"/>
                </w:tcPr>
                <w:p>
                  <w:pPr>
                    <w:pStyle w:val="TableParagraph"/>
                    <w:spacing w:before="34"/>
                    <w:ind w:left="172" w:right="162"/>
                    <w:jc w:val="center"/>
                    <w:rPr>
                      <w:sz w:val="21"/>
                    </w:rPr>
                  </w:pPr>
                  <w:r>
                    <w:rPr>
                      <w:rFonts w:hint="eastAsia"/>
                      <w:sz w:val="21"/>
                    </w:rPr>
                    <w:t>2948.53</w:t>
                  </w:r>
                </w:p>
              </w:tc>
              <w:tc>
                <w:tcPr>
                  <w:tcW w:w="2085" w:type="dxa"/>
                  <w:tcBorders>
                    <w:tl2br w:val="nil"/>
                    <w:tr2bl w:val="nil"/>
                  </w:tcBorders>
                  <w:vAlign w:val="center"/>
                </w:tcPr>
                <w:p>
                  <w:pPr>
                    <w:pStyle w:val="TableParagraph"/>
                    <w:spacing w:before="34"/>
                    <w:ind w:left="275" w:right="270"/>
                    <w:jc w:val="center"/>
                    <w:rPr>
                      <w:sz w:val="21"/>
                    </w:rPr>
                  </w:pPr>
                  <w:r>
                    <w:rPr>
                      <w:rFonts w:hint="eastAsia"/>
                      <w:sz w:val="21"/>
                    </w:rPr>
                    <w:t>110.48</w:t>
                  </w:r>
                </w:p>
              </w:tc>
            </w:tr>
          </w:tbl>
          <w:p>
            <w:pPr>
              <w:pStyle w:val="Default"/>
              <w:jc w:val="both"/>
              <w:rPr>
                <w:b/>
                <w:color w:val="auto"/>
                <w:highlight w:val="yellow"/>
              </w:rPr>
            </w:pPr>
            <w:r>
              <w:rPr>
                <w:color w:val="auto"/>
                <w:highlight w:val="yellow"/>
              </w:rPr>
              <mc:AlternateContent>
                <mc:Choice Requires="wps">
                  <w:drawing>
                    <wp:anchor distT="0" distB="0" distL="114300" distR="114300" simplePos="0" relativeHeight="251669504" behindDoc="0" locked="0" layoutInCell="1" allowOverlap="1">
                      <wp:simplePos x="0" y="0"/>
                      <wp:positionH relativeFrom="column">
                        <wp:posOffset>797560</wp:posOffset>
                      </wp:positionH>
                      <wp:positionV relativeFrom="paragraph">
                        <wp:posOffset>107950</wp:posOffset>
                      </wp:positionV>
                      <wp:extent cx="616585" cy="295275"/>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616585" cy="295275"/>
                              </a:xfrm>
                              <a:prstGeom prst="rect">
                                <a:avLst/>
                              </a:prstGeom>
                              <a:noFill/>
                              <a:ln>
                                <a:noFill/>
                              </a:ln>
                            </wps:spPr>
                            <wps:txbx>
                              <w:txbxContent>
                                <w:p>
                                  <w:r>
                                    <w:rPr>
                                      <w:rFonts w:hint="eastAsia"/>
                                    </w:rPr>
                                    <w:t>3059.01</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8.55pt;height:23.25pt;margin-top:8.5pt;margin-left:62.8pt;mso-wrap-distance-bottom:0;mso-wrap-distance-left:9pt;mso-wrap-distance-right:9pt;mso-wrap-distance-top:0;position:absolute;v-text-anchor:top;z-index:251668480" filled="f" fillcolor="this" stroked="f">
                      <v:textbox>
                        <w:txbxContent>
                          <w:p>
                            <w:r>
                              <w:rPr>
                                <w:rFonts w:hint="eastAsia"/>
                              </w:rPr>
                              <w:t>3059.01</w:t>
                            </w:r>
                          </w:p>
                        </w:txbxContent>
                      </v:textbox>
                    </v:shape>
                  </w:pict>
                </mc:Fallback>
              </mc:AlternateContent>
            </w:r>
            <w:r>
              <w:rPr>
                <w:color w:val="auto"/>
                <w:highlight w:val="yellow"/>
              </w:rPr>
              <mc:AlternateContent>
                <mc:Choice Requires="wps">
                  <w:drawing>
                    <wp:anchor distT="0" distB="0" distL="114300" distR="114300" simplePos="0" relativeHeight="251671552" behindDoc="0" locked="0" layoutInCell="1" allowOverlap="1">
                      <wp:simplePos x="0" y="0"/>
                      <wp:positionH relativeFrom="column">
                        <wp:posOffset>1749425</wp:posOffset>
                      </wp:positionH>
                      <wp:positionV relativeFrom="paragraph">
                        <wp:posOffset>50165</wp:posOffset>
                      </wp:positionV>
                      <wp:extent cx="803275" cy="323215"/>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803275" cy="323215"/>
                              </a:xfrm>
                              <a:prstGeom prst="rect">
                                <a:avLst/>
                              </a:prstGeom>
                              <a:noFill/>
                              <a:ln>
                                <a:noFill/>
                              </a:ln>
                            </wps:spPr>
                            <wps:txbx>
                              <w:txbxContent>
                                <w:p>
                                  <w:r>
                                    <w:rPr>
                                      <w:rFonts w:hint="eastAsia"/>
                                    </w:rPr>
                                    <w:t>2948.53</w:t>
                                  </w:r>
                                </w:p>
                              </w:txbxContent>
                            </wps:txbx>
                            <wps:bodyPr upright="1"/>
                          </wps:wsp>
                        </a:graphicData>
                      </a:graphic>
                    </wp:anchor>
                  </w:drawing>
                </mc:Choice>
                <mc:Fallback>
                  <w:pict>
                    <v:shape id="文本框 4" o:spid="_x0000_s1026" type="#_x0000_t202" style="width:63.25pt;height:25.45pt;margin-top:3.95pt;margin-left:137.75pt;mso-wrap-distance-bottom:0;mso-wrap-distance-left:9pt;mso-wrap-distance-right:9pt;mso-wrap-distance-top:0;position:absolute;v-text-anchor:top;z-index:251670528" filled="f" fillcolor="this" stroked="f">
                      <v:textbox>
                        <w:txbxContent>
                          <w:p>
                            <w:r>
                              <w:rPr>
                                <w:rFonts w:hint="eastAsia"/>
                              </w:rPr>
                              <w:t>2948.53</w:t>
                            </w:r>
                          </w:p>
                        </w:txbxContent>
                      </v:textbox>
                    </v:shape>
                  </w:pict>
                </mc:Fallback>
              </mc:AlternateContent>
            </w:r>
            <w:r>
              <w:rPr>
                <w:color w:val="auto"/>
                <w:highlight w:val="yellow"/>
              </w:rPr>
              <mc:AlternateContent>
                <mc:Choice Requires="wps">
                  <w:drawing>
                    <wp:anchor distT="0" distB="0" distL="114300" distR="114300" simplePos="0" relativeHeight="251667456" behindDoc="0" locked="0" layoutInCell="1" allowOverlap="1">
                      <wp:simplePos x="0" y="0"/>
                      <wp:positionH relativeFrom="column">
                        <wp:posOffset>2344420</wp:posOffset>
                      </wp:positionH>
                      <wp:positionV relativeFrom="paragraph">
                        <wp:posOffset>146050</wp:posOffset>
                      </wp:positionV>
                      <wp:extent cx="857250" cy="323215"/>
                      <wp:effectExtent l="4445" t="4445" r="14605" b="15240"/>
                      <wp:wrapNone/>
                      <wp:docPr id="3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250" cy="323215"/>
                              </a:xfrm>
                              <a:prstGeom prst="rect">
                                <a:avLst/>
                              </a:prstGeom>
                              <a:gradFill rotWithShape="0">
                                <a:gsLst>
                                  <a:gs pos="0">
                                    <a:srgbClr val="FFFFFF"/>
                                  </a:gs>
                                  <a:gs pos="100000">
                                    <a:srgbClr val="FFFFFF"/>
                                  </a:gs>
                                </a:gsLst>
                                <a:lin ang="0" scaled="0"/>
                              </a:gradFill>
                              <a:ln w="6350">
                                <a:solidFill>
                                  <a:srgbClr val="000000"/>
                                </a:solidFill>
                                <a:prstDash val="solid"/>
                                <a:miter lim="0"/>
                                <a:headEnd/>
                                <a:tailEnd/>
                              </a:ln>
                            </wps:spPr>
                            <wps:txbx>
                              <w:txbxContent>
                                <w:p>
                                  <w:r>
                                    <w:rPr>
                                      <w:rFonts w:hint="eastAsia"/>
                                    </w:rPr>
                                    <w:t>回填土石方</w:t>
                                  </w:r>
                                </w:p>
                              </w:txbxContent>
                            </wps:txbx>
                            <wps:bodyPr upright="1"/>
                          </wps:wsp>
                        </a:graphicData>
                      </a:graphic>
                    </wp:anchor>
                  </w:drawing>
                </mc:Choice>
                <mc:Fallback>
                  <w:pict>
                    <v:shape id="文本框 36" o:spid="_x0000_s1027" type="#_x0000_t202" style="width:67.5pt;height:25.45pt;margin-top:11.5pt;margin-left:184.6pt;mso-wrap-distance-bottom:0;mso-wrap-distance-left:9pt;mso-wrap-distance-right:9pt;mso-wrap-distance-top:0;position:absolute;v-text-anchor:top;z-index:251666432" fillcolor="white" stroked="t" strokecolor="black" strokeweight="0.5pt">
                      <v:fill angle="90" colors="0 white;1 white" focus="100%" type="gradient">
                        <o:fill v:ext="view" type="gradientUnscaled"/>
                      </v:fill>
                      <v:stroke joinstyle="miter"/>
                      <v:textbox>
                        <w:txbxContent>
                          <w:p>
                            <w:r>
                              <w:rPr>
                                <w:rFonts w:hint="eastAsia"/>
                              </w:rPr>
                              <w:t>回填土石方</w:t>
                            </w:r>
                          </w:p>
                        </w:txbxContent>
                      </v:textbox>
                    </v:shape>
                  </w:pict>
                </mc:Fallback>
              </mc:AlternateContent>
            </w:r>
          </w:p>
          <w:p>
            <w:pPr>
              <w:pStyle w:val="Default"/>
              <w:jc w:val="both"/>
              <w:rPr>
                <w:b/>
                <w:color w:val="auto"/>
                <w:highlight w:val="yellow"/>
              </w:rPr>
            </w:pPr>
            <w:r>
              <w:rPr>
                <w:color w:val="auto"/>
                <w:highlight w:val="yellow"/>
              </w:rPr>
              <mc:AlternateContent>
                <mc:Choice Requires="wps">
                  <w:drawing>
                    <wp:anchor distT="0" distB="0" distL="114300" distR="114300" simplePos="0" relativeHeight="251665408" behindDoc="0" locked="0" layoutInCell="1" allowOverlap="1">
                      <wp:simplePos x="0" y="0"/>
                      <wp:positionH relativeFrom="column">
                        <wp:posOffset>1847215</wp:posOffset>
                      </wp:positionH>
                      <wp:positionV relativeFrom="paragraph">
                        <wp:posOffset>87630</wp:posOffset>
                      </wp:positionV>
                      <wp:extent cx="499110" cy="8890"/>
                      <wp:effectExtent l="0" t="36830" r="15240" b="30480"/>
                      <wp:wrapNone/>
                      <wp:docPr id="37" name="直接连接符 37"/>
                      <wp:cNvGraphicFramePr/>
                      <a:graphic xmlns:a="http://schemas.openxmlformats.org/drawingml/2006/main">
                        <a:graphicData uri="http://schemas.microsoft.com/office/word/2010/wordprocessingShape">
                          <wps:wsp xmlns:wps="http://schemas.microsoft.com/office/word/2010/wordprocessingShape">
                            <wps:cNvCnPr/>
                            <wps:spPr>
                              <a:xfrm flipV="1">
                                <a:off x="0" y="0"/>
                                <a:ext cx="499110" cy="8890"/>
                              </a:xfrm>
                              <a:prstGeom prst="line">
                                <a:avLst/>
                              </a:prstGeom>
                              <a:ln w="3175">
                                <a:solidFill>
                                  <a:srgbClr val="000000"/>
                                </a:solidFill>
                                <a:prstDash val="solid"/>
                                <a:headEnd/>
                                <a:tailEnd type="triangle"/>
                              </a:ln>
                            </wps:spPr>
                            <wps:bodyPr/>
                          </wps:wsp>
                        </a:graphicData>
                      </a:graphic>
                    </wp:anchor>
                  </w:drawing>
                </mc:Choice>
                <mc:Fallback>
                  <w:pict>
                    <v:line id="直接连接符 37" o:spid="_x0000_s1028" style="flip:y;mso-wrap-distance-bottom:0;mso-wrap-distance-left:9pt;mso-wrap-distance-right:9pt;mso-wrap-distance-top:0;position:absolute;v-text-anchor:top;z-index:251664384" from="145.45pt,6.9pt" to="184.75pt,7.6pt" fillcolor="this" stroked="t" strokecolor="black" strokeweight="0.25pt">
                      <v:stroke endarrow="block"/>
                    </v:line>
                  </w:pict>
                </mc:Fallback>
              </mc:AlternateContent>
            </w:r>
            <w:r>
              <w:rPr>
                <w:color w:val="auto"/>
                <w:highlight w:val="yellow"/>
              </w:rPr>
              <mc:AlternateContent>
                <mc:Choice Requires="wps">
                  <w:drawing>
                    <wp:anchor distT="0" distB="0" distL="114300" distR="114300" simplePos="0" relativeHeight="251659264" behindDoc="0" locked="0" layoutInCell="1" allowOverlap="1">
                      <wp:simplePos x="0" y="0"/>
                      <wp:positionH relativeFrom="column">
                        <wp:posOffset>495935</wp:posOffset>
                      </wp:positionH>
                      <wp:positionV relativeFrom="paragraph">
                        <wp:posOffset>151765</wp:posOffset>
                      </wp:positionV>
                      <wp:extent cx="1057275" cy="314325"/>
                      <wp:effectExtent l="4445" t="4445" r="5080" b="5080"/>
                      <wp:wrapNone/>
                      <wp:docPr id="35"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7275" cy="314325"/>
                              </a:xfrm>
                              <a:prstGeom prst="rect">
                                <a:avLst/>
                              </a:prstGeom>
                              <a:gradFill rotWithShape="0">
                                <a:gsLst>
                                  <a:gs pos="0">
                                    <a:srgbClr val="FFFFFF"/>
                                  </a:gs>
                                  <a:gs pos="100000">
                                    <a:srgbClr val="FFFFFF"/>
                                  </a:gs>
                                </a:gsLst>
                                <a:lin ang="0" scaled="0"/>
                              </a:gradFill>
                              <a:ln w="6350">
                                <a:solidFill>
                                  <a:srgbClr val="000000"/>
                                </a:solidFill>
                                <a:prstDash val="solid"/>
                                <a:miter lim="0"/>
                                <a:headEnd/>
                                <a:tailEnd/>
                              </a:ln>
                            </wps:spPr>
                            <wps:txbx>
                              <w:txbxContent>
                                <w:p>
                                  <w:r>
                                    <w:rPr>
                                      <w:rFonts w:hint="eastAsia"/>
                                    </w:rPr>
                                    <w:t>开挖土石方</w:t>
                                  </w:r>
                                </w:p>
                              </w:txbxContent>
                            </wps:txbx>
                            <wps:bodyPr upright="1"/>
                          </wps:wsp>
                        </a:graphicData>
                      </a:graphic>
                    </wp:anchor>
                  </w:drawing>
                </mc:Choice>
                <mc:Fallback>
                  <w:pict>
                    <v:shape id="文本框 35" o:spid="_x0000_s1029" type="#_x0000_t202" style="width:83.25pt;height:24.75pt;margin-top:11.95pt;margin-left:39.05pt;mso-wrap-distance-bottom:0;mso-wrap-distance-left:9pt;mso-wrap-distance-right:9pt;mso-wrap-distance-top:0;position:absolute;v-text-anchor:top;z-index:251658240" fillcolor="white" stroked="t" strokecolor="black" strokeweight="0.5pt">
                      <v:fill angle="90" colors="0 white;1 white" focus="100%" type="gradient">
                        <o:fill v:ext="view" type="gradientUnscaled"/>
                      </v:fill>
                      <v:stroke joinstyle="miter"/>
                      <v:textbox>
                        <w:txbxContent>
                          <w:p>
                            <w:r>
                              <w:rPr>
                                <w:rFonts w:hint="eastAsia"/>
                              </w:rPr>
                              <w:t>开挖土石方</w:t>
                            </w:r>
                          </w:p>
                        </w:txbxContent>
                      </v:textbox>
                    </v:shape>
                  </w:pict>
                </mc:Fallback>
              </mc:AlternateContent>
            </w:r>
            <w:r>
              <w:rPr>
                <w:color w:val="auto"/>
                <w:highlight w:val="yellow"/>
              </w:rPr>
              <mc:AlternateContent>
                <mc:Choice Requires="wps">
                  <w:drawing>
                    <wp:anchor distT="0" distB="0" distL="114300" distR="114300" simplePos="0" relativeHeight="251679744" behindDoc="0" locked="0" layoutInCell="1" allowOverlap="1">
                      <wp:simplePos x="0" y="0"/>
                      <wp:positionH relativeFrom="column">
                        <wp:posOffset>1846580</wp:posOffset>
                      </wp:positionH>
                      <wp:positionV relativeFrom="paragraph">
                        <wp:posOffset>86360</wp:posOffset>
                      </wp:positionV>
                      <wp:extent cx="635" cy="476250"/>
                      <wp:effectExtent l="4445" t="0" r="13970" b="0"/>
                      <wp:wrapNone/>
                      <wp:docPr id="31" name="直接连接符 31"/>
                      <wp:cNvGraphicFramePr/>
                      <a:graphic xmlns:a="http://schemas.openxmlformats.org/drawingml/2006/main">
                        <a:graphicData uri="http://schemas.microsoft.com/office/word/2010/wordprocessingShape">
                          <wps:wsp xmlns:wps="http://schemas.microsoft.com/office/word/2010/wordprocessingShape">
                            <wps:cNvCnPr/>
                            <wps:spPr>
                              <a:xfrm>
                                <a:off x="0" y="0"/>
                                <a:ext cx="635" cy="476250"/>
                              </a:xfrm>
                              <a:prstGeom prst="line">
                                <a:avLst/>
                              </a:prstGeom>
                              <a:ln w="6350">
                                <a:solidFill>
                                  <a:srgbClr val="000000"/>
                                </a:solidFill>
                                <a:prstDash val="solid"/>
                                <a:headEnd/>
                                <a:tailEnd/>
                              </a:ln>
                            </wps:spPr>
                            <wps:bodyPr/>
                          </wps:wsp>
                        </a:graphicData>
                      </a:graphic>
                    </wp:anchor>
                  </w:drawing>
                </mc:Choice>
                <mc:Fallback>
                  <w:pict>
                    <v:line id="直接连接符 31" o:spid="_x0000_s1030" style="mso-wrap-distance-bottom:0;mso-wrap-distance-left:9pt;mso-wrap-distance-right:9pt;mso-wrap-distance-top:0;position:absolute;v-text-anchor:top;z-index:251678720" from="145.4pt,6.8pt" to="145.45pt,44.3pt" fillcolor="this" stroked="t" strokecolor="black" strokeweight="0.5pt"/>
                  </w:pict>
                </mc:Fallback>
              </mc:AlternateContent>
            </w:r>
          </w:p>
          <w:p>
            <w:pPr>
              <w:pStyle w:val="Default"/>
              <w:jc w:val="both"/>
              <w:rPr>
                <w:b/>
                <w:color w:val="auto"/>
                <w:highlight w:val="yellow"/>
              </w:rPr>
            </w:pPr>
            <w:r>
              <w:rPr>
                <w:color w:val="auto"/>
                <w:highlight w:val="yellow"/>
              </w:rPr>
              <mc:AlternateContent>
                <mc:Choice Requires="wps">
                  <w:drawing>
                    <wp:anchor distT="0" distB="0" distL="114300" distR="114300" simplePos="0" relativeHeight="251683840" behindDoc="0" locked="0" layoutInCell="1" allowOverlap="1">
                      <wp:simplePos x="0" y="0"/>
                      <wp:positionH relativeFrom="column">
                        <wp:posOffset>3093720</wp:posOffset>
                      </wp:positionH>
                      <wp:positionV relativeFrom="paragraph">
                        <wp:posOffset>97790</wp:posOffset>
                      </wp:positionV>
                      <wp:extent cx="666115" cy="276225"/>
                      <wp:effectExtent l="0" t="0" r="0" b="0"/>
                      <wp:wrapNone/>
                      <wp:docPr id="3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666115" cy="276225"/>
                              </a:xfrm>
                              <a:prstGeom prst="rect">
                                <a:avLst/>
                              </a:prstGeom>
                              <a:noFill/>
                              <a:ln>
                                <a:noFill/>
                              </a:ln>
                            </wps:spPr>
                            <wps:txbx>
                              <w:txbxContent>
                                <w:p>
                                  <w:r>
                                    <w:rPr>
                                      <w:rFonts w:hint="eastAsia"/>
                                    </w:rPr>
                                    <w:t>110.48</w:t>
                                  </w:r>
                                </w:p>
                              </w:txbxContent>
                            </wps:txbx>
                            <wps:bodyPr upright="1"/>
                          </wps:wsp>
                        </a:graphicData>
                      </a:graphic>
                    </wp:anchor>
                  </w:drawing>
                </mc:Choice>
                <mc:Fallback>
                  <w:pict>
                    <v:shape id="文本框 34" o:spid="_x0000_s1031" type="#_x0000_t202" style="width:52.45pt;height:21.75pt;margin-top:7.7pt;margin-left:243.6pt;mso-wrap-distance-bottom:0;mso-wrap-distance-left:9pt;mso-wrap-distance-right:9pt;mso-wrap-distance-top:0;position:absolute;v-text-anchor:top;z-index:251682816" filled="f" fillcolor="this" stroked="f">
                      <v:textbox>
                        <w:txbxContent>
                          <w:p>
                            <w:r>
                              <w:rPr>
                                <w:rFonts w:hint="eastAsia"/>
                              </w:rPr>
                              <w:t>110.48</w:t>
                            </w:r>
                          </w:p>
                        </w:txbxContent>
                      </v:textbox>
                    </v:shape>
                  </w:pict>
                </mc:Fallback>
              </mc:AlternateContent>
            </w:r>
            <w:r>
              <w:rPr>
                <w:color w:val="auto"/>
                <w:highlight w:val="yellow"/>
              </w:rPr>
              <mc:AlternateContent>
                <mc:Choice Requires="wps">
                  <w:drawing>
                    <wp:anchor distT="0" distB="0" distL="114300" distR="114300" simplePos="0" relativeHeight="251663360" behindDoc="0" locked="0" layoutInCell="1" allowOverlap="1">
                      <wp:simplePos x="0" y="0"/>
                      <wp:positionH relativeFrom="column">
                        <wp:posOffset>3639185</wp:posOffset>
                      </wp:positionH>
                      <wp:positionV relativeFrom="paragraph">
                        <wp:posOffset>107315</wp:posOffset>
                      </wp:positionV>
                      <wp:extent cx="1623695" cy="485140"/>
                      <wp:effectExtent l="4445" t="4445" r="10160" b="5715"/>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623695" cy="485140"/>
                              </a:xfrm>
                              <a:prstGeom prst="rect">
                                <a:avLst/>
                              </a:prstGeom>
                              <a:gradFill rotWithShape="0">
                                <a:gsLst>
                                  <a:gs pos="0">
                                    <a:srgbClr val="FFFFFF"/>
                                  </a:gs>
                                  <a:gs pos="100000">
                                    <a:srgbClr val="FFFFFF"/>
                                  </a:gs>
                                </a:gsLst>
                                <a:lin ang="0" scaled="0"/>
                              </a:gradFill>
                              <a:ln w="6350">
                                <a:solidFill>
                                  <a:srgbClr val="000000"/>
                                </a:solidFill>
                                <a:prstDash val="solid"/>
                                <a:miter lim="0"/>
                                <a:headEnd/>
                                <a:tailEnd/>
                              </a:ln>
                            </wps:spPr>
                            <wps:txbx>
                              <w:txbxContent>
                                <w:p>
                                  <w:r>
                                    <w:rPr>
                                      <w:rFonts w:hint="eastAsia"/>
                                      <w:szCs w:val="21"/>
                                    </w:rPr>
                                    <w:t>三亚市建筑废弃物综合利用厂</w:t>
                                  </w:r>
                                  <w:r>
                                    <w:rPr>
                                      <w:rFonts w:hint="eastAsia"/>
                                    </w:rPr>
                                    <w:t>处理处置</w:t>
                                  </w:r>
                                </w:p>
                              </w:txbxContent>
                            </wps:txbx>
                            <wps:bodyPr upright="1"/>
                          </wps:wsp>
                        </a:graphicData>
                      </a:graphic>
                    </wp:anchor>
                  </w:drawing>
                </mc:Choice>
                <mc:Fallback>
                  <w:pict>
                    <v:shape id="文本框 18" o:spid="_x0000_s1032" type="#_x0000_t202" style="width:127.85pt;height:38.2pt;margin-top:8.45pt;margin-left:286.55pt;mso-wrap-distance-bottom:0;mso-wrap-distance-left:9pt;mso-wrap-distance-right:9pt;mso-wrap-distance-top:0;position:absolute;v-text-anchor:top;z-index:251662336" fillcolor="white" stroked="t" strokecolor="black" strokeweight="0.5pt">
                      <v:fill angle="90" colors="0 white;1 white" focus="100%" type="gradient">
                        <o:fill v:ext="view" type="gradientUnscaled"/>
                      </v:fill>
                      <v:stroke joinstyle="miter"/>
                      <v:textbox>
                        <w:txbxContent>
                          <w:p>
                            <w:r>
                              <w:rPr>
                                <w:rFonts w:hint="eastAsia"/>
                                <w:szCs w:val="21"/>
                              </w:rPr>
                              <w:t>三亚市建筑废弃物综合利用厂</w:t>
                            </w:r>
                            <w:r>
                              <w:rPr>
                                <w:rFonts w:hint="eastAsia"/>
                              </w:rPr>
                              <w:t>处理处置</w:t>
                            </w:r>
                          </w:p>
                        </w:txbxContent>
                      </v:textbox>
                    </v:shape>
                  </w:pict>
                </mc:Fallback>
              </mc:AlternateContent>
            </w:r>
            <w:r>
              <w:rPr>
                <w:color w:val="auto"/>
                <w:highlight w:val="yellow"/>
              </w:rPr>
              <mc:AlternateContent>
                <mc:Choice Requires="wps">
                  <w:drawing>
                    <wp:anchor distT="0" distB="0" distL="114300" distR="114300" simplePos="0" relativeHeight="251681792" behindDoc="0" locked="0" layoutInCell="1" allowOverlap="1">
                      <wp:simplePos x="0" y="0"/>
                      <wp:positionH relativeFrom="column">
                        <wp:posOffset>1555115</wp:posOffset>
                      </wp:positionH>
                      <wp:positionV relativeFrom="paragraph">
                        <wp:posOffset>90170</wp:posOffset>
                      </wp:positionV>
                      <wp:extent cx="323850" cy="635"/>
                      <wp:effectExtent l="0" t="37465" r="0" b="38100"/>
                      <wp:wrapNone/>
                      <wp:docPr id="28" name="直接连接符 28"/>
                      <wp:cNvGraphicFramePr/>
                      <a:graphic xmlns:a="http://schemas.openxmlformats.org/drawingml/2006/main">
                        <a:graphicData uri="http://schemas.microsoft.com/office/word/2010/wordprocessingShape">
                          <wps:wsp xmlns:wps="http://schemas.microsoft.com/office/word/2010/wordprocessingShape">
                            <wps:cNvCnPr/>
                            <wps:spPr>
                              <a:xfrm>
                                <a:off x="0" y="0"/>
                                <a:ext cx="323850" cy="635"/>
                              </a:xfrm>
                              <a:prstGeom prst="line">
                                <a:avLst/>
                              </a:prstGeom>
                              <a:ln w="6350">
                                <a:solidFill>
                                  <a:srgbClr val="000000"/>
                                </a:solidFill>
                                <a:prstDash val="solid"/>
                                <a:headEnd/>
                                <a:tailEnd type="triangle"/>
                              </a:ln>
                            </wps:spPr>
                            <wps:bodyPr/>
                          </wps:wsp>
                        </a:graphicData>
                      </a:graphic>
                    </wp:anchor>
                  </w:drawing>
                </mc:Choice>
                <mc:Fallback>
                  <w:pict>
                    <v:line id="直接连接符 28" o:spid="_x0000_s1033" style="mso-wrap-distance-bottom:0;mso-wrap-distance-left:9pt;mso-wrap-distance-right:9pt;mso-wrap-distance-top:0;position:absolute;v-text-anchor:top;z-index:251680768" from="122.45pt,7.1pt" to="147.95pt,7.15pt" fillcolor="this" stroked="t" strokecolor="black" strokeweight="0.5pt">
                      <v:stroke endarrow="block"/>
                    </v:line>
                  </w:pict>
                </mc:Fallback>
              </mc:AlternateContent>
            </w:r>
            <w:r>
              <w:rPr>
                <w:color w:val="auto"/>
                <w:highlight w:val="yellow"/>
              </w:rPr>
              <mc:AlternateContent>
                <mc:Choice Requires="wps">
                  <w:drawing>
                    <wp:anchor distT="0" distB="0" distL="114300" distR="114300" simplePos="0" relativeHeight="251677696" behindDoc="0" locked="0" layoutInCell="1" allowOverlap="1">
                      <wp:simplePos x="0" y="0"/>
                      <wp:positionH relativeFrom="column">
                        <wp:posOffset>2324100</wp:posOffset>
                      </wp:positionH>
                      <wp:positionV relativeFrom="paragraph">
                        <wp:posOffset>189865</wp:posOffset>
                      </wp:positionV>
                      <wp:extent cx="799465" cy="323215"/>
                      <wp:effectExtent l="4445" t="4445" r="15240" b="1524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799465" cy="323215"/>
                              </a:xfrm>
                              <a:prstGeom prst="rect">
                                <a:avLst/>
                              </a:prstGeom>
                              <a:gradFill rotWithShape="0">
                                <a:gsLst>
                                  <a:gs pos="0">
                                    <a:srgbClr val="FFFFFF"/>
                                  </a:gs>
                                  <a:gs pos="100000">
                                    <a:srgbClr val="FFFFFF"/>
                                  </a:gs>
                                </a:gsLst>
                                <a:lin ang="0" scaled="0"/>
                              </a:gradFill>
                              <a:ln w="9525">
                                <a:solidFill>
                                  <a:srgbClr val="000000"/>
                                </a:solidFill>
                                <a:prstDash val="solid"/>
                                <a:miter lim="0"/>
                                <a:headEnd/>
                                <a:tailEnd/>
                              </a:ln>
                            </wps:spPr>
                            <wps:txbx>
                              <w:txbxContent>
                                <w:p>
                                  <w:pPr>
                                    <w:jc w:val="center"/>
                                  </w:pPr>
                                  <w:r>
                                    <w:rPr>
                                      <w:rFonts w:hint="eastAsia"/>
                                    </w:rPr>
                                    <w:t>弃方</w:t>
                                  </w:r>
                                </w:p>
                              </w:txbxContent>
                            </wps:txbx>
                            <wps:bodyPr upright="1"/>
                          </wps:wsp>
                        </a:graphicData>
                      </a:graphic>
                    </wp:anchor>
                  </w:drawing>
                </mc:Choice>
                <mc:Fallback>
                  <w:pict>
                    <v:shape id="文本框 29" o:spid="_x0000_s1034" type="#_x0000_t202" style="width:62.95pt;height:25.45pt;margin-top:14.95pt;margin-left:183pt;mso-wrap-distance-bottom:0;mso-wrap-distance-left:9pt;mso-wrap-distance-right:9pt;mso-wrap-distance-top:0;position:absolute;v-text-anchor:top;z-index:251676672" fillcolor="white" stroked="t" strokecolor="black" strokeweight="0.75pt">
                      <v:fill angle="90" colors="0 white;1 white" focus="100%" type="gradient">
                        <o:fill v:ext="view" type="gradientUnscaled"/>
                      </v:fill>
                      <v:stroke joinstyle="miter"/>
                      <v:textbox>
                        <w:txbxContent>
                          <w:p>
                            <w:pPr>
                              <w:jc w:val="center"/>
                            </w:pPr>
                            <w:r>
                              <w:rPr>
                                <w:rFonts w:hint="eastAsia"/>
                              </w:rPr>
                              <w:t>弃方</w:t>
                            </w:r>
                          </w:p>
                        </w:txbxContent>
                      </v:textbox>
                    </v:shape>
                  </w:pict>
                </mc:Fallback>
              </mc:AlternateContent>
            </w:r>
          </w:p>
          <w:p>
            <w:pPr>
              <w:pStyle w:val="Default"/>
              <w:jc w:val="both"/>
              <w:rPr>
                <w:b/>
                <w:color w:val="auto"/>
                <w:highlight w:val="yellow"/>
              </w:rPr>
            </w:pPr>
            <w:r>
              <w:rPr>
                <w:color w:val="auto"/>
                <w:highlight w:val="yellow"/>
              </w:rPr>
              <mc:AlternateContent>
                <mc:Choice Requires="wps">
                  <w:drawing>
                    <wp:anchor distT="0" distB="0" distL="114300" distR="114300" simplePos="0" relativeHeight="251675648" behindDoc="0" locked="0" layoutInCell="1" allowOverlap="1">
                      <wp:simplePos x="0" y="0"/>
                      <wp:positionH relativeFrom="column">
                        <wp:posOffset>1653540</wp:posOffset>
                      </wp:positionH>
                      <wp:positionV relativeFrom="paragraph">
                        <wp:posOffset>175260</wp:posOffset>
                      </wp:positionV>
                      <wp:extent cx="741045" cy="276225"/>
                      <wp:effectExtent l="0" t="0" r="0" b="0"/>
                      <wp:wrapNone/>
                      <wp:docPr id="3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741045" cy="276225"/>
                              </a:xfrm>
                              <a:prstGeom prst="rect">
                                <a:avLst/>
                              </a:prstGeom>
                              <a:noFill/>
                              <a:ln>
                                <a:noFill/>
                              </a:ln>
                            </wps:spPr>
                            <wps:txbx>
                              <w:txbxContent>
                                <w:p>
                                  <w:r>
                                    <w:rPr>
                                      <w:rFonts w:hint="eastAsia"/>
                                    </w:rPr>
                                    <w:t>110.48</w:t>
                                  </w:r>
                                </w:p>
                              </w:txbxContent>
                            </wps:txbx>
                            <wps:bodyPr upright="1"/>
                          </wps:wsp>
                        </a:graphicData>
                      </a:graphic>
                    </wp:anchor>
                  </w:drawing>
                </mc:Choice>
                <mc:Fallback>
                  <w:pict>
                    <v:shape id="文本框 32" o:spid="_x0000_s1035" type="#_x0000_t202" style="width:58.35pt;height:21.75pt;margin-top:13.8pt;margin-left:130.2pt;mso-wrap-distance-bottom:0;mso-wrap-distance-left:9pt;mso-wrap-distance-right:9pt;mso-wrap-distance-top:0;position:absolute;v-text-anchor:top;z-index:251674624" filled="f" fillcolor="this" stroked="f">
                      <v:textbox>
                        <w:txbxContent>
                          <w:p>
                            <w:r>
                              <w:rPr>
                                <w:rFonts w:hint="eastAsia"/>
                              </w:rPr>
                              <w:t>110.48</w:t>
                            </w:r>
                          </w:p>
                        </w:txbxContent>
                      </v:textbox>
                    </v:shape>
                  </w:pict>
                </mc:Fallback>
              </mc:AlternateContent>
            </w:r>
            <w:r>
              <w:rPr>
                <w:color w:val="auto"/>
                <w:highlight w:val="yellow"/>
              </w:rPr>
              <mc:AlternateContent>
                <mc:Choice Requires="wps">
                  <w:drawing>
                    <wp:anchor distT="0" distB="0" distL="114300" distR="114300" simplePos="0" relativeHeight="251673600" behindDoc="0" locked="0" layoutInCell="1" allowOverlap="1">
                      <wp:simplePos x="0" y="0"/>
                      <wp:positionH relativeFrom="column">
                        <wp:posOffset>1845310</wp:posOffset>
                      </wp:positionH>
                      <wp:positionV relativeFrom="paragraph">
                        <wp:posOffset>154940</wp:posOffset>
                      </wp:positionV>
                      <wp:extent cx="487045" cy="1270"/>
                      <wp:effectExtent l="0" t="36830" r="8255" b="38100"/>
                      <wp:wrapNone/>
                      <wp:docPr id="30" name="直接连接符 30"/>
                      <wp:cNvGraphicFramePr/>
                      <a:graphic xmlns:a="http://schemas.openxmlformats.org/drawingml/2006/main">
                        <a:graphicData uri="http://schemas.microsoft.com/office/word/2010/wordprocessingShape">
                          <wps:wsp xmlns:wps="http://schemas.microsoft.com/office/word/2010/wordprocessingShape">
                            <wps:cNvCnPr/>
                            <wps:spPr>
                              <a:xfrm>
                                <a:off x="0" y="0"/>
                                <a:ext cx="487045" cy="1270"/>
                              </a:xfrm>
                              <a:prstGeom prst="line">
                                <a:avLst/>
                              </a:prstGeom>
                              <a:ln w="3175">
                                <a:solidFill>
                                  <a:srgbClr val="000000"/>
                                </a:solidFill>
                                <a:prstDash val="solid"/>
                                <a:headEnd/>
                                <a:tailEnd type="triangle"/>
                              </a:ln>
                            </wps:spPr>
                            <wps:bodyPr/>
                          </wps:wsp>
                        </a:graphicData>
                      </a:graphic>
                    </wp:anchor>
                  </w:drawing>
                </mc:Choice>
                <mc:Fallback>
                  <w:pict>
                    <v:line id="直接连接符 30" o:spid="_x0000_s1036" style="mso-wrap-distance-bottom:0;mso-wrap-distance-left:9pt;mso-wrap-distance-right:9pt;mso-wrap-distance-top:0;position:absolute;v-text-anchor:top;z-index:251672576" from="145.3pt,12.2pt" to="183.65pt,12.3pt" fillcolor="this" stroked="t" strokecolor="black" strokeweight="0.25pt">
                      <v:stroke endarrow="block"/>
                    </v:line>
                  </w:pict>
                </mc:Fallback>
              </mc:AlternateContent>
            </w:r>
            <w:r>
              <w:rPr>
                <w:color w:val="auto"/>
                <w:highlight w:val="yellow"/>
              </w:rPr>
              <mc:AlternateContent>
                <mc:Choice Requires="wps">
                  <w:drawing>
                    <wp:anchor distT="0" distB="0" distL="114300" distR="114300" simplePos="0" relativeHeight="251661312" behindDoc="0" locked="0" layoutInCell="1" allowOverlap="1">
                      <wp:simplePos x="0" y="0"/>
                      <wp:positionH relativeFrom="column">
                        <wp:posOffset>3136900</wp:posOffset>
                      </wp:positionH>
                      <wp:positionV relativeFrom="paragraph">
                        <wp:posOffset>174625</wp:posOffset>
                      </wp:positionV>
                      <wp:extent cx="476250" cy="8890"/>
                      <wp:effectExtent l="0" t="36830" r="0" b="30480"/>
                      <wp:wrapNone/>
                      <wp:docPr id="33" name="直接连接符 33"/>
                      <wp:cNvGraphicFramePr/>
                      <a:graphic xmlns:a="http://schemas.openxmlformats.org/drawingml/2006/main">
                        <a:graphicData uri="http://schemas.microsoft.com/office/word/2010/wordprocessingShape">
                          <wps:wsp xmlns:wps="http://schemas.microsoft.com/office/word/2010/wordprocessingShape">
                            <wps:cNvCnPr/>
                            <wps:spPr>
                              <a:xfrm flipV="1">
                                <a:off x="0" y="0"/>
                                <a:ext cx="476250" cy="8890"/>
                              </a:xfrm>
                              <a:prstGeom prst="line">
                                <a:avLst/>
                              </a:prstGeom>
                              <a:ln w="9525">
                                <a:solidFill>
                                  <a:srgbClr val="000000"/>
                                </a:solidFill>
                                <a:prstDash val="solid"/>
                                <a:headEnd/>
                                <a:tailEnd type="triangle"/>
                              </a:ln>
                            </wps:spPr>
                            <wps:bodyPr/>
                          </wps:wsp>
                        </a:graphicData>
                      </a:graphic>
                    </wp:anchor>
                  </w:drawing>
                </mc:Choice>
                <mc:Fallback>
                  <w:pict>
                    <v:line id="直接连接符 33" o:spid="_x0000_s1037" style="flip:y;mso-wrap-distance-bottom:0;mso-wrap-distance-left:9pt;mso-wrap-distance-right:9pt;mso-wrap-distance-top:0;position:absolute;v-text-anchor:top;z-index:251660288" from="247pt,13.75pt" to="284.5pt,14.45pt" fillcolor="this" stroked="t" strokecolor="black" strokeweight="0.75pt">
                      <v:stroke endarrow="block"/>
                    </v:line>
                  </w:pict>
                </mc:Fallback>
              </mc:AlternateContent>
            </w:r>
          </w:p>
          <w:p>
            <w:pPr>
              <w:spacing w:line="360" w:lineRule="auto"/>
              <w:rPr>
                <w:b/>
                <w:sz w:val="24"/>
                <w:highlight w:val="yellow"/>
              </w:rPr>
            </w:pPr>
          </w:p>
          <w:p>
            <w:pPr>
              <w:spacing w:line="360" w:lineRule="auto"/>
              <w:jc w:val="center"/>
              <w:rPr>
                <w:rFonts w:ascii="宋体" w:hAnsi="宋体" w:cs="宋体"/>
                <w:b/>
                <w:bCs/>
                <w:sz w:val="24"/>
                <w:lang w:val="zh-CN" w:bidi="zh-CN"/>
              </w:rPr>
            </w:pPr>
            <w:r>
              <w:rPr>
                <w:rFonts w:hint="eastAsia"/>
                <w:b/>
                <w:sz w:val="24"/>
              </w:rPr>
              <w:t>图</w:t>
            </w:r>
            <w:r>
              <w:rPr>
                <w:b/>
                <w:sz w:val="24"/>
              </w:rPr>
              <w:t>5</w:t>
            </w:r>
            <w:r>
              <w:rPr>
                <w:rFonts w:hint="eastAsia"/>
                <w:b/>
                <w:sz w:val="24"/>
              </w:rPr>
              <w:t>-3 项目土石方平衡图</w:t>
            </w:r>
            <w:bookmarkStart w:id="5" w:name="_Toc511495501"/>
            <w:bookmarkStart w:id="6" w:name="_Toc105835996"/>
            <w:r>
              <w:rPr>
                <w:rFonts w:hint="eastAsia"/>
                <w:b/>
                <w:sz w:val="24"/>
              </w:rPr>
              <w:t>（m</w:t>
            </w:r>
            <w:r>
              <w:rPr>
                <w:rFonts w:hint="eastAsia"/>
                <w:b/>
                <w:sz w:val="24"/>
                <w:vertAlign w:val="superscript"/>
              </w:rPr>
              <w:t>3</w:t>
            </w:r>
            <w:r>
              <w:rPr>
                <w:rFonts w:hint="eastAsia"/>
                <w:b/>
                <w:sz w:val="24"/>
              </w:rPr>
              <w:t>）</w:t>
            </w:r>
            <w:bookmarkEnd w:id="5"/>
            <w:bookmarkEnd w:id="6"/>
          </w:p>
          <w:p>
            <w:pPr>
              <w:keepNext w:val="0"/>
              <w:keepLines w:val="0"/>
              <w:pageBreakBefore w:val="0"/>
              <w:widowControl w:val="0"/>
              <w:kinsoku/>
              <w:wordWrap/>
              <w:overflowPunct/>
              <w:topLinePunct w:val="0"/>
              <w:autoSpaceDE w:val="0"/>
              <w:autoSpaceDN w:val="0"/>
              <w:bidi w:val="0"/>
              <w:adjustRightInd w:val="0"/>
              <w:snapToGrid w:val="0"/>
              <w:spacing w:line="540" w:lineRule="exact"/>
              <w:ind w:firstLine="480" w:firstLineChars="200"/>
              <w:jc w:val="left"/>
              <w:textAlignment w:val="auto"/>
              <w:outlineLvl w:val="3"/>
              <w:rPr>
                <w:rFonts w:hint="default"/>
                <w:b/>
                <w:bCs/>
                <w:sz w:val="24"/>
                <w:lang w:val="zh-CN" w:bidi="zh-CN"/>
              </w:rPr>
            </w:pPr>
            <w:r>
              <w:rPr>
                <w:rFonts w:ascii="Times New Roman" w:hAnsi="Times New Roman" w:cs="Times New Roman" w:hint="default"/>
                <w:b/>
                <w:bCs/>
                <w:sz w:val="24"/>
                <w:lang w:val="zh-CN" w:bidi="zh-CN"/>
              </w:rPr>
              <w:t>二、营运期污染源分析</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b/>
                <w:bCs/>
                <w:sz w:val="24"/>
                <w:lang w:val="zh-CN"/>
              </w:rPr>
            </w:pPr>
            <w:r>
              <w:rPr>
                <w:rFonts w:ascii="Times New Roman" w:hAnsi="Times New Roman" w:cs="Times New Roman" w:hint="default"/>
                <w:b/>
                <w:bCs/>
                <w:sz w:val="24"/>
                <w:lang w:val="zh-CN"/>
              </w:rPr>
              <w:t>1、水环境影响</w:t>
            </w:r>
          </w:p>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项目建设主要解决片区排水问题，运营期居民生活污水收集后排入市政污水管网，</w:t>
            </w:r>
            <w:r>
              <w:rPr>
                <w:rFonts w:ascii="Times New Roman" w:hAnsi="Times New Roman" w:cs="Times New Roman" w:hint="default"/>
                <w:sz w:val="24"/>
              </w:rPr>
              <w:t>最终进入红沙污水处理厂处理</w:t>
            </w:r>
            <w:r>
              <w:rPr>
                <w:rFonts w:ascii="Times New Roman" w:hAnsi="Times New Roman" w:cs="Times New Roman" w:hint="default"/>
                <w:sz w:val="24"/>
                <w:lang w:val="zh-CN"/>
              </w:rPr>
              <w:t>。</w:t>
            </w:r>
          </w:p>
        </w:tc>
      </w:tr>
    </w:tbl>
    <w:p>
      <w:pPr>
        <w:sectPr>
          <w:footerReference w:type="default" r:id="rId4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1"/>
          <w:cols w:num="1" w:space="425"/>
          <w:titlePg w:val="0"/>
          <w:docGrid w:type="lines" w:linePitch="312" w:charSpace="0"/>
        </w:sectPr>
      </w:pPr>
    </w:p>
    <w:p>
      <w:pPr>
        <w:sectPr>
          <w:footerReference w:type="default" r:id="rId45"/>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pPr>
    </w:p>
    <w:tbl>
      <w:tblPr>
        <w:tblStyle w:val="TableGrid14"/>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50"/>
      </w:tblGrid>
      <w:tr>
        <w:tblPrEx>
          <w:tblW w:w="935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94"/>
        </w:trPr>
        <w:tc>
          <w:tcPr>
            <w:tcW w:w="9350" w:type="dxa"/>
          </w:tcPr>
          <w:p>
            <w:pPr>
              <w:keepNext w:val="0"/>
              <w:keepLines w:val="0"/>
              <w:pageBreakBefore w:val="0"/>
              <w:widowControl w:val="0"/>
              <w:kinsoku/>
              <w:wordWrap/>
              <w:overflowPunct/>
              <w:topLinePunct w:val="0"/>
              <w:bidi w:val="0"/>
              <w:adjustRightInd w:val="0"/>
              <w:snapToGrid w:val="0"/>
              <w:spacing w:line="540" w:lineRule="exact"/>
              <w:ind w:firstLine="480" w:firstLineChars="200"/>
              <w:textAlignment w:val="auto"/>
              <w:rPr>
                <w:rFonts w:hint="default"/>
                <w:b/>
                <w:bCs/>
                <w:sz w:val="24"/>
                <w:lang w:val="zh-CN"/>
              </w:rPr>
            </w:pPr>
            <w:r>
              <w:rPr>
                <w:rFonts w:ascii="Times New Roman" w:hAnsi="Times New Roman" w:cs="Times New Roman" w:hint="default"/>
                <w:b/>
                <w:bCs/>
                <w:sz w:val="24"/>
                <w:lang w:val="zh-CN"/>
              </w:rPr>
              <w:t>2、噪声</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outlineLvl w:val="3"/>
              <w:rPr>
                <w:rFonts w:hint="default"/>
                <w:sz w:val="24"/>
              </w:rPr>
            </w:pPr>
            <w:r>
              <w:rPr>
                <w:rFonts w:ascii="Times New Roman" w:hAnsi="Times New Roman" w:cs="Times New Roman" w:hint="default"/>
                <w:kern w:val="0"/>
                <w:sz w:val="24"/>
              </w:rPr>
              <w:t>项目建成后，</w:t>
            </w:r>
            <w:r>
              <w:rPr>
                <w:rFonts w:ascii="Times New Roman" w:hAnsi="Times New Roman" w:cs="Times New Roman" w:hint="default"/>
                <w:bCs/>
                <w:color w:val="0D0D0D"/>
                <w:spacing w:val="6"/>
                <w:sz w:val="24"/>
              </w:rPr>
              <w:t>噪声污染源主要来自</w:t>
            </w:r>
            <w:r>
              <w:rPr>
                <w:rFonts w:ascii="Times New Roman" w:hAnsi="Times New Roman" w:cs="Times New Roman" w:hint="default"/>
                <w:bCs/>
                <w:color w:val="0D0D0D"/>
                <w:spacing w:val="6"/>
                <w:sz w:val="24"/>
                <w:lang w:val="en-US" w:eastAsia="zh-CN"/>
              </w:rPr>
              <w:t>泵站的潜</w:t>
            </w:r>
            <w:r>
              <w:rPr>
                <w:rFonts w:ascii="Times New Roman" w:hAnsi="Times New Roman" w:cs="Times New Roman" w:hint="default"/>
                <w:bCs/>
                <w:color w:val="0D0D0D"/>
                <w:spacing w:val="6"/>
                <w:sz w:val="24"/>
              </w:rPr>
              <w:t>水泵、启闭机、螺旋输送机</w:t>
            </w:r>
            <w:r>
              <w:rPr>
                <w:rFonts w:ascii="Times New Roman" w:hAnsi="Times New Roman" w:cs="Times New Roman" w:hint="default"/>
                <w:bCs/>
                <w:color w:val="0D0D0D"/>
                <w:spacing w:val="6"/>
                <w:sz w:val="24"/>
                <w:lang w:eastAsia="zh-CN"/>
              </w:rPr>
              <w:t>、</w:t>
            </w:r>
            <w:r>
              <w:rPr>
                <w:rFonts w:ascii="Times New Roman" w:hAnsi="Times New Roman" w:cs="Times New Roman" w:hint="default"/>
                <w:bCs/>
                <w:color w:val="0D0D0D"/>
                <w:spacing w:val="6"/>
                <w:sz w:val="24"/>
                <w:lang w:val="en-US" w:eastAsia="zh-CN"/>
              </w:rPr>
              <w:t>风机</w:t>
            </w:r>
            <w:r>
              <w:rPr>
                <w:rFonts w:ascii="Times New Roman" w:hAnsi="Times New Roman" w:cs="Times New Roman" w:hint="default"/>
                <w:bCs/>
                <w:color w:val="0D0D0D"/>
                <w:spacing w:val="6"/>
                <w:sz w:val="24"/>
              </w:rPr>
              <w:t>等设备，其噪声源的源强为</w:t>
            </w:r>
            <w:r>
              <w:rPr>
                <w:rFonts w:ascii="Times New Roman" w:hAnsi="Times New Roman" w:cs="Times New Roman" w:hint="default"/>
                <w:bCs/>
                <w:color w:val="0D0D0D"/>
                <w:spacing w:val="6"/>
                <w:sz w:val="24"/>
                <w:lang w:val="en-US" w:eastAsia="zh-CN"/>
              </w:rPr>
              <w:t>60~8</w:t>
            </w:r>
            <w:r>
              <w:rPr>
                <w:rFonts w:ascii="Times New Roman" w:hAnsi="Times New Roman" w:cs="Times New Roman" w:hint="default"/>
                <w:bCs/>
                <w:color w:val="0D0D0D"/>
                <w:spacing w:val="6"/>
                <w:sz w:val="24"/>
              </w:rPr>
              <w:t>0dB（A)左右</w:t>
            </w:r>
            <w:r>
              <w:rPr>
                <w:rFonts w:ascii="Times New Roman" w:hAnsi="Times New Roman" w:cs="Times New Roman" w:hint="default"/>
                <w:bCs/>
                <w:color w:val="0D0D0D"/>
                <w:spacing w:val="6"/>
                <w:sz w:val="24"/>
                <w:lang w:eastAsia="zh-CN"/>
              </w:rPr>
              <w:t>，</w:t>
            </w:r>
            <w:r>
              <w:rPr>
                <w:rFonts w:ascii="Times New Roman" w:hAnsi="Times New Roman" w:cs="Times New Roman" w:hint="default"/>
                <w:bCs/>
                <w:color w:val="0D0D0D"/>
                <w:spacing w:val="6"/>
                <w:sz w:val="24"/>
                <w:lang w:val="en-US" w:eastAsia="zh-CN"/>
              </w:rPr>
              <w:t>本项目</w:t>
            </w:r>
            <w:r>
              <w:rPr>
                <w:rFonts w:ascii="Times New Roman" w:hAnsi="Times New Roman" w:cs="Times New Roman" w:hint="default"/>
                <w:color w:val="auto"/>
                <w:sz w:val="24"/>
              </w:rPr>
              <w:t>泵站采</w:t>
            </w:r>
            <w:r>
              <w:rPr>
                <w:rFonts w:ascii="Times New Roman" w:hAnsi="Times New Roman" w:cs="Times New Roman" w:hint="default"/>
                <w:color w:val="auto"/>
                <w:sz w:val="24"/>
                <w:lang w:val="en-US" w:eastAsia="zh-CN"/>
              </w:rPr>
              <w:t>取</w:t>
            </w:r>
            <w:r>
              <w:rPr>
                <w:rFonts w:ascii="Times New Roman" w:hAnsi="Times New Roman" w:cs="Times New Roman" w:hint="default"/>
                <w:color w:val="auto"/>
                <w:sz w:val="24"/>
              </w:rPr>
              <w:t>封闭全地埋式结构</w:t>
            </w:r>
            <w:r>
              <w:rPr>
                <w:rFonts w:ascii="Times New Roman" w:hAnsi="Times New Roman" w:cs="Times New Roman" w:hint="default"/>
                <w:color w:val="auto"/>
                <w:sz w:val="24"/>
                <w:lang w:eastAsia="zh-CN"/>
              </w:rPr>
              <w:t>，</w:t>
            </w:r>
            <w:r>
              <w:rPr>
                <w:rFonts w:ascii="Times New Roman" w:hAnsi="Times New Roman" w:cs="Times New Roman" w:hint="default"/>
                <w:color w:val="auto"/>
                <w:sz w:val="24"/>
              </w:rPr>
              <w:t>使用隔音降噪材料、基础胶片减</w:t>
            </w:r>
            <w:r>
              <w:rPr>
                <w:rFonts w:ascii="Times New Roman" w:hAnsi="Times New Roman" w:cs="Times New Roman" w:hint="default"/>
                <w:color w:val="auto"/>
                <w:sz w:val="24"/>
                <w:lang w:val="en-US" w:eastAsia="zh-CN"/>
              </w:rPr>
              <w:t>振等降低噪声措施</w:t>
            </w:r>
            <w:r>
              <w:rPr>
                <w:rFonts w:ascii="Times New Roman" w:hAnsi="Times New Roman" w:cs="Times New Roman" w:hint="default"/>
                <w:color w:val="auto"/>
                <w:sz w:val="24"/>
                <w:lang w:eastAsia="zh-CN"/>
              </w:rPr>
              <w:t>，</w:t>
            </w:r>
            <w:r>
              <w:rPr>
                <w:rFonts w:ascii="Times New Roman" w:hAnsi="Times New Roman" w:cs="Times New Roman" w:hint="default"/>
                <w:color w:val="auto"/>
                <w:sz w:val="24"/>
                <w:lang w:val="en-US" w:eastAsia="zh-CN"/>
              </w:rPr>
              <w:t>根据《环境噪</w:t>
            </w:r>
            <w:r>
              <w:rPr>
                <w:rFonts w:ascii="Times New Roman" w:hAnsi="Times New Roman" w:cs="Times New Roman" w:hint="default"/>
                <w:sz w:val="24"/>
                <w:lang w:val="en-US" w:eastAsia="zh-CN"/>
              </w:rPr>
              <w:t>声控制》（刘惠玲主编 出版日期2002年10月第一版），通过减振隔声措施，可降低噪声20~50</w:t>
            </w:r>
            <w:r>
              <w:rPr>
                <w:rFonts w:ascii="Times New Roman" w:hAnsi="Times New Roman" w:cs="Times New Roman" w:hint="default"/>
                <w:sz w:val="24"/>
              </w:rPr>
              <w:t>dB(A)</w:t>
            </w:r>
            <w:r>
              <w:rPr>
                <w:rFonts w:ascii="Times New Roman" w:hAnsi="Times New Roman" w:cs="Times New Roman" w:hint="default"/>
                <w:sz w:val="24"/>
                <w:lang w:eastAsia="zh-CN"/>
              </w:rPr>
              <w:t>，</w:t>
            </w:r>
            <w:r>
              <w:rPr>
                <w:rFonts w:ascii="Times New Roman" w:hAnsi="Times New Roman" w:cs="Times New Roman" w:hint="default"/>
                <w:sz w:val="24"/>
                <w:lang w:val="en-US" w:eastAsia="zh-CN"/>
              </w:rPr>
              <w:t>本项目取35</w:t>
            </w:r>
            <w:r>
              <w:rPr>
                <w:rFonts w:ascii="Times New Roman" w:hAnsi="Times New Roman" w:cs="Times New Roman" w:hint="default"/>
                <w:sz w:val="24"/>
              </w:rPr>
              <w:t>dB(A)</w:t>
            </w:r>
            <w:r>
              <w:rPr>
                <w:rFonts w:ascii="Times New Roman" w:hAnsi="Times New Roman" w:cs="Times New Roman" w:hint="default"/>
                <w:sz w:val="24"/>
                <w:lang w:eastAsia="zh-CN"/>
              </w:rPr>
              <w:t>，</w:t>
            </w:r>
            <w:r>
              <w:rPr>
                <w:rFonts w:ascii="Times New Roman" w:hAnsi="Times New Roman" w:cs="Times New Roman" w:hint="default"/>
                <w:sz w:val="24"/>
                <w:lang w:val="en-US" w:eastAsia="zh-CN"/>
              </w:rPr>
              <w:t>因此，泵站各设备噪声源</w:t>
            </w:r>
            <w:r>
              <w:rPr>
                <w:rFonts w:ascii="Times New Roman" w:hAnsi="Times New Roman" w:cs="Times New Roman" w:hint="default"/>
                <w:sz w:val="24"/>
              </w:rPr>
              <w:t>地面源强为</w:t>
            </w:r>
            <w:r>
              <w:rPr>
                <w:rFonts w:ascii="Times New Roman" w:hAnsi="Times New Roman" w:cs="Times New Roman" w:hint="default"/>
                <w:sz w:val="24"/>
                <w:lang w:val="en-US" w:eastAsia="zh-CN"/>
              </w:rPr>
              <w:t>35</w:t>
            </w:r>
            <w:r>
              <w:rPr>
                <w:rFonts w:ascii="Times New Roman" w:hAnsi="Times New Roman" w:cs="Times New Roman" w:hint="default"/>
                <w:sz w:val="24"/>
              </w:rPr>
              <w:t>~</w:t>
            </w:r>
            <w:r>
              <w:rPr>
                <w:rFonts w:ascii="Times New Roman" w:hAnsi="Times New Roman" w:cs="Times New Roman" w:hint="default"/>
                <w:sz w:val="24"/>
                <w:lang w:val="en-US" w:eastAsia="zh-CN"/>
              </w:rPr>
              <w:t>45</w:t>
            </w:r>
            <w:r>
              <w:rPr>
                <w:rFonts w:ascii="Times New Roman" w:hAnsi="Times New Roman" w:cs="Times New Roman" w:hint="default"/>
                <w:sz w:val="24"/>
              </w:rPr>
              <w:t>dB(A)。</w:t>
            </w:r>
          </w:p>
          <w:p>
            <w:pPr>
              <w:pStyle w:val="NormalIndent"/>
              <w:ind w:firstLine="480" w:firstLineChars="200"/>
              <w:jc w:val="center"/>
              <w:rPr>
                <w:rFonts w:ascii="Times New Roman" w:hAnsi="Times New Roman" w:cs="Times New Roman" w:hint="default"/>
              </w:rPr>
            </w:pPr>
            <w:r>
              <w:rPr>
                <w:rFonts w:ascii="Times New Roman" w:hAnsi="Times New Roman" w:cs="Times New Roman" w:hint="default"/>
                <w:b/>
                <w:bCs/>
                <w:sz w:val="24"/>
                <w:lang w:val="en-US" w:eastAsia="zh-CN"/>
              </w:rPr>
              <w:t xml:space="preserve"> </w:t>
            </w:r>
            <w:r>
              <w:rPr>
                <w:rFonts w:ascii="Times New Roman" w:hAnsi="Times New Roman" w:cs="Times New Roman" w:hint="eastAsia"/>
                <w:b/>
                <w:bCs/>
                <w:sz w:val="24"/>
                <w:lang w:val="en-US" w:eastAsia="zh-CN"/>
              </w:rPr>
              <w:t xml:space="preserve">    </w:t>
            </w:r>
            <w:r>
              <w:rPr>
                <w:rFonts w:ascii="Times New Roman" w:hAnsi="Times New Roman" w:cs="Times New Roman" w:hint="default"/>
                <w:b/>
                <w:bCs/>
                <w:sz w:val="24"/>
                <w:lang w:val="en-US" w:eastAsia="zh-CN"/>
              </w:rPr>
              <w:t xml:space="preserve"> </w:t>
            </w:r>
            <w:r>
              <w:rPr>
                <w:rFonts w:ascii="Times New Roman" w:hAnsi="Times New Roman" w:cs="Times New Roman" w:hint="eastAsia"/>
                <w:b/>
                <w:bCs/>
                <w:sz w:val="24"/>
                <w:lang w:val="en-US" w:eastAsia="zh-CN"/>
              </w:rPr>
              <w:t xml:space="preserve">    </w:t>
            </w:r>
            <w:r>
              <w:rPr>
                <w:rFonts w:ascii="Times New Roman" w:hAnsi="Times New Roman" w:cs="Times New Roman" w:hint="default"/>
                <w:b/>
                <w:bCs/>
                <w:sz w:val="24"/>
              </w:rPr>
              <w:t>表</w:t>
            </w:r>
            <w:r>
              <w:rPr>
                <w:rFonts w:ascii="Times New Roman" w:hAnsi="Times New Roman" w:cs="Times New Roman" w:hint="default"/>
                <w:b/>
                <w:bCs/>
                <w:sz w:val="24"/>
                <w:lang w:val="en-US" w:eastAsia="zh-CN"/>
              </w:rPr>
              <w:t>5-3</w:t>
            </w:r>
            <w:r>
              <w:rPr>
                <w:rFonts w:ascii="Times New Roman" w:hAnsi="Times New Roman" w:cs="Times New Roman" w:hint="default"/>
                <w:b/>
                <w:bCs/>
                <w:sz w:val="24"/>
              </w:rPr>
              <w:t xml:space="preserve"> 运营期</w:t>
            </w:r>
            <w:r>
              <w:rPr>
                <w:rFonts w:ascii="Times New Roman" w:hAnsi="Times New Roman" w:cs="Times New Roman" w:hint="default"/>
                <w:b/>
                <w:bCs/>
                <w:sz w:val="24"/>
                <w:lang w:val="en-US" w:eastAsia="zh-CN"/>
              </w:rPr>
              <w:t>泵站</w:t>
            </w:r>
            <w:r>
              <w:rPr>
                <w:rFonts w:ascii="Times New Roman" w:hAnsi="Times New Roman" w:cs="Times New Roman" w:hint="default"/>
                <w:b/>
                <w:bCs/>
                <w:sz w:val="24"/>
              </w:rPr>
              <w:t>的主要噪声源           单位：</w:t>
            </w:r>
            <w:r>
              <w:rPr>
                <w:rFonts w:ascii="Times New Roman" w:hAnsi="Times New Roman" w:cs="Times New Roman" w:hint="default"/>
                <w:b/>
                <w:bCs/>
                <w:color w:val="0D0D0D"/>
              </w:rPr>
              <w:t>dB(A)</w:t>
            </w:r>
          </w:p>
          <w:tbl>
            <w:tblPr>
              <w:tblStyle w:val="TableGrid14"/>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273"/>
              <w:gridCol w:w="2273"/>
              <w:gridCol w:w="2273"/>
              <w:gridCol w:w="2273"/>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73" w:type="dxa"/>
                  <w:tcBorders>
                    <w:tl2br w:val="nil"/>
                    <w:tr2bl w:val="nil"/>
                  </w:tcBorders>
                  <w:shd w:val="clear" w:color="auto" w:fill="auto"/>
                </w:tcPr>
                <w:p>
                  <w:pPr>
                    <w:jc w:val="center"/>
                    <w:rPr>
                      <w:rFonts w:hint="default"/>
                      <w:b/>
                      <w:bCs/>
                    </w:rPr>
                  </w:pPr>
                  <w:r>
                    <w:rPr>
                      <w:rFonts w:ascii="Times New Roman" w:hAnsi="Times New Roman" w:cs="Times New Roman" w:hint="default"/>
                      <w:b/>
                      <w:bCs/>
                    </w:rPr>
                    <w:t>序号</w:t>
                  </w:r>
                </w:p>
              </w:tc>
              <w:tc>
                <w:tcPr>
                  <w:tcW w:w="2273" w:type="dxa"/>
                  <w:tcBorders>
                    <w:tl2br w:val="nil"/>
                    <w:tr2bl w:val="nil"/>
                  </w:tcBorders>
                  <w:shd w:val="clear" w:color="auto" w:fill="auto"/>
                </w:tcPr>
                <w:p>
                  <w:pPr>
                    <w:jc w:val="center"/>
                    <w:rPr>
                      <w:rFonts w:hint="default"/>
                      <w:b/>
                      <w:bCs/>
                    </w:rPr>
                  </w:pPr>
                  <w:r>
                    <w:rPr>
                      <w:rFonts w:ascii="Times New Roman" w:hAnsi="Times New Roman" w:cs="Times New Roman" w:hint="default"/>
                      <w:b/>
                      <w:bCs/>
                    </w:rPr>
                    <w:t>设备名称</w:t>
                  </w:r>
                </w:p>
              </w:tc>
              <w:tc>
                <w:tcPr>
                  <w:tcW w:w="2273" w:type="dxa"/>
                  <w:tcBorders>
                    <w:tl2br w:val="nil"/>
                    <w:tr2bl w:val="nil"/>
                  </w:tcBorders>
                  <w:shd w:val="clear" w:color="auto" w:fill="auto"/>
                </w:tcPr>
                <w:p>
                  <w:pPr>
                    <w:jc w:val="center"/>
                    <w:rPr>
                      <w:rFonts w:hint="default"/>
                      <w:b/>
                      <w:bCs/>
                    </w:rPr>
                  </w:pPr>
                  <w:r>
                    <w:rPr>
                      <w:rFonts w:ascii="Times New Roman" w:hAnsi="Times New Roman" w:cs="Times New Roman" w:hint="default"/>
                      <w:b/>
                      <w:bCs/>
                    </w:rPr>
                    <w:t>源强</w:t>
                  </w:r>
                </w:p>
              </w:tc>
              <w:tc>
                <w:tcPr>
                  <w:tcW w:w="2273" w:type="dxa"/>
                  <w:tcBorders>
                    <w:tl2br w:val="nil"/>
                    <w:tr2bl w:val="nil"/>
                  </w:tcBorders>
                  <w:shd w:val="clear" w:color="auto" w:fill="auto"/>
                </w:tcPr>
                <w:p>
                  <w:pPr>
                    <w:jc w:val="center"/>
                    <w:rPr>
                      <w:rFonts w:hint="default"/>
                      <w:b/>
                      <w:bCs/>
                    </w:rPr>
                  </w:pPr>
                  <w:r>
                    <w:rPr>
                      <w:rFonts w:ascii="Times New Roman" w:hAnsi="Times New Roman" w:cs="Times New Roman" w:hint="default"/>
                      <w:b/>
                      <w:bCs/>
                    </w:rPr>
                    <w:t>隔声减</w:t>
                  </w:r>
                  <w:r>
                    <w:rPr>
                      <w:rFonts w:ascii="Times New Roman" w:hAnsi="Times New Roman" w:cs="Times New Roman" w:hint="default"/>
                      <w:b/>
                      <w:bCs/>
                      <w:lang w:val="en-US" w:eastAsia="zh-CN"/>
                    </w:rPr>
                    <w:t>振</w:t>
                  </w:r>
                  <w:r>
                    <w:rPr>
                      <w:rFonts w:ascii="Times New Roman" w:hAnsi="Times New Roman" w:cs="Times New Roman" w:hint="default"/>
                      <w:b/>
                      <w:bCs/>
                    </w:rPr>
                    <w:t>后</w:t>
                  </w:r>
                </w:p>
              </w:tc>
            </w:tr>
            <w:tr>
              <w:tblPrEx>
                <w:tblW w:w="0" w:type="auto"/>
                <w:jc w:val="center"/>
                <w:tblLayout w:type="fixed"/>
                <w:tblCellMar>
                  <w:top w:w="0" w:type="dxa"/>
                  <w:left w:w="108" w:type="dxa"/>
                  <w:bottom w:w="0" w:type="dxa"/>
                  <w:right w:w="108" w:type="dxa"/>
                </w:tblCellMar>
              </w:tblPrEx>
              <w:trPr>
                <w:jc w:val="center"/>
              </w:trPr>
              <w:tc>
                <w:tcPr>
                  <w:tcW w:w="2273" w:type="dxa"/>
                  <w:tcBorders>
                    <w:tl2br w:val="nil"/>
                    <w:tr2bl w:val="nil"/>
                  </w:tcBorders>
                  <w:shd w:val="clear" w:color="auto" w:fill="auto"/>
                </w:tcPr>
                <w:p>
                  <w:pPr>
                    <w:jc w:val="center"/>
                    <w:rPr>
                      <w:rFonts w:hint="default"/>
                    </w:rPr>
                  </w:pPr>
                  <w:r>
                    <w:rPr>
                      <w:rFonts w:ascii="Times New Roman" w:hAnsi="Times New Roman" w:cs="Times New Roman" w:hint="default"/>
                    </w:rPr>
                    <w:t>1</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潜</w:t>
                  </w:r>
                  <w:r>
                    <w:rPr>
                      <w:rFonts w:ascii="Times New Roman" w:hAnsi="Times New Roman" w:cs="Times New Roman" w:hint="default"/>
                    </w:rPr>
                    <w:t>水泵</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65</w:t>
                  </w:r>
                  <w:r>
                    <w:rPr>
                      <w:rFonts w:ascii="Times New Roman" w:hAnsi="Times New Roman" w:cs="Times New Roman" w:hint="default"/>
                    </w:rPr>
                    <w:t>~</w:t>
                  </w:r>
                  <w:r>
                    <w:rPr>
                      <w:rFonts w:ascii="Times New Roman" w:hAnsi="Times New Roman" w:cs="Times New Roman" w:hint="default"/>
                      <w:lang w:val="en-US" w:eastAsia="zh-CN"/>
                    </w:rPr>
                    <w:t>75</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40</w:t>
                  </w:r>
                </w:p>
              </w:tc>
            </w:tr>
            <w:tr>
              <w:tblPrEx>
                <w:tblW w:w="0" w:type="auto"/>
                <w:jc w:val="center"/>
                <w:tblLayout w:type="fixed"/>
                <w:tblCellMar>
                  <w:top w:w="0" w:type="dxa"/>
                  <w:left w:w="108" w:type="dxa"/>
                  <w:bottom w:w="0" w:type="dxa"/>
                  <w:right w:w="108" w:type="dxa"/>
                </w:tblCellMar>
              </w:tblPrEx>
              <w:trPr>
                <w:jc w:val="center"/>
              </w:trPr>
              <w:tc>
                <w:tcPr>
                  <w:tcW w:w="2273" w:type="dxa"/>
                  <w:tcBorders>
                    <w:tl2br w:val="nil"/>
                    <w:tr2bl w:val="nil"/>
                  </w:tcBorders>
                  <w:shd w:val="clear" w:color="auto" w:fill="auto"/>
                </w:tcPr>
                <w:p>
                  <w:pPr>
                    <w:jc w:val="center"/>
                    <w:rPr>
                      <w:rFonts w:hint="default"/>
                    </w:rPr>
                  </w:pPr>
                  <w:r>
                    <w:rPr>
                      <w:rFonts w:ascii="Times New Roman" w:hAnsi="Times New Roman" w:cs="Times New Roman" w:hint="default"/>
                    </w:rPr>
                    <w:t>2</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rPr>
                    <w:t>启闭机</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60</w:t>
                  </w:r>
                  <w:r>
                    <w:rPr>
                      <w:rFonts w:ascii="Times New Roman" w:hAnsi="Times New Roman" w:cs="Times New Roman" w:hint="default"/>
                    </w:rPr>
                    <w:t>~</w:t>
                  </w:r>
                  <w:r>
                    <w:rPr>
                      <w:rFonts w:ascii="Times New Roman" w:hAnsi="Times New Roman" w:cs="Times New Roman" w:hint="default"/>
                      <w:lang w:val="en-US" w:eastAsia="zh-CN"/>
                    </w:rPr>
                    <w:t>70</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35</w:t>
                  </w:r>
                </w:p>
              </w:tc>
            </w:tr>
            <w:tr>
              <w:tblPrEx>
                <w:tblW w:w="0" w:type="auto"/>
                <w:jc w:val="center"/>
                <w:tblLayout w:type="fixed"/>
                <w:tblCellMar>
                  <w:top w:w="0" w:type="dxa"/>
                  <w:left w:w="108" w:type="dxa"/>
                  <w:bottom w:w="0" w:type="dxa"/>
                  <w:right w:w="108" w:type="dxa"/>
                </w:tblCellMar>
              </w:tblPrEx>
              <w:trPr>
                <w:jc w:val="center"/>
              </w:trPr>
              <w:tc>
                <w:tcPr>
                  <w:tcW w:w="2273" w:type="dxa"/>
                  <w:tcBorders>
                    <w:tl2br w:val="nil"/>
                    <w:tr2bl w:val="nil"/>
                  </w:tcBorders>
                  <w:shd w:val="clear" w:color="auto" w:fill="auto"/>
                </w:tcPr>
                <w:p>
                  <w:pPr>
                    <w:jc w:val="center"/>
                    <w:rPr>
                      <w:rFonts w:hint="default"/>
                    </w:rPr>
                  </w:pPr>
                  <w:r>
                    <w:rPr>
                      <w:rFonts w:ascii="Times New Roman" w:hAnsi="Times New Roman" w:cs="Times New Roman" w:hint="default"/>
                    </w:rPr>
                    <w:t>3</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rPr>
                    <w:t>螺旋输送机</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60</w:t>
                  </w:r>
                  <w:r>
                    <w:rPr>
                      <w:rFonts w:ascii="Times New Roman" w:hAnsi="Times New Roman" w:cs="Times New Roman" w:hint="default"/>
                    </w:rPr>
                    <w:t>~</w:t>
                  </w:r>
                  <w:r>
                    <w:rPr>
                      <w:rFonts w:ascii="Times New Roman" w:hAnsi="Times New Roman" w:cs="Times New Roman" w:hint="default"/>
                      <w:lang w:val="en-US" w:eastAsia="zh-CN"/>
                    </w:rPr>
                    <w:t>7</w:t>
                  </w:r>
                  <w:r>
                    <w:rPr>
                      <w:rFonts w:ascii="Times New Roman" w:hAnsi="Times New Roman" w:cs="Times New Roman" w:hint="default"/>
                    </w:rPr>
                    <w:t>0</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35</w:t>
                  </w:r>
                </w:p>
              </w:tc>
            </w:tr>
            <w:tr>
              <w:tblPrEx>
                <w:tblW w:w="0" w:type="auto"/>
                <w:jc w:val="center"/>
                <w:tblLayout w:type="fixed"/>
                <w:tblCellMar>
                  <w:top w:w="0" w:type="dxa"/>
                  <w:left w:w="108" w:type="dxa"/>
                  <w:bottom w:w="0" w:type="dxa"/>
                  <w:right w:w="108" w:type="dxa"/>
                </w:tblCellMar>
              </w:tblPrEx>
              <w:trPr>
                <w:jc w:val="center"/>
              </w:trPr>
              <w:tc>
                <w:tcPr>
                  <w:tcW w:w="2273" w:type="dxa"/>
                  <w:tcBorders>
                    <w:tl2br w:val="nil"/>
                    <w:tr2bl w:val="nil"/>
                  </w:tcBorders>
                  <w:shd w:val="clear" w:color="auto" w:fill="auto"/>
                </w:tcPr>
                <w:p>
                  <w:pPr>
                    <w:jc w:val="center"/>
                    <w:rPr>
                      <w:rFonts w:hint="default"/>
                    </w:rPr>
                  </w:pPr>
                  <w:r>
                    <w:rPr>
                      <w:rFonts w:ascii="Times New Roman" w:hAnsi="Times New Roman" w:cs="Times New Roman" w:hint="default"/>
                    </w:rPr>
                    <w:t>4</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风机</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70</w:t>
                  </w:r>
                  <w:r>
                    <w:rPr>
                      <w:rFonts w:ascii="Times New Roman" w:hAnsi="Times New Roman" w:cs="Times New Roman" w:hint="default"/>
                    </w:rPr>
                    <w:t>~</w:t>
                  </w:r>
                  <w:r>
                    <w:rPr>
                      <w:rFonts w:ascii="Times New Roman" w:hAnsi="Times New Roman" w:cs="Times New Roman" w:hint="default"/>
                      <w:lang w:val="en-US" w:eastAsia="zh-CN"/>
                    </w:rPr>
                    <w:t>80</w:t>
                  </w:r>
                </w:p>
              </w:tc>
              <w:tc>
                <w:tcPr>
                  <w:tcW w:w="2273" w:type="dxa"/>
                  <w:tcBorders>
                    <w:tl2br w:val="nil"/>
                    <w:tr2bl w:val="nil"/>
                  </w:tcBorders>
                  <w:shd w:val="clear" w:color="auto" w:fill="auto"/>
                </w:tcPr>
                <w:p>
                  <w:pPr>
                    <w:jc w:val="center"/>
                    <w:rPr>
                      <w:rFonts w:hint="default"/>
                    </w:rPr>
                  </w:pPr>
                  <w:r>
                    <w:rPr>
                      <w:rFonts w:ascii="Times New Roman" w:hAnsi="Times New Roman" w:cs="Times New Roman" w:hint="default"/>
                      <w:lang w:val="en-US" w:eastAsia="zh-CN"/>
                    </w:rPr>
                    <w:t>45</w:t>
                  </w:r>
                </w:p>
              </w:tc>
            </w:tr>
          </w:tbl>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bCs/>
                <w:sz w:val="24"/>
                <w:lang w:val="zh-CN"/>
              </w:rPr>
            </w:pPr>
            <w:r>
              <w:rPr>
                <w:rFonts w:ascii="Times New Roman" w:hAnsi="Times New Roman" w:cs="Times New Roman" w:hint="default"/>
                <w:b/>
                <w:bCs/>
                <w:sz w:val="24"/>
                <w:lang w:val="zh-CN"/>
              </w:rPr>
              <w:t>3、固体废物</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sz w:val="24"/>
                <w:lang w:val="zh-CN"/>
              </w:rPr>
            </w:pPr>
            <w:r>
              <w:rPr>
                <w:rFonts w:ascii="Times New Roman" w:hAnsi="Times New Roman" w:cs="Times New Roman" w:hint="default"/>
                <w:sz w:val="24"/>
                <w:lang w:val="zh-CN"/>
              </w:rPr>
              <w:t>本项目运营期固体废弃物主要为</w:t>
            </w:r>
            <w:r>
              <w:rPr>
                <w:rFonts w:ascii="Times New Roman" w:hAnsi="Times New Roman" w:cs="Times New Roman" w:hint="default"/>
                <w:sz w:val="24"/>
              </w:rPr>
              <w:t>污水</w:t>
            </w:r>
            <w:r>
              <w:rPr>
                <w:rFonts w:ascii="Times New Roman" w:hAnsi="Times New Roman" w:cs="Times New Roman" w:hint="default"/>
                <w:sz w:val="24"/>
                <w:lang w:val="zh-CN"/>
              </w:rPr>
              <w:t>管道产生的少量污泥，</w:t>
            </w:r>
            <w:r>
              <w:rPr>
                <w:rFonts w:ascii="Times New Roman" w:hAnsi="Times New Roman" w:cs="Times New Roman" w:hint="default"/>
                <w:sz w:val="24"/>
              </w:rPr>
              <w:t>定期清淤后送往</w:t>
            </w:r>
            <w:hyperlink r:id="rId46" w:tgtFrame="https://www.so.com/_blank" w:history="1">
              <w:r>
                <w:rPr>
                  <w:rFonts w:ascii="Times New Roman" w:hAnsi="Times New Roman" w:cs="Times New Roman" w:hint="default"/>
                  <w:sz w:val="24"/>
                </w:rPr>
                <w:t>光大环保(三亚)污泥处置有限公司</w:t>
              </w:r>
            </w:hyperlink>
            <w:r>
              <w:rPr>
                <w:rFonts w:ascii="Times New Roman" w:hAnsi="Times New Roman" w:cs="Times New Roman" w:hint="default"/>
                <w:sz w:val="24"/>
              </w:rPr>
              <w:t>处理</w:t>
            </w:r>
            <w:r>
              <w:rPr>
                <w:rFonts w:ascii="Times New Roman" w:hAnsi="Times New Roman" w:cs="Times New Roman" w:hint="default"/>
                <w:sz w:val="24"/>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b/>
                <w:bCs/>
                <w:sz w:val="24"/>
                <w:lang w:val="zh-CN"/>
              </w:rPr>
            </w:pPr>
            <w:r>
              <w:rPr>
                <w:rFonts w:ascii="Times New Roman" w:hAnsi="Times New Roman" w:cs="Times New Roman" w:hint="default"/>
                <w:b/>
                <w:bCs/>
                <w:sz w:val="24"/>
                <w:lang w:val="zh-CN"/>
              </w:rPr>
              <w:t>4、大气环境影响</w:t>
            </w:r>
          </w:p>
          <w:p>
            <w:pPr>
              <w:keepNext w:val="0"/>
              <w:keepLines w:val="0"/>
              <w:pageBreakBefore w:val="0"/>
              <w:widowControl w:val="0"/>
              <w:kinsoku/>
              <w:wordWrap/>
              <w:overflowPunct/>
              <w:topLinePunct w:val="0"/>
              <w:autoSpaceDE/>
              <w:autoSpaceDN/>
              <w:bidi w:val="0"/>
              <w:adjustRightInd w:val="0"/>
              <w:snapToGrid w:val="0"/>
              <w:spacing w:line="540" w:lineRule="exact"/>
              <w:ind w:firstLine="480" w:firstLineChars="200"/>
              <w:textAlignment w:val="auto"/>
              <w:rPr>
                <w:rFonts w:hint="default"/>
                <w:sz w:val="24"/>
              </w:rPr>
            </w:pPr>
            <w:r>
              <w:rPr>
                <w:rFonts w:ascii="Times New Roman" w:hAnsi="Times New Roman" w:cs="Times New Roman" w:hint="default"/>
                <w:sz w:val="24"/>
                <w:lang w:val="zh-CN"/>
              </w:rPr>
              <w:t>项目废气主要来自于污水泵站污泥清理时产生的恶臭气体。项目营运期管道及泵站易产生淤泥恶臭，以臭气浓度为表征及污水提升泵站所产生的NH</w:t>
            </w:r>
            <w:r>
              <w:rPr>
                <w:rFonts w:ascii="Times New Roman" w:hAnsi="Times New Roman" w:cs="Times New Roman" w:hint="default"/>
                <w:sz w:val="24"/>
                <w:vertAlign w:val="subscript"/>
                <w:lang w:val="zh-CN"/>
              </w:rPr>
              <w:t>3</w:t>
            </w:r>
            <w:r>
              <w:rPr>
                <w:rFonts w:ascii="Times New Roman" w:hAnsi="Times New Roman" w:cs="Times New Roman" w:hint="default"/>
                <w:sz w:val="24"/>
                <w:lang w:val="zh-CN"/>
              </w:rPr>
              <w:t>，H</w:t>
            </w:r>
            <w:r>
              <w:rPr>
                <w:rFonts w:ascii="Times New Roman" w:hAnsi="Times New Roman" w:cs="Times New Roman" w:hint="default"/>
                <w:sz w:val="24"/>
                <w:vertAlign w:val="subscript"/>
                <w:lang w:val="zh-CN"/>
              </w:rPr>
              <w:t>2</w:t>
            </w:r>
            <w:r>
              <w:rPr>
                <w:rFonts w:ascii="Times New Roman" w:hAnsi="Times New Roman" w:cs="Times New Roman" w:hint="default"/>
                <w:sz w:val="24"/>
                <w:lang w:val="zh-CN"/>
              </w:rPr>
              <w:t>S。 项目污水泵站恶臭污染物源强采用类比分析法进</w:t>
            </w:r>
            <w:r>
              <w:rPr>
                <w:rFonts w:ascii="Times New Roman" w:hAnsi="Times New Roman" w:cs="Times New Roman" w:hint="default"/>
                <w:sz w:val="24"/>
              </w:rPr>
              <w:t>行核算，类比数据见表5-</w:t>
            </w:r>
            <w:r>
              <w:rPr>
                <w:rFonts w:ascii="Times New Roman" w:hAnsi="Times New Roman" w:cs="Times New Roman" w:hint="default"/>
                <w:sz w:val="24"/>
                <w:lang w:val="en-US" w:eastAsia="zh-CN"/>
              </w:rPr>
              <w:t>4</w:t>
            </w:r>
            <w:r>
              <w:rPr>
                <w:rFonts w:ascii="Times New Roman" w:hAnsi="Times New Roman" w:cs="Times New Roman" w:hint="default"/>
                <w:sz w:val="24"/>
              </w:rPr>
              <w:t>。</w:t>
            </w:r>
          </w:p>
          <w:p>
            <w:pPr>
              <w:adjustRightInd w:val="0"/>
              <w:snapToGrid w:val="0"/>
              <w:spacing w:line="240" w:lineRule="auto"/>
              <w:ind w:firstLine="480" w:firstLineChars="200"/>
              <w:jc w:val="center"/>
              <w:outlineLvl w:val="3"/>
              <w:rPr>
                <w:b/>
                <w:bCs/>
                <w:sz w:val="24"/>
              </w:rPr>
            </w:pPr>
            <w:r>
              <w:rPr>
                <w:b/>
                <w:bCs/>
                <w:sz w:val="24"/>
              </w:rPr>
              <w:t>表</w:t>
            </w:r>
            <w:r>
              <w:rPr>
                <w:rFonts w:hint="eastAsia"/>
                <w:b/>
                <w:bCs/>
                <w:sz w:val="24"/>
              </w:rPr>
              <w:t>5-</w:t>
            </w:r>
            <w:r>
              <w:rPr>
                <w:rFonts w:hint="eastAsia"/>
                <w:b/>
                <w:bCs/>
                <w:sz w:val="24"/>
                <w:lang w:val="en-US" w:eastAsia="zh-CN"/>
              </w:rPr>
              <w:t>4</w:t>
            </w:r>
            <w:r>
              <w:rPr>
                <w:rFonts w:hint="eastAsia"/>
                <w:b/>
                <w:bCs/>
                <w:sz w:val="24"/>
              </w:rPr>
              <w:t xml:space="preserve"> 类比数据一览表</w:t>
            </w:r>
          </w:p>
          <w:tbl>
            <w:tblPr>
              <w:tblStyle w:val="TableNormal"/>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196"/>
              <w:gridCol w:w="986"/>
              <w:gridCol w:w="988"/>
              <w:gridCol w:w="1246"/>
              <w:gridCol w:w="1101"/>
              <w:gridCol w:w="787"/>
              <w:gridCol w:w="842"/>
              <w:gridCol w:w="925"/>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480"/>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项目名称</w:t>
                  </w:r>
                </w:p>
              </w:tc>
              <w:tc>
                <w:tcPr>
                  <w:tcW w:w="2380" w:type="pct"/>
                  <w:gridSpan w:val="4"/>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狮岭污水处理厂（二期）</w:t>
                  </w:r>
                </w:p>
              </w:tc>
              <w:tc>
                <w:tcPr>
                  <w:tcW w:w="1408" w:type="pct"/>
                  <w:gridSpan w:val="3"/>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德清县钟管镇污水处理厂二期</w:t>
                  </w:r>
                </w:p>
              </w:tc>
            </w:tr>
            <w:tr>
              <w:tblPrEx>
                <w:tblW w:w="9071" w:type="dxa"/>
                <w:jc w:val="center"/>
                <w:tblLayout w:type="fixed"/>
                <w:tblCellMar>
                  <w:top w:w="0" w:type="dxa"/>
                  <w:left w:w="108" w:type="dxa"/>
                  <w:bottom w:w="0" w:type="dxa"/>
                  <w:right w:w="108" w:type="dxa"/>
                </w:tblCellMar>
              </w:tblPrEx>
              <w:trPr>
                <w:trHeight w:val="480"/>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建设地点</w:t>
                  </w:r>
                </w:p>
              </w:tc>
              <w:tc>
                <w:tcPr>
                  <w:tcW w:w="2380" w:type="pct"/>
                  <w:gridSpan w:val="4"/>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广州市花都区</w:t>
                  </w:r>
                </w:p>
              </w:tc>
              <w:tc>
                <w:tcPr>
                  <w:tcW w:w="1408" w:type="pct"/>
                  <w:gridSpan w:val="3"/>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浙江省湖州市</w:t>
                  </w:r>
                </w:p>
              </w:tc>
            </w:tr>
            <w:tr>
              <w:tblPrEx>
                <w:tblW w:w="9071" w:type="dxa"/>
                <w:jc w:val="center"/>
                <w:tblLayout w:type="fixed"/>
                <w:tblCellMar>
                  <w:top w:w="0" w:type="dxa"/>
                  <w:left w:w="108" w:type="dxa"/>
                  <w:bottom w:w="0" w:type="dxa"/>
                  <w:right w:w="108" w:type="dxa"/>
                </w:tblCellMar>
              </w:tblPrEx>
              <w:trPr>
                <w:trHeight w:val="255"/>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处理污水类型</w:t>
                  </w:r>
                </w:p>
              </w:tc>
              <w:tc>
                <w:tcPr>
                  <w:tcW w:w="2380" w:type="pct"/>
                  <w:gridSpan w:val="4"/>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生活污水</w:t>
                  </w:r>
                </w:p>
              </w:tc>
              <w:tc>
                <w:tcPr>
                  <w:tcW w:w="1408" w:type="pct"/>
                  <w:gridSpan w:val="3"/>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工业废水、生活污水</w:t>
                  </w:r>
                </w:p>
              </w:tc>
            </w:tr>
            <w:tr>
              <w:tblPrEx>
                <w:tblW w:w="9071" w:type="dxa"/>
                <w:jc w:val="center"/>
                <w:tblLayout w:type="fixed"/>
                <w:tblCellMar>
                  <w:top w:w="0" w:type="dxa"/>
                  <w:left w:w="108" w:type="dxa"/>
                  <w:bottom w:w="0" w:type="dxa"/>
                  <w:right w:w="108" w:type="dxa"/>
                </w:tblCellMar>
              </w:tblPrEx>
              <w:trPr>
                <w:trHeight w:val="255"/>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处理规模（m</w:t>
                  </w:r>
                  <w:r>
                    <w:rPr>
                      <w:rFonts w:ascii="Times New Roman" w:hAnsi="Times New Roman" w:eastAsiaTheme="minorEastAsia" w:cs="Times New Roman" w:hint="default"/>
                      <w:b/>
                      <w:bCs/>
                      <w:kern w:val="0"/>
                      <w:szCs w:val="21"/>
                      <w:vertAlign w:val="superscript"/>
                    </w:rPr>
                    <w:t>3</w:t>
                  </w:r>
                  <w:r>
                    <w:rPr>
                      <w:rFonts w:ascii="Times New Roman" w:hAnsi="Times New Roman" w:eastAsiaTheme="minorEastAsia" w:cs="Times New Roman" w:hint="default"/>
                      <w:b/>
                      <w:bCs/>
                      <w:kern w:val="0"/>
                      <w:szCs w:val="21"/>
                    </w:rPr>
                    <w:t>/d）</w:t>
                  </w:r>
                </w:p>
              </w:tc>
              <w:tc>
                <w:tcPr>
                  <w:tcW w:w="2380" w:type="pct"/>
                  <w:gridSpan w:val="4"/>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7万</w:t>
                  </w:r>
                </w:p>
              </w:tc>
              <w:tc>
                <w:tcPr>
                  <w:tcW w:w="1408" w:type="pct"/>
                  <w:gridSpan w:val="3"/>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0.5万</w:t>
                  </w:r>
                </w:p>
              </w:tc>
            </w:tr>
            <w:tr>
              <w:tblPrEx>
                <w:tblW w:w="9071" w:type="dxa"/>
                <w:jc w:val="center"/>
                <w:tblLayout w:type="fixed"/>
                <w:tblCellMar>
                  <w:top w:w="0" w:type="dxa"/>
                  <w:left w:w="108" w:type="dxa"/>
                  <w:bottom w:w="0" w:type="dxa"/>
                  <w:right w:w="108" w:type="dxa"/>
                </w:tblCellMar>
              </w:tblPrEx>
              <w:trPr>
                <w:trHeight w:val="255"/>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污水处理工艺</w:t>
                  </w:r>
                </w:p>
              </w:tc>
              <w:tc>
                <w:tcPr>
                  <w:tcW w:w="2380" w:type="pct"/>
                  <w:gridSpan w:val="4"/>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AAO</w:t>
                  </w:r>
                </w:p>
              </w:tc>
              <w:tc>
                <w:tcPr>
                  <w:tcW w:w="1408" w:type="pct"/>
                  <w:gridSpan w:val="3"/>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AAO+活性炭</w:t>
                  </w:r>
                </w:p>
              </w:tc>
            </w:tr>
            <w:tr>
              <w:tblPrEx>
                <w:tblW w:w="9071" w:type="dxa"/>
                <w:jc w:val="center"/>
                <w:tblLayout w:type="fixed"/>
                <w:tblCellMar>
                  <w:top w:w="0" w:type="dxa"/>
                  <w:left w:w="108" w:type="dxa"/>
                  <w:bottom w:w="0" w:type="dxa"/>
                  <w:right w:w="108" w:type="dxa"/>
                </w:tblCellMar>
              </w:tblPrEx>
              <w:trPr>
                <w:trHeight w:val="255"/>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废气处理工艺</w:t>
                  </w:r>
                </w:p>
              </w:tc>
              <w:tc>
                <w:tcPr>
                  <w:tcW w:w="2380" w:type="pct"/>
                  <w:gridSpan w:val="4"/>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离子除臭</w:t>
                  </w:r>
                </w:p>
              </w:tc>
              <w:tc>
                <w:tcPr>
                  <w:tcW w:w="1408" w:type="pct"/>
                  <w:gridSpan w:val="3"/>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水喷淋+活性炭</w:t>
                  </w:r>
                </w:p>
              </w:tc>
            </w:tr>
            <w:tr>
              <w:tblPrEx>
                <w:tblW w:w="9071" w:type="dxa"/>
                <w:jc w:val="center"/>
                <w:tblLayout w:type="fixed"/>
                <w:tblCellMar>
                  <w:top w:w="0" w:type="dxa"/>
                  <w:left w:w="108" w:type="dxa"/>
                  <w:bottom w:w="0" w:type="dxa"/>
                  <w:right w:w="108" w:type="dxa"/>
                </w:tblCellMar>
              </w:tblPrEx>
              <w:trPr>
                <w:trHeight w:val="255"/>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监测日期</w:t>
                  </w:r>
                </w:p>
              </w:tc>
              <w:tc>
                <w:tcPr>
                  <w:tcW w:w="2380" w:type="pct"/>
                  <w:gridSpan w:val="4"/>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2018年3月6日~7日</w:t>
                  </w:r>
                </w:p>
              </w:tc>
              <w:tc>
                <w:tcPr>
                  <w:tcW w:w="1408" w:type="pct"/>
                  <w:gridSpan w:val="3"/>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2018年5月26日~27日</w:t>
                  </w:r>
                </w:p>
              </w:tc>
            </w:tr>
            <w:tr>
              <w:tblPrEx>
                <w:tblW w:w="9071" w:type="dxa"/>
                <w:jc w:val="center"/>
                <w:tblLayout w:type="fixed"/>
                <w:tblCellMar>
                  <w:top w:w="0" w:type="dxa"/>
                  <w:left w:w="108" w:type="dxa"/>
                  <w:bottom w:w="0" w:type="dxa"/>
                  <w:right w:w="108" w:type="dxa"/>
                </w:tblCellMar>
              </w:tblPrEx>
              <w:trPr>
                <w:trHeight w:val="255"/>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气温（℃）</w:t>
                  </w:r>
                </w:p>
              </w:tc>
              <w:tc>
                <w:tcPr>
                  <w:tcW w:w="2380" w:type="pct"/>
                  <w:gridSpan w:val="4"/>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21.6~26.1</w:t>
                  </w:r>
                </w:p>
              </w:tc>
              <w:tc>
                <w:tcPr>
                  <w:tcW w:w="1408" w:type="pct"/>
                  <w:gridSpan w:val="3"/>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22~25</w:t>
                  </w:r>
                </w:p>
              </w:tc>
            </w:tr>
            <w:tr>
              <w:tblPrEx>
                <w:tblW w:w="9071" w:type="dxa"/>
                <w:jc w:val="center"/>
                <w:tblLayout w:type="fixed"/>
                <w:tblCellMar>
                  <w:top w:w="0" w:type="dxa"/>
                  <w:left w:w="108" w:type="dxa"/>
                  <w:bottom w:w="0" w:type="dxa"/>
                  <w:right w:w="108" w:type="dxa"/>
                </w:tblCellMar>
              </w:tblPrEx>
              <w:trPr>
                <w:trHeight w:val="480"/>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构筑物</w:t>
                  </w:r>
                </w:p>
              </w:tc>
              <w:tc>
                <w:tcPr>
                  <w:tcW w:w="543"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粗格栅</w:t>
                  </w:r>
                </w:p>
              </w:tc>
              <w:tc>
                <w:tcPr>
                  <w:tcW w:w="544"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细格栅</w:t>
                  </w:r>
                </w:p>
              </w:tc>
              <w:tc>
                <w:tcPr>
                  <w:tcW w:w="686"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污泥浓缩池</w:t>
                  </w:r>
                </w:p>
              </w:tc>
              <w:tc>
                <w:tcPr>
                  <w:tcW w:w="605"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污泥脱水间</w:t>
                  </w:r>
                </w:p>
              </w:tc>
              <w:tc>
                <w:tcPr>
                  <w:tcW w:w="434"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调节池</w:t>
                  </w:r>
                </w:p>
              </w:tc>
              <w:tc>
                <w:tcPr>
                  <w:tcW w:w="464"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粗格栅</w:t>
                  </w:r>
                </w:p>
              </w:tc>
              <w:tc>
                <w:tcPr>
                  <w:tcW w:w="510"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细格栅</w:t>
                  </w:r>
                </w:p>
              </w:tc>
            </w:tr>
            <w:tr>
              <w:tblPrEx>
                <w:tblW w:w="9071" w:type="dxa"/>
                <w:jc w:val="center"/>
                <w:tblLayout w:type="fixed"/>
                <w:tblCellMar>
                  <w:top w:w="0" w:type="dxa"/>
                  <w:left w:w="108" w:type="dxa"/>
                  <w:bottom w:w="0" w:type="dxa"/>
                  <w:right w:w="108" w:type="dxa"/>
                </w:tblCellMar>
              </w:tblPrEx>
              <w:trPr>
                <w:trHeight w:val="255"/>
                <w:jc w:val="center"/>
              </w:trPr>
              <w:tc>
                <w:tcPr>
                  <w:tcW w:w="1210" w:type="pct"/>
                  <w:tcBorders>
                    <w:tl2br w:val="nil"/>
                    <w:tr2bl w:val="nil"/>
                  </w:tcBorders>
                  <w:shd w:val="clear" w:color="auto" w:fill="auto"/>
                  <w:vAlign w:val="center"/>
                </w:tcPr>
                <w:p>
                  <w:pPr>
                    <w:widowControl/>
                    <w:jc w:val="center"/>
                    <w:rPr>
                      <w:rFonts w:eastAsiaTheme="minorEastAsia" w:hint="default"/>
                      <w:b/>
                      <w:bCs/>
                      <w:kern w:val="0"/>
                      <w:szCs w:val="21"/>
                    </w:rPr>
                  </w:pPr>
                  <w:r>
                    <w:rPr>
                      <w:rFonts w:ascii="Times New Roman" w:hAnsi="Times New Roman" w:eastAsiaTheme="minorEastAsia" w:cs="Times New Roman" w:hint="default"/>
                      <w:b/>
                      <w:bCs/>
                      <w:kern w:val="0"/>
                      <w:szCs w:val="21"/>
                    </w:rPr>
                    <w:t>规格（m</w:t>
                  </w:r>
                  <w:r>
                    <w:rPr>
                      <w:rFonts w:ascii="Times New Roman" w:hAnsi="Times New Roman" w:eastAsiaTheme="minorEastAsia" w:cs="Times New Roman" w:hint="default"/>
                      <w:b/>
                      <w:bCs/>
                      <w:kern w:val="0"/>
                      <w:szCs w:val="21"/>
                      <w:vertAlign w:val="superscript"/>
                    </w:rPr>
                    <w:t>2</w:t>
                  </w:r>
                  <w:r>
                    <w:rPr>
                      <w:rFonts w:ascii="Times New Roman" w:hAnsi="Times New Roman" w:eastAsiaTheme="minorEastAsia" w:cs="Times New Roman" w:hint="default"/>
                      <w:b/>
                      <w:bCs/>
                      <w:kern w:val="0"/>
                      <w:szCs w:val="21"/>
                    </w:rPr>
                    <w:t>）</w:t>
                  </w:r>
                </w:p>
              </w:tc>
              <w:tc>
                <w:tcPr>
                  <w:tcW w:w="543"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206</w:t>
                  </w:r>
                </w:p>
              </w:tc>
              <w:tc>
                <w:tcPr>
                  <w:tcW w:w="544"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153.34</w:t>
                  </w:r>
                </w:p>
              </w:tc>
              <w:tc>
                <w:tcPr>
                  <w:tcW w:w="686"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113.10</w:t>
                  </w:r>
                </w:p>
              </w:tc>
              <w:tc>
                <w:tcPr>
                  <w:tcW w:w="605"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518.4</w:t>
                  </w:r>
                </w:p>
              </w:tc>
              <w:tc>
                <w:tcPr>
                  <w:tcW w:w="434"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671.6</w:t>
                  </w:r>
                </w:p>
              </w:tc>
              <w:tc>
                <w:tcPr>
                  <w:tcW w:w="464"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204</w:t>
                  </w:r>
                </w:p>
              </w:tc>
              <w:tc>
                <w:tcPr>
                  <w:tcW w:w="510" w:type="pct"/>
                  <w:tcBorders>
                    <w:tl2br w:val="nil"/>
                    <w:tr2bl w:val="nil"/>
                  </w:tcBorders>
                  <w:shd w:val="clear" w:color="auto" w:fill="auto"/>
                  <w:vAlign w:val="center"/>
                </w:tcPr>
                <w:p>
                  <w:pPr>
                    <w:widowControl/>
                    <w:jc w:val="center"/>
                    <w:rPr>
                      <w:rFonts w:eastAsiaTheme="minorEastAsia" w:hint="default"/>
                      <w:kern w:val="0"/>
                      <w:szCs w:val="21"/>
                    </w:rPr>
                  </w:pPr>
                  <w:r>
                    <w:rPr>
                      <w:rFonts w:ascii="Times New Roman" w:hAnsi="Times New Roman" w:eastAsiaTheme="minorEastAsia" w:cs="Times New Roman" w:hint="default"/>
                      <w:kern w:val="0"/>
                      <w:szCs w:val="21"/>
                    </w:rPr>
                    <w:t>68</w:t>
                  </w:r>
                </w:p>
              </w:tc>
            </w:tr>
          </w:tbl>
          <w:p/>
        </w:tc>
      </w:tr>
    </w:tbl>
    <w:p>
      <w:pPr>
        <w:sectPr>
          <w:footerReference w:type="default" r:id="rId4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2"/>
          <w:cols w:num="1" w:space="425"/>
          <w:titlePg w:val="0"/>
          <w:docGrid w:type="lines" w:linePitch="312" w:charSpace="0"/>
        </w:sectPr>
      </w:pPr>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https://d.book118.com/537121165142006052</w:t>
        </w:r>
      </w:hyperlink>
    </w:p>
    <w:p/>
    <w:sectPr>
      <w:footerReference w:type="default" r:id="rId49"/>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3"/>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105651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4178288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673099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513618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850557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811505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693888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180727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580629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1677011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544744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532262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712170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247292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131630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495814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904331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6751807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024222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459597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432442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50088276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441061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25244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143048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3116129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746536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617639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995161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826124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10947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052228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083074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118647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846258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308994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7763337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257219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74016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F79C409"/>
    <w:multiLevelType w:val="singleLevel"/>
    <w:tmpl w:val="AF79C409"/>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F04"/>
    <w:rsid w:val="00000D97"/>
    <w:rsid w:val="00003A29"/>
    <w:rsid w:val="00004B7D"/>
    <w:rsid w:val="00006E6D"/>
    <w:rsid w:val="00014FDD"/>
    <w:rsid w:val="00020E89"/>
    <w:rsid w:val="000243CD"/>
    <w:rsid w:val="00031BFF"/>
    <w:rsid w:val="0003357C"/>
    <w:rsid w:val="00036219"/>
    <w:rsid w:val="00046508"/>
    <w:rsid w:val="000530D3"/>
    <w:rsid w:val="0005622E"/>
    <w:rsid w:val="0006135A"/>
    <w:rsid w:val="00061AC6"/>
    <w:rsid w:val="00063767"/>
    <w:rsid w:val="0007342D"/>
    <w:rsid w:val="00081394"/>
    <w:rsid w:val="0008260F"/>
    <w:rsid w:val="00091EFD"/>
    <w:rsid w:val="00093B23"/>
    <w:rsid w:val="000A21B3"/>
    <w:rsid w:val="000A7093"/>
    <w:rsid w:val="000A76E8"/>
    <w:rsid w:val="000B191A"/>
    <w:rsid w:val="000B196E"/>
    <w:rsid w:val="000B2E1C"/>
    <w:rsid w:val="000B2EF0"/>
    <w:rsid w:val="000C032B"/>
    <w:rsid w:val="000C4A26"/>
    <w:rsid w:val="000C4F01"/>
    <w:rsid w:val="000D1B18"/>
    <w:rsid w:val="000D5373"/>
    <w:rsid w:val="000E01AE"/>
    <w:rsid w:val="000E3EB0"/>
    <w:rsid w:val="000E4971"/>
    <w:rsid w:val="000E582C"/>
    <w:rsid w:val="000F09C4"/>
    <w:rsid w:val="000F2435"/>
    <w:rsid w:val="000F47CF"/>
    <w:rsid w:val="000F4A3F"/>
    <w:rsid w:val="001003AF"/>
    <w:rsid w:val="001011A1"/>
    <w:rsid w:val="00101EDD"/>
    <w:rsid w:val="00102C94"/>
    <w:rsid w:val="001051D9"/>
    <w:rsid w:val="001058F3"/>
    <w:rsid w:val="001109B4"/>
    <w:rsid w:val="00115002"/>
    <w:rsid w:val="00122616"/>
    <w:rsid w:val="00130CDF"/>
    <w:rsid w:val="001335E7"/>
    <w:rsid w:val="00140F1E"/>
    <w:rsid w:val="0015528A"/>
    <w:rsid w:val="00157077"/>
    <w:rsid w:val="00161102"/>
    <w:rsid w:val="00165556"/>
    <w:rsid w:val="00167451"/>
    <w:rsid w:val="00167CB2"/>
    <w:rsid w:val="00180743"/>
    <w:rsid w:val="00180758"/>
    <w:rsid w:val="00181756"/>
    <w:rsid w:val="00181EDA"/>
    <w:rsid w:val="00184106"/>
    <w:rsid w:val="00184284"/>
    <w:rsid w:val="00185250"/>
    <w:rsid w:val="0018627E"/>
    <w:rsid w:val="00187B8D"/>
    <w:rsid w:val="001942E2"/>
    <w:rsid w:val="00196932"/>
    <w:rsid w:val="001A23E0"/>
    <w:rsid w:val="001A36CB"/>
    <w:rsid w:val="001A3764"/>
    <w:rsid w:val="001A709E"/>
    <w:rsid w:val="001B0F9C"/>
    <w:rsid w:val="001B3EB6"/>
    <w:rsid w:val="001C08BA"/>
    <w:rsid w:val="001C0D63"/>
    <w:rsid w:val="001C1526"/>
    <w:rsid w:val="001C5941"/>
    <w:rsid w:val="001C7DF4"/>
    <w:rsid w:val="001D0C28"/>
    <w:rsid w:val="001D10B5"/>
    <w:rsid w:val="001E1083"/>
    <w:rsid w:val="001E2C96"/>
    <w:rsid w:val="001E3DD3"/>
    <w:rsid w:val="001E51C3"/>
    <w:rsid w:val="001F0974"/>
    <w:rsid w:val="001F26DD"/>
    <w:rsid w:val="001F3BC9"/>
    <w:rsid w:val="001F7A40"/>
    <w:rsid w:val="00205FD3"/>
    <w:rsid w:val="00206AEE"/>
    <w:rsid w:val="002071EE"/>
    <w:rsid w:val="00207F30"/>
    <w:rsid w:val="002159F2"/>
    <w:rsid w:val="002261AA"/>
    <w:rsid w:val="00226A9C"/>
    <w:rsid w:val="00230A3C"/>
    <w:rsid w:val="00236A0B"/>
    <w:rsid w:val="00240193"/>
    <w:rsid w:val="00243836"/>
    <w:rsid w:val="0024409C"/>
    <w:rsid w:val="00244846"/>
    <w:rsid w:val="00247083"/>
    <w:rsid w:val="002532CF"/>
    <w:rsid w:val="00253625"/>
    <w:rsid w:val="002560A3"/>
    <w:rsid w:val="00260490"/>
    <w:rsid w:val="002638F5"/>
    <w:rsid w:val="00263AD5"/>
    <w:rsid w:val="00264A46"/>
    <w:rsid w:val="0027320E"/>
    <w:rsid w:val="00276017"/>
    <w:rsid w:val="002767E6"/>
    <w:rsid w:val="00282050"/>
    <w:rsid w:val="00283F62"/>
    <w:rsid w:val="0028544C"/>
    <w:rsid w:val="00286479"/>
    <w:rsid w:val="0028744B"/>
    <w:rsid w:val="002915B2"/>
    <w:rsid w:val="00291F25"/>
    <w:rsid w:val="002926DC"/>
    <w:rsid w:val="002A02EE"/>
    <w:rsid w:val="002A3FE7"/>
    <w:rsid w:val="002A534A"/>
    <w:rsid w:val="002A53A8"/>
    <w:rsid w:val="002A6880"/>
    <w:rsid w:val="002A79D7"/>
    <w:rsid w:val="002B082F"/>
    <w:rsid w:val="002B0B07"/>
    <w:rsid w:val="002B2DE1"/>
    <w:rsid w:val="002B53F3"/>
    <w:rsid w:val="002B5A8C"/>
    <w:rsid w:val="002B77A0"/>
    <w:rsid w:val="002C4322"/>
    <w:rsid w:val="002C45CE"/>
    <w:rsid w:val="002C64B2"/>
    <w:rsid w:val="002D0BFD"/>
    <w:rsid w:val="002D71AE"/>
    <w:rsid w:val="002E0F7C"/>
    <w:rsid w:val="002E3AE5"/>
    <w:rsid w:val="002F0F34"/>
    <w:rsid w:val="002F4066"/>
    <w:rsid w:val="003013FB"/>
    <w:rsid w:val="00303D3D"/>
    <w:rsid w:val="00304CB5"/>
    <w:rsid w:val="00310346"/>
    <w:rsid w:val="00311242"/>
    <w:rsid w:val="00317009"/>
    <w:rsid w:val="00324979"/>
    <w:rsid w:val="00326193"/>
    <w:rsid w:val="00343D7C"/>
    <w:rsid w:val="0034654D"/>
    <w:rsid w:val="00346839"/>
    <w:rsid w:val="00351014"/>
    <w:rsid w:val="00355ACC"/>
    <w:rsid w:val="003572E7"/>
    <w:rsid w:val="003643F1"/>
    <w:rsid w:val="00365DBC"/>
    <w:rsid w:val="003668F4"/>
    <w:rsid w:val="00367CCE"/>
    <w:rsid w:val="00372B3C"/>
    <w:rsid w:val="003748AA"/>
    <w:rsid w:val="003806EB"/>
    <w:rsid w:val="00383E2F"/>
    <w:rsid w:val="00384AFA"/>
    <w:rsid w:val="003850EC"/>
    <w:rsid w:val="00385CEF"/>
    <w:rsid w:val="00387C88"/>
    <w:rsid w:val="003964FA"/>
    <w:rsid w:val="00397CC4"/>
    <w:rsid w:val="003A170F"/>
    <w:rsid w:val="003A19B9"/>
    <w:rsid w:val="003A305E"/>
    <w:rsid w:val="003A4C48"/>
    <w:rsid w:val="003A6228"/>
    <w:rsid w:val="003A66CF"/>
    <w:rsid w:val="003B2239"/>
    <w:rsid w:val="003B3A9D"/>
    <w:rsid w:val="003C1CAD"/>
    <w:rsid w:val="003C6233"/>
    <w:rsid w:val="003D006A"/>
    <w:rsid w:val="003D4B43"/>
    <w:rsid w:val="003D7E66"/>
    <w:rsid w:val="003E0901"/>
    <w:rsid w:val="003E2FD4"/>
    <w:rsid w:val="003E3282"/>
    <w:rsid w:val="003E59ED"/>
    <w:rsid w:val="003E6826"/>
    <w:rsid w:val="003E78BA"/>
    <w:rsid w:val="003F1442"/>
    <w:rsid w:val="003F1F65"/>
    <w:rsid w:val="003F7D30"/>
    <w:rsid w:val="00407113"/>
    <w:rsid w:val="004079C2"/>
    <w:rsid w:val="00422B92"/>
    <w:rsid w:val="00423B80"/>
    <w:rsid w:val="00425D6A"/>
    <w:rsid w:val="00427EDF"/>
    <w:rsid w:val="0043339F"/>
    <w:rsid w:val="00434CA8"/>
    <w:rsid w:val="00435E1F"/>
    <w:rsid w:val="0045357E"/>
    <w:rsid w:val="004539A7"/>
    <w:rsid w:val="00461EBF"/>
    <w:rsid w:val="00463123"/>
    <w:rsid w:val="00470194"/>
    <w:rsid w:val="00470B07"/>
    <w:rsid w:val="00470D07"/>
    <w:rsid w:val="00473334"/>
    <w:rsid w:val="00481B7A"/>
    <w:rsid w:val="00481D34"/>
    <w:rsid w:val="00484393"/>
    <w:rsid w:val="00490D41"/>
    <w:rsid w:val="004947B8"/>
    <w:rsid w:val="00494D85"/>
    <w:rsid w:val="004955EE"/>
    <w:rsid w:val="004A48D2"/>
    <w:rsid w:val="004A4DD3"/>
    <w:rsid w:val="004A5B95"/>
    <w:rsid w:val="004A7714"/>
    <w:rsid w:val="004B223D"/>
    <w:rsid w:val="004B51FA"/>
    <w:rsid w:val="004C1CB5"/>
    <w:rsid w:val="004C2956"/>
    <w:rsid w:val="004C4CDF"/>
    <w:rsid w:val="004D3E83"/>
    <w:rsid w:val="004D569D"/>
    <w:rsid w:val="004E159E"/>
    <w:rsid w:val="004E51F9"/>
    <w:rsid w:val="004E65C6"/>
    <w:rsid w:val="004E6BCB"/>
    <w:rsid w:val="004F3ED8"/>
    <w:rsid w:val="004F3FAD"/>
    <w:rsid w:val="004F5538"/>
    <w:rsid w:val="004F7F18"/>
    <w:rsid w:val="00500ADA"/>
    <w:rsid w:val="00500FA6"/>
    <w:rsid w:val="00505698"/>
    <w:rsid w:val="00506BCD"/>
    <w:rsid w:val="00506FE3"/>
    <w:rsid w:val="005078CF"/>
    <w:rsid w:val="00514279"/>
    <w:rsid w:val="005156EE"/>
    <w:rsid w:val="00520A0D"/>
    <w:rsid w:val="0052221D"/>
    <w:rsid w:val="0052330F"/>
    <w:rsid w:val="00545F7D"/>
    <w:rsid w:val="00551B4F"/>
    <w:rsid w:val="00553F12"/>
    <w:rsid w:val="00555F1A"/>
    <w:rsid w:val="0056410E"/>
    <w:rsid w:val="00564510"/>
    <w:rsid w:val="00565648"/>
    <w:rsid w:val="00566A3E"/>
    <w:rsid w:val="0057294C"/>
    <w:rsid w:val="005741F7"/>
    <w:rsid w:val="00583FBA"/>
    <w:rsid w:val="00593066"/>
    <w:rsid w:val="00595430"/>
    <w:rsid w:val="005A25AA"/>
    <w:rsid w:val="005A4CB3"/>
    <w:rsid w:val="005B1B3C"/>
    <w:rsid w:val="005B5493"/>
    <w:rsid w:val="005C3B89"/>
    <w:rsid w:val="005C6C22"/>
    <w:rsid w:val="005D0445"/>
    <w:rsid w:val="005E0609"/>
    <w:rsid w:val="005E1E39"/>
    <w:rsid w:val="005E3BA6"/>
    <w:rsid w:val="005E733F"/>
    <w:rsid w:val="005E78DF"/>
    <w:rsid w:val="005F3A06"/>
    <w:rsid w:val="005F4CEC"/>
    <w:rsid w:val="005F564A"/>
    <w:rsid w:val="0060083E"/>
    <w:rsid w:val="00603849"/>
    <w:rsid w:val="00603A68"/>
    <w:rsid w:val="006066A8"/>
    <w:rsid w:val="006069FD"/>
    <w:rsid w:val="006155A8"/>
    <w:rsid w:val="0062310A"/>
    <w:rsid w:val="00623234"/>
    <w:rsid w:val="006420FD"/>
    <w:rsid w:val="00643C5A"/>
    <w:rsid w:val="00645EBD"/>
    <w:rsid w:val="0064640A"/>
    <w:rsid w:val="00651613"/>
    <w:rsid w:val="00652728"/>
    <w:rsid w:val="00657584"/>
    <w:rsid w:val="00660734"/>
    <w:rsid w:val="00660ED6"/>
    <w:rsid w:val="00662082"/>
    <w:rsid w:val="006621F0"/>
    <w:rsid w:val="0066509E"/>
    <w:rsid w:val="00673912"/>
    <w:rsid w:val="00680130"/>
    <w:rsid w:val="00680276"/>
    <w:rsid w:val="00680CB7"/>
    <w:rsid w:val="006844B2"/>
    <w:rsid w:val="00685D6E"/>
    <w:rsid w:val="00697AA8"/>
    <w:rsid w:val="006A3AB6"/>
    <w:rsid w:val="006A5F32"/>
    <w:rsid w:val="006A6104"/>
    <w:rsid w:val="006A6C71"/>
    <w:rsid w:val="006B1B3B"/>
    <w:rsid w:val="006B2895"/>
    <w:rsid w:val="006B2993"/>
    <w:rsid w:val="006B38C6"/>
    <w:rsid w:val="006C3300"/>
    <w:rsid w:val="006D1A5B"/>
    <w:rsid w:val="006E0A2A"/>
    <w:rsid w:val="006E18B2"/>
    <w:rsid w:val="006E79C1"/>
    <w:rsid w:val="006F1A62"/>
    <w:rsid w:val="00701E88"/>
    <w:rsid w:val="00701F85"/>
    <w:rsid w:val="00707501"/>
    <w:rsid w:val="00707ACF"/>
    <w:rsid w:val="0071492A"/>
    <w:rsid w:val="00720F6D"/>
    <w:rsid w:val="00724B36"/>
    <w:rsid w:val="007264AF"/>
    <w:rsid w:val="00730B5B"/>
    <w:rsid w:val="00733CF3"/>
    <w:rsid w:val="007340E8"/>
    <w:rsid w:val="00740B2C"/>
    <w:rsid w:val="00740C4D"/>
    <w:rsid w:val="0074508A"/>
    <w:rsid w:val="00751333"/>
    <w:rsid w:val="00753BDD"/>
    <w:rsid w:val="00756A46"/>
    <w:rsid w:val="00757BC1"/>
    <w:rsid w:val="0076532C"/>
    <w:rsid w:val="0076684A"/>
    <w:rsid w:val="00767052"/>
    <w:rsid w:val="00767540"/>
    <w:rsid w:val="00767A14"/>
    <w:rsid w:val="0077028D"/>
    <w:rsid w:val="007727B7"/>
    <w:rsid w:val="00784832"/>
    <w:rsid w:val="0078554A"/>
    <w:rsid w:val="00786DF4"/>
    <w:rsid w:val="0078781C"/>
    <w:rsid w:val="007A0A53"/>
    <w:rsid w:val="007A20A7"/>
    <w:rsid w:val="007A2DF2"/>
    <w:rsid w:val="007A38C5"/>
    <w:rsid w:val="007A4B62"/>
    <w:rsid w:val="007A5383"/>
    <w:rsid w:val="007B05FB"/>
    <w:rsid w:val="007B7788"/>
    <w:rsid w:val="007D07EC"/>
    <w:rsid w:val="007D2D81"/>
    <w:rsid w:val="007D4203"/>
    <w:rsid w:val="007E38C0"/>
    <w:rsid w:val="007E3A57"/>
    <w:rsid w:val="007E7BBE"/>
    <w:rsid w:val="007F2F07"/>
    <w:rsid w:val="007F4A61"/>
    <w:rsid w:val="007F4CBC"/>
    <w:rsid w:val="007F4D48"/>
    <w:rsid w:val="007F4DC2"/>
    <w:rsid w:val="00800E1C"/>
    <w:rsid w:val="00804286"/>
    <w:rsid w:val="008052E1"/>
    <w:rsid w:val="00807983"/>
    <w:rsid w:val="0081198C"/>
    <w:rsid w:val="00814E56"/>
    <w:rsid w:val="00814FF5"/>
    <w:rsid w:val="0081738A"/>
    <w:rsid w:val="008175A7"/>
    <w:rsid w:val="00817C18"/>
    <w:rsid w:val="00824ACD"/>
    <w:rsid w:val="00825A1A"/>
    <w:rsid w:val="00834347"/>
    <w:rsid w:val="00834AF9"/>
    <w:rsid w:val="00836FF8"/>
    <w:rsid w:val="00841AAD"/>
    <w:rsid w:val="00841ACB"/>
    <w:rsid w:val="00843AE2"/>
    <w:rsid w:val="00844BC1"/>
    <w:rsid w:val="00847E96"/>
    <w:rsid w:val="00851A8A"/>
    <w:rsid w:val="0085565E"/>
    <w:rsid w:val="00863998"/>
    <w:rsid w:val="00863DF9"/>
    <w:rsid w:val="00864E33"/>
    <w:rsid w:val="00866DB1"/>
    <w:rsid w:val="008712B1"/>
    <w:rsid w:val="00873FF8"/>
    <w:rsid w:val="00874484"/>
    <w:rsid w:val="00874F42"/>
    <w:rsid w:val="008752C6"/>
    <w:rsid w:val="00876315"/>
    <w:rsid w:val="008769F2"/>
    <w:rsid w:val="00876C99"/>
    <w:rsid w:val="00877FC2"/>
    <w:rsid w:val="008815ED"/>
    <w:rsid w:val="00881A44"/>
    <w:rsid w:val="00882975"/>
    <w:rsid w:val="008850C0"/>
    <w:rsid w:val="00892A0B"/>
    <w:rsid w:val="00895D10"/>
    <w:rsid w:val="008964D0"/>
    <w:rsid w:val="008A0E52"/>
    <w:rsid w:val="008A12B9"/>
    <w:rsid w:val="008A49D1"/>
    <w:rsid w:val="008A5598"/>
    <w:rsid w:val="008B0DD5"/>
    <w:rsid w:val="008B412A"/>
    <w:rsid w:val="008C1E37"/>
    <w:rsid w:val="008C7B1A"/>
    <w:rsid w:val="008D5E95"/>
    <w:rsid w:val="008E2665"/>
    <w:rsid w:val="008E37C0"/>
    <w:rsid w:val="008F26AC"/>
    <w:rsid w:val="008F4118"/>
    <w:rsid w:val="008F4C17"/>
    <w:rsid w:val="008F6F29"/>
    <w:rsid w:val="008F740A"/>
    <w:rsid w:val="00900FD2"/>
    <w:rsid w:val="009073C2"/>
    <w:rsid w:val="009143E5"/>
    <w:rsid w:val="00915AF7"/>
    <w:rsid w:val="00917E8B"/>
    <w:rsid w:val="00926686"/>
    <w:rsid w:val="00927B64"/>
    <w:rsid w:val="00930427"/>
    <w:rsid w:val="0093554E"/>
    <w:rsid w:val="00935E87"/>
    <w:rsid w:val="00940E67"/>
    <w:rsid w:val="00942990"/>
    <w:rsid w:val="0094498F"/>
    <w:rsid w:val="009459D4"/>
    <w:rsid w:val="00947502"/>
    <w:rsid w:val="0095098B"/>
    <w:rsid w:val="00955424"/>
    <w:rsid w:val="0096035F"/>
    <w:rsid w:val="0096265C"/>
    <w:rsid w:val="00963AAF"/>
    <w:rsid w:val="00971F41"/>
    <w:rsid w:val="00973601"/>
    <w:rsid w:val="0098039C"/>
    <w:rsid w:val="00980EBF"/>
    <w:rsid w:val="009820C2"/>
    <w:rsid w:val="009828C4"/>
    <w:rsid w:val="00990AEB"/>
    <w:rsid w:val="009A128C"/>
    <w:rsid w:val="009A3756"/>
    <w:rsid w:val="009A6D09"/>
    <w:rsid w:val="009A7678"/>
    <w:rsid w:val="009B0A7D"/>
    <w:rsid w:val="009B33DE"/>
    <w:rsid w:val="009B53F5"/>
    <w:rsid w:val="009B5F58"/>
    <w:rsid w:val="009B6FCA"/>
    <w:rsid w:val="009C42CA"/>
    <w:rsid w:val="009C5442"/>
    <w:rsid w:val="009C648C"/>
    <w:rsid w:val="009D312B"/>
    <w:rsid w:val="009D62ED"/>
    <w:rsid w:val="009D7C9F"/>
    <w:rsid w:val="009E1855"/>
    <w:rsid w:val="009E20E7"/>
    <w:rsid w:val="009E62FE"/>
    <w:rsid w:val="009E7595"/>
    <w:rsid w:val="009F270B"/>
    <w:rsid w:val="009F3022"/>
    <w:rsid w:val="009F3F04"/>
    <w:rsid w:val="009F41D1"/>
    <w:rsid w:val="009F56BA"/>
    <w:rsid w:val="00A006D1"/>
    <w:rsid w:val="00A02BFA"/>
    <w:rsid w:val="00A02C46"/>
    <w:rsid w:val="00A0713F"/>
    <w:rsid w:val="00A077BD"/>
    <w:rsid w:val="00A12420"/>
    <w:rsid w:val="00A14F50"/>
    <w:rsid w:val="00A207AB"/>
    <w:rsid w:val="00A20800"/>
    <w:rsid w:val="00A20C11"/>
    <w:rsid w:val="00A221DF"/>
    <w:rsid w:val="00A23817"/>
    <w:rsid w:val="00A23F0A"/>
    <w:rsid w:val="00A268A8"/>
    <w:rsid w:val="00A31747"/>
    <w:rsid w:val="00A32BC9"/>
    <w:rsid w:val="00A34407"/>
    <w:rsid w:val="00A37955"/>
    <w:rsid w:val="00A37B07"/>
    <w:rsid w:val="00A43711"/>
    <w:rsid w:val="00A4457C"/>
    <w:rsid w:val="00A45859"/>
    <w:rsid w:val="00A460EB"/>
    <w:rsid w:val="00A4768C"/>
    <w:rsid w:val="00A52AE7"/>
    <w:rsid w:val="00A54FD0"/>
    <w:rsid w:val="00A5656C"/>
    <w:rsid w:val="00A616F0"/>
    <w:rsid w:val="00A64363"/>
    <w:rsid w:val="00A651BD"/>
    <w:rsid w:val="00A66CF5"/>
    <w:rsid w:val="00A67D93"/>
    <w:rsid w:val="00A73205"/>
    <w:rsid w:val="00A80ECF"/>
    <w:rsid w:val="00A81250"/>
    <w:rsid w:val="00A86273"/>
    <w:rsid w:val="00A86701"/>
    <w:rsid w:val="00A96758"/>
    <w:rsid w:val="00A96EE8"/>
    <w:rsid w:val="00AA2558"/>
    <w:rsid w:val="00AA5001"/>
    <w:rsid w:val="00AA6C7A"/>
    <w:rsid w:val="00AB1B30"/>
    <w:rsid w:val="00AB43AF"/>
    <w:rsid w:val="00AB7A67"/>
    <w:rsid w:val="00AB7C6C"/>
    <w:rsid w:val="00AC2DD1"/>
    <w:rsid w:val="00AC35A9"/>
    <w:rsid w:val="00AC5A0F"/>
    <w:rsid w:val="00AC6BCE"/>
    <w:rsid w:val="00AD2861"/>
    <w:rsid w:val="00AD3A50"/>
    <w:rsid w:val="00AD7AFC"/>
    <w:rsid w:val="00AE7D77"/>
    <w:rsid w:val="00AF59F1"/>
    <w:rsid w:val="00B02DFC"/>
    <w:rsid w:val="00B078DE"/>
    <w:rsid w:val="00B11646"/>
    <w:rsid w:val="00B16638"/>
    <w:rsid w:val="00B17B04"/>
    <w:rsid w:val="00B220F0"/>
    <w:rsid w:val="00B23F04"/>
    <w:rsid w:val="00B2515D"/>
    <w:rsid w:val="00B265FE"/>
    <w:rsid w:val="00B27AAB"/>
    <w:rsid w:val="00B30871"/>
    <w:rsid w:val="00B30EDC"/>
    <w:rsid w:val="00B35D39"/>
    <w:rsid w:val="00B36F37"/>
    <w:rsid w:val="00B4191A"/>
    <w:rsid w:val="00B42B09"/>
    <w:rsid w:val="00B536A5"/>
    <w:rsid w:val="00B53A3D"/>
    <w:rsid w:val="00B60C6B"/>
    <w:rsid w:val="00B63161"/>
    <w:rsid w:val="00B67803"/>
    <w:rsid w:val="00B7445F"/>
    <w:rsid w:val="00B75137"/>
    <w:rsid w:val="00B75BA2"/>
    <w:rsid w:val="00B7672D"/>
    <w:rsid w:val="00B803E1"/>
    <w:rsid w:val="00B83ADE"/>
    <w:rsid w:val="00B927AE"/>
    <w:rsid w:val="00B978E5"/>
    <w:rsid w:val="00BA0611"/>
    <w:rsid w:val="00BA0CCE"/>
    <w:rsid w:val="00BA27CE"/>
    <w:rsid w:val="00BA61E1"/>
    <w:rsid w:val="00BA67E2"/>
    <w:rsid w:val="00BA73BB"/>
    <w:rsid w:val="00BB145B"/>
    <w:rsid w:val="00BB1741"/>
    <w:rsid w:val="00BB287A"/>
    <w:rsid w:val="00BB619F"/>
    <w:rsid w:val="00BB7B86"/>
    <w:rsid w:val="00BC064E"/>
    <w:rsid w:val="00BC725E"/>
    <w:rsid w:val="00BE40E4"/>
    <w:rsid w:val="00BE4CF3"/>
    <w:rsid w:val="00BE55BD"/>
    <w:rsid w:val="00BE5E52"/>
    <w:rsid w:val="00BE6B09"/>
    <w:rsid w:val="00BE7430"/>
    <w:rsid w:val="00BF528B"/>
    <w:rsid w:val="00BF7056"/>
    <w:rsid w:val="00C03BCC"/>
    <w:rsid w:val="00C04276"/>
    <w:rsid w:val="00C04807"/>
    <w:rsid w:val="00C116A4"/>
    <w:rsid w:val="00C139BD"/>
    <w:rsid w:val="00C155AE"/>
    <w:rsid w:val="00C156D2"/>
    <w:rsid w:val="00C17DD1"/>
    <w:rsid w:val="00C206CF"/>
    <w:rsid w:val="00C22F2E"/>
    <w:rsid w:val="00C232D5"/>
    <w:rsid w:val="00C2438A"/>
    <w:rsid w:val="00C260DB"/>
    <w:rsid w:val="00C27799"/>
    <w:rsid w:val="00C355C8"/>
    <w:rsid w:val="00C37C12"/>
    <w:rsid w:val="00C6078C"/>
    <w:rsid w:val="00C60BAD"/>
    <w:rsid w:val="00C61CFE"/>
    <w:rsid w:val="00C675C2"/>
    <w:rsid w:val="00C72C31"/>
    <w:rsid w:val="00C761E4"/>
    <w:rsid w:val="00C76E9C"/>
    <w:rsid w:val="00C84182"/>
    <w:rsid w:val="00C84A1A"/>
    <w:rsid w:val="00C86D1C"/>
    <w:rsid w:val="00C877F3"/>
    <w:rsid w:val="00C92113"/>
    <w:rsid w:val="00C962FD"/>
    <w:rsid w:val="00CA1004"/>
    <w:rsid w:val="00CA2FB2"/>
    <w:rsid w:val="00CA4C62"/>
    <w:rsid w:val="00CA781D"/>
    <w:rsid w:val="00CB0C37"/>
    <w:rsid w:val="00CB0F89"/>
    <w:rsid w:val="00CB13F5"/>
    <w:rsid w:val="00CB2463"/>
    <w:rsid w:val="00CB52A1"/>
    <w:rsid w:val="00CB7859"/>
    <w:rsid w:val="00CB7AF4"/>
    <w:rsid w:val="00CC0886"/>
    <w:rsid w:val="00CC3DCD"/>
    <w:rsid w:val="00CC4161"/>
    <w:rsid w:val="00CC5C1A"/>
    <w:rsid w:val="00CD00F0"/>
    <w:rsid w:val="00CD3C35"/>
    <w:rsid w:val="00CD62D2"/>
    <w:rsid w:val="00CE26C7"/>
    <w:rsid w:val="00CE3093"/>
    <w:rsid w:val="00CF1C41"/>
    <w:rsid w:val="00CF4B0E"/>
    <w:rsid w:val="00CF6D02"/>
    <w:rsid w:val="00D0200E"/>
    <w:rsid w:val="00D13788"/>
    <w:rsid w:val="00D3085B"/>
    <w:rsid w:val="00D31068"/>
    <w:rsid w:val="00D32FB7"/>
    <w:rsid w:val="00D33549"/>
    <w:rsid w:val="00D40A8D"/>
    <w:rsid w:val="00D41397"/>
    <w:rsid w:val="00D4195A"/>
    <w:rsid w:val="00D41968"/>
    <w:rsid w:val="00D43AAE"/>
    <w:rsid w:val="00D46152"/>
    <w:rsid w:val="00D55D40"/>
    <w:rsid w:val="00D55F51"/>
    <w:rsid w:val="00D57229"/>
    <w:rsid w:val="00D57BBC"/>
    <w:rsid w:val="00D60128"/>
    <w:rsid w:val="00D61069"/>
    <w:rsid w:val="00D662E5"/>
    <w:rsid w:val="00D733AF"/>
    <w:rsid w:val="00D75279"/>
    <w:rsid w:val="00D75D47"/>
    <w:rsid w:val="00D81EDE"/>
    <w:rsid w:val="00D8623A"/>
    <w:rsid w:val="00D8675D"/>
    <w:rsid w:val="00D86DC2"/>
    <w:rsid w:val="00D90127"/>
    <w:rsid w:val="00D904BA"/>
    <w:rsid w:val="00D955D4"/>
    <w:rsid w:val="00D972D2"/>
    <w:rsid w:val="00DA1529"/>
    <w:rsid w:val="00DA2154"/>
    <w:rsid w:val="00DA7F47"/>
    <w:rsid w:val="00DB006B"/>
    <w:rsid w:val="00DB3313"/>
    <w:rsid w:val="00DB511D"/>
    <w:rsid w:val="00DC2839"/>
    <w:rsid w:val="00DD098C"/>
    <w:rsid w:val="00DD2E90"/>
    <w:rsid w:val="00DD35E8"/>
    <w:rsid w:val="00DD4278"/>
    <w:rsid w:val="00DD4964"/>
    <w:rsid w:val="00DD5F59"/>
    <w:rsid w:val="00DE4258"/>
    <w:rsid w:val="00DF069C"/>
    <w:rsid w:val="00DF4C85"/>
    <w:rsid w:val="00DF5FA6"/>
    <w:rsid w:val="00DF6DEA"/>
    <w:rsid w:val="00E0110C"/>
    <w:rsid w:val="00E0152F"/>
    <w:rsid w:val="00E0288F"/>
    <w:rsid w:val="00E05F30"/>
    <w:rsid w:val="00E06DF4"/>
    <w:rsid w:val="00E06EDB"/>
    <w:rsid w:val="00E17934"/>
    <w:rsid w:val="00E22656"/>
    <w:rsid w:val="00E23BA1"/>
    <w:rsid w:val="00E24B27"/>
    <w:rsid w:val="00E255BA"/>
    <w:rsid w:val="00E2562B"/>
    <w:rsid w:val="00E257C9"/>
    <w:rsid w:val="00E32D3B"/>
    <w:rsid w:val="00E46900"/>
    <w:rsid w:val="00E472A8"/>
    <w:rsid w:val="00E47362"/>
    <w:rsid w:val="00E55567"/>
    <w:rsid w:val="00E562EF"/>
    <w:rsid w:val="00E64182"/>
    <w:rsid w:val="00E652E7"/>
    <w:rsid w:val="00E70CAF"/>
    <w:rsid w:val="00E77224"/>
    <w:rsid w:val="00E77B31"/>
    <w:rsid w:val="00E809CC"/>
    <w:rsid w:val="00E82B3C"/>
    <w:rsid w:val="00E87159"/>
    <w:rsid w:val="00E903D4"/>
    <w:rsid w:val="00E91880"/>
    <w:rsid w:val="00E91C3E"/>
    <w:rsid w:val="00EB1E43"/>
    <w:rsid w:val="00EB51CF"/>
    <w:rsid w:val="00EC030D"/>
    <w:rsid w:val="00EC0613"/>
    <w:rsid w:val="00EC3C23"/>
    <w:rsid w:val="00EC53D4"/>
    <w:rsid w:val="00EC5DA8"/>
    <w:rsid w:val="00ED0E21"/>
    <w:rsid w:val="00EE2A58"/>
    <w:rsid w:val="00EE3E1D"/>
    <w:rsid w:val="00EE602D"/>
    <w:rsid w:val="00EF05DC"/>
    <w:rsid w:val="00F007A0"/>
    <w:rsid w:val="00F02E64"/>
    <w:rsid w:val="00F05BF8"/>
    <w:rsid w:val="00F0753A"/>
    <w:rsid w:val="00F12424"/>
    <w:rsid w:val="00F175F7"/>
    <w:rsid w:val="00F208CE"/>
    <w:rsid w:val="00F21D6F"/>
    <w:rsid w:val="00F233AB"/>
    <w:rsid w:val="00F23D0D"/>
    <w:rsid w:val="00F258DE"/>
    <w:rsid w:val="00F267F9"/>
    <w:rsid w:val="00F26FF1"/>
    <w:rsid w:val="00F36675"/>
    <w:rsid w:val="00F374A5"/>
    <w:rsid w:val="00F40326"/>
    <w:rsid w:val="00F409F3"/>
    <w:rsid w:val="00F4128F"/>
    <w:rsid w:val="00F41396"/>
    <w:rsid w:val="00F42765"/>
    <w:rsid w:val="00F47DB6"/>
    <w:rsid w:val="00F575F0"/>
    <w:rsid w:val="00F57801"/>
    <w:rsid w:val="00F809F6"/>
    <w:rsid w:val="00F811CB"/>
    <w:rsid w:val="00F81D34"/>
    <w:rsid w:val="00F8287B"/>
    <w:rsid w:val="00F843C9"/>
    <w:rsid w:val="00F90514"/>
    <w:rsid w:val="00F93F6B"/>
    <w:rsid w:val="00FA3ACB"/>
    <w:rsid w:val="00FA3EDE"/>
    <w:rsid w:val="00FA75C1"/>
    <w:rsid w:val="00FB169A"/>
    <w:rsid w:val="00FB16FB"/>
    <w:rsid w:val="00FB24E7"/>
    <w:rsid w:val="00FB4D5B"/>
    <w:rsid w:val="00FB7071"/>
    <w:rsid w:val="00FC6BCA"/>
    <w:rsid w:val="00FD2FD8"/>
    <w:rsid w:val="00FD5646"/>
    <w:rsid w:val="00FD5AEA"/>
    <w:rsid w:val="00FE0DAB"/>
    <w:rsid w:val="00FE2CD2"/>
    <w:rsid w:val="00FE400F"/>
    <w:rsid w:val="00FE6527"/>
    <w:rsid w:val="00FE7CAD"/>
    <w:rsid w:val="00FF247E"/>
    <w:rsid w:val="00FF24E7"/>
    <w:rsid w:val="00FF4DA1"/>
    <w:rsid w:val="01050AA2"/>
    <w:rsid w:val="01120B8A"/>
    <w:rsid w:val="012A6722"/>
    <w:rsid w:val="015C41B5"/>
    <w:rsid w:val="01716217"/>
    <w:rsid w:val="01895DC4"/>
    <w:rsid w:val="01C64883"/>
    <w:rsid w:val="01DA7979"/>
    <w:rsid w:val="022245A9"/>
    <w:rsid w:val="023D1344"/>
    <w:rsid w:val="024A5A68"/>
    <w:rsid w:val="02681751"/>
    <w:rsid w:val="027364DA"/>
    <w:rsid w:val="02B7332D"/>
    <w:rsid w:val="02D13B17"/>
    <w:rsid w:val="02D741BB"/>
    <w:rsid w:val="02E47A5C"/>
    <w:rsid w:val="03021D0A"/>
    <w:rsid w:val="031F1D27"/>
    <w:rsid w:val="03344B1B"/>
    <w:rsid w:val="033E31FA"/>
    <w:rsid w:val="03417285"/>
    <w:rsid w:val="03577D41"/>
    <w:rsid w:val="035F1D04"/>
    <w:rsid w:val="03994904"/>
    <w:rsid w:val="03C93384"/>
    <w:rsid w:val="03D5281F"/>
    <w:rsid w:val="03DC46FC"/>
    <w:rsid w:val="03EA079E"/>
    <w:rsid w:val="03EC1069"/>
    <w:rsid w:val="03F01FC5"/>
    <w:rsid w:val="044748E3"/>
    <w:rsid w:val="04487003"/>
    <w:rsid w:val="046B6420"/>
    <w:rsid w:val="04F07B60"/>
    <w:rsid w:val="05185A74"/>
    <w:rsid w:val="052863D4"/>
    <w:rsid w:val="053F267E"/>
    <w:rsid w:val="05872523"/>
    <w:rsid w:val="05A00AB9"/>
    <w:rsid w:val="05AD47A0"/>
    <w:rsid w:val="05C566E7"/>
    <w:rsid w:val="06094FCD"/>
    <w:rsid w:val="06105559"/>
    <w:rsid w:val="0652534A"/>
    <w:rsid w:val="06574DDC"/>
    <w:rsid w:val="066604EE"/>
    <w:rsid w:val="06700261"/>
    <w:rsid w:val="067A3E5D"/>
    <w:rsid w:val="06952697"/>
    <w:rsid w:val="06CE6E3B"/>
    <w:rsid w:val="06F35600"/>
    <w:rsid w:val="06FB0BED"/>
    <w:rsid w:val="070F48D4"/>
    <w:rsid w:val="0743083E"/>
    <w:rsid w:val="075F7236"/>
    <w:rsid w:val="07663E7F"/>
    <w:rsid w:val="076A1CD6"/>
    <w:rsid w:val="07E43F6E"/>
    <w:rsid w:val="0807706A"/>
    <w:rsid w:val="08130B2A"/>
    <w:rsid w:val="08293D1C"/>
    <w:rsid w:val="084F6653"/>
    <w:rsid w:val="08760387"/>
    <w:rsid w:val="089A5DAE"/>
    <w:rsid w:val="08E86479"/>
    <w:rsid w:val="08EF3ADD"/>
    <w:rsid w:val="09117AC3"/>
    <w:rsid w:val="092D1A10"/>
    <w:rsid w:val="097D2C2A"/>
    <w:rsid w:val="098C200A"/>
    <w:rsid w:val="09D94BE7"/>
    <w:rsid w:val="09E05492"/>
    <w:rsid w:val="0A0A7FEF"/>
    <w:rsid w:val="0A170FD6"/>
    <w:rsid w:val="0A324E2B"/>
    <w:rsid w:val="0A58100E"/>
    <w:rsid w:val="0A841BF4"/>
    <w:rsid w:val="0A874A79"/>
    <w:rsid w:val="0A9C02B3"/>
    <w:rsid w:val="0AA75DA5"/>
    <w:rsid w:val="0ABA2C29"/>
    <w:rsid w:val="0AD10C37"/>
    <w:rsid w:val="0AD30BE4"/>
    <w:rsid w:val="0B1E6B25"/>
    <w:rsid w:val="0B2E7A66"/>
    <w:rsid w:val="0B4104E0"/>
    <w:rsid w:val="0B5854C4"/>
    <w:rsid w:val="0B8325F5"/>
    <w:rsid w:val="0B9A09A2"/>
    <w:rsid w:val="0BBA4009"/>
    <w:rsid w:val="0BC1115D"/>
    <w:rsid w:val="0BD9682C"/>
    <w:rsid w:val="0BDC5961"/>
    <w:rsid w:val="0BF72D5B"/>
    <w:rsid w:val="0C206A5D"/>
    <w:rsid w:val="0C3A0512"/>
    <w:rsid w:val="0C403A4B"/>
    <w:rsid w:val="0C4D354A"/>
    <w:rsid w:val="0C702B2B"/>
    <w:rsid w:val="0C814B0C"/>
    <w:rsid w:val="0CB63C0D"/>
    <w:rsid w:val="0CCB010B"/>
    <w:rsid w:val="0CD03A89"/>
    <w:rsid w:val="0CD34318"/>
    <w:rsid w:val="0D094115"/>
    <w:rsid w:val="0D2A7001"/>
    <w:rsid w:val="0D437833"/>
    <w:rsid w:val="0D697D2D"/>
    <w:rsid w:val="0D984500"/>
    <w:rsid w:val="0DB8142E"/>
    <w:rsid w:val="0DC73DA3"/>
    <w:rsid w:val="0DE84832"/>
    <w:rsid w:val="0DE863C0"/>
    <w:rsid w:val="0DE90401"/>
    <w:rsid w:val="0E450C39"/>
    <w:rsid w:val="0E6D1D14"/>
    <w:rsid w:val="0E745ACC"/>
    <w:rsid w:val="0E85026C"/>
    <w:rsid w:val="0E883C69"/>
    <w:rsid w:val="0EBB3F59"/>
    <w:rsid w:val="0ED42161"/>
    <w:rsid w:val="0EE44DB5"/>
    <w:rsid w:val="0EE85EEC"/>
    <w:rsid w:val="0EEE5965"/>
    <w:rsid w:val="0F060421"/>
    <w:rsid w:val="0F1B08BE"/>
    <w:rsid w:val="0F246FEE"/>
    <w:rsid w:val="0F386B2A"/>
    <w:rsid w:val="0F3C415D"/>
    <w:rsid w:val="0F7856D3"/>
    <w:rsid w:val="0F9D5336"/>
    <w:rsid w:val="0FA555EC"/>
    <w:rsid w:val="0FB068C4"/>
    <w:rsid w:val="0FB35437"/>
    <w:rsid w:val="0FB929B9"/>
    <w:rsid w:val="0FC706C9"/>
    <w:rsid w:val="10073F36"/>
    <w:rsid w:val="10140E7A"/>
    <w:rsid w:val="103D32E0"/>
    <w:rsid w:val="105008EB"/>
    <w:rsid w:val="1071795C"/>
    <w:rsid w:val="10AD08A5"/>
    <w:rsid w:val="10B50AD0"/>
    <w:rsid w:val="10BC0E1B"/>
    <w:rsid w:val="10C80F1A"/>
    <w:rsid w:val="10D72AF8"/>
    <w:rsid w:val="10E905B3"/>
    <w:rsid w:val="1102252B"/>
    <w:rsid w:val="110A0920"/>
    <w:rsid w:val="11244937"/>
    <w:rsid w:val="112533C3"/>
    <w:rsid w:val="11287773"/>
    <w:rsid w:val="11363EE1"/>
    <w:rsid w:val="11383878"/>
    <w:rsid w:val="114239E3"/>
    <w:rsid w:val="11640300"/>
    <w:rsid w:val="116C22FC"/>
    <w:rsid w:val="119004E5"/>
    <w:rsid w:val="1191251A"/>
    <w:rsid w:val="11980359"/>
    <w:rsid w:val="11B14AB0"/>
    <w:rsid w:val="11BD0E79"/>
    <w:rsid w:val="11BF5CC0"/>
    <w:rsid w:val="11DA038D"/>
    <w:rsid w:val="12002D81"/>
    <w:rsid w:val="121D1654"/>
    <w:rsid w:val="121E2A1F"/>
    <w:rsid w:val="122403B4"/>
    <w:rsid w:val="12415CE3"/>
    <w:rsid w:val="12761F30"/>
    <w:rsid w:val="128965B0"/>
    <w:rsid w:val="12931E57"/>
    <w:rsid w:val="12A20DD5"/>
    <w:rsid w:val="12AF1B09"/>
    <w:rsid w:val="12EA47CD"/>
    <w:rsid w:val="13133BFA"/>
    <w:rsid w:val="131A23B2"/>
    <w:rsid w:val="13210482"/>
    <w:rsid w:val="132120C3"/>
    <w:rsid w:val="132E5823"/>
    <w:rsid w:val="133226E5"/>
    <w:rsid w:val="134402A1"/>
    <w:rsid w:val="13555AA3"/>
    <w:rsid w:val="135B7355"/>
    <w:rsid w:val="13606A63"/>
    <w:rsid w:val="139F3FAE"/>
    <w:rsid w:val="13AB6492"/>
    <w:rsid w:val="13BE0C0A"/>
    <w:rsid w:val="13CA360B"/>
    <w:rsid w:val="13D95819"/>
    <w:rsid w:val="13F04256"/>
    <w:rsid w:val="14170AB6"/>
    <w:rsid w:val="14184AC8"/>
    <w:rsid w:val="143870A7"/>
    <w:rsid w:val="14480327"/>
    <w:rsid w:val="14490894"/>
    <w:rsid w:val="1457065A"/>
    <w:rsid w:val="145A36BB"/>
    <w:rsid w:val="145E5158"/>
    <w:rsid w:val="147B1D99"/>
    <w:rsid w:val="147D5D8D"/>
    <w:rsid w:val="147E4B12"/>
    <w:rsid w:val="14865948"/>
    <w:rsid w:val="14A814ED"/>
    <w:rsid w:val="14C000F4"/>
    <w:rsid w:val="14CB7A59"/>
    <w:rsid w:val="14D96CCA"/>
    <w:rsid w:val="153665BB"/>
    <w:rsid w:val="155E13D6"/>
    <w:rsid w:val="157A67E2"/>
    <w:rsid w:val="159A23A9"/>
    <w:rsid w:val="159C3184"/>
    <w:rsid w:val="15A56DD3"/>
    <w:rsid w:val="15C706AB"/>
    <w:rsid w:val="15F73587"/>
    <w:rsid w:val="15F80CCC"/>
    <w:rsid w:val="1604511B"/>
    <w:rsid w:val="162D1E5F"/>
    <w:rsid w:val="164B0471"/>
    <w:rsid w:val="164D07ED"/>
    <w:rsid w:val="16807C98"/>
    <w:rsid w:val="169E448C"/>
    <w:rsid w:val="16A87FC4"/>
    <w:rsid w:val="16B768EA"/>
    <w:rsid w:val="16CC78A6"/>
    <w:rsid w:val="16D27A9D"/>
    <w:rsid w:val="16D4359F"/>
    <w:rsid w:val="16E62972"/>
    <w:rsid w:val="16E92F15"/>
    <w:rsid w:val="16FA4E53"/>
    <w:rsid w:val="16FA5FF0"/>
    <w:rsid w:val="172668AE"/>
    <w:rsid w:val="174555DC"/>
    <w:rsid w:val="174D1D08"/>
    <w:rsid w:val="175B24D3"/>
    <w:rsid w:val="179E4B8B"/>
    <w:rsid w:val="17A11EB5"/>
    <w:rsid w:val="17A26E6F"/>
    <w:rsid w:val="17B53B2C"/>
    <w:rsid w:val="17BD51D9"/>
    <w:rsid w:val="18095EC7"/>
    <w:rsid w:val="181B2C85"/>
    <w:rsid w:val="185F4186"/>
    <w:rsid w:val="186275F7"/>
    <w:rsid w:val="187E0E56"/>
    <w:rsid w:val="18DE536A"/>
    <w:rsid w:val="18DF1D98"/>
    <w:rsid w:val="18E52354"/>
    <w:rsid w:val="192110AB"/>
    <w:rsid w:val="19287B6B"/>
    <w:rsid w:val="194E15CF"/>
    <w:rsid w:val="1952573A"/>
    <w:rsid w:val="1977495C"/>
    <w:rsid w:val="19877C0E"/>
    <w:rsid w:val="19B00F3E"/>
    <w:rsid w:val="19BC052F"/>
    <w:rsid w:val="19D84EB9"/>
    <w:rsid w:val="19DB0A76"/>
    <w:rsid w:val="1A151BE0"/>
    <w:rsid w:val="1A2E3D9E"/>
    <w:rsid w:val="1A421F1A"/>
    <w:rsid w:val="1A5D3477"/>
    <w:rsid w:val="1A6B2FD5"/>
    <w:rsid w:val="1A7803E2"/>
    <w:rsid w:val="1A7F1469"/>
    <w:rsid w:val="1A817BC8"/>
    <w:rsid w:val="1A870A86"/>
    <w:rsid w:val="1A8D7C9D"/>
    <w:rsid w:val="1AB359C3"/>
    <w:rsid w:val="1B006CB6"/>
    <w:rsid w:val="1B111DC1"/>
    <w:rsid w:val="1B1C20A0"/>
    <w:rsid w:val="1B230561"/>
    <w:rsid w:val="1B2C746B"/>
    <w:rsid w:val="1B305519"/>
    <w:rsid w:val="1B342F8F"/>
    <w:rsid w:val="1B4813A2"/>
    <w:rsid w:val="1B522BAC"/>
    <w:rsid w:val="1B557CE5"/>
    <w:rsid w:val="1B666923"/>
    <w:rsid w:val="1B733F2F"/>
    <w:rsid w:val="1B7C3AE1"/>
    <w:rsid w:val="1B811EB2"/>
    <w:rsid w:val="1B980053"/>
    <w:rsid w:val="1B9B41D5"/>
    <w:rsid w:val="1BB77444"/>
    <w:rsid w:val="1BDD2C5D"/>
    <w:rsid w:val="1BFA4134"/>
    <w:rsid w:val="1C120448"/>
    <w:rsid w:val="1C183902"/>
    <w:rsid w:val="1C634999"/>
    <w:rsid w:val="1C6A5D64"/>
    <w:rsid w:val="1C6E67EE"/>
    <w:rsid w:val="1C903007"/>
    <w:rsid w:val="1C9D478A"/>
    <w:rsid w:val="1CA275AA"/>
    <w:rsid w:val="1CA42B62"/>
    <w:rsid w:val="1CCD35AF"/>
    <w:rsid w:val="1CE97CB3"/>
    <w:rsid w:val="1D100119"/>
    <w:rsid w:val="1D295369"/>
    <w:rsid w:val="1D356BDB"/>
    <w:rsid w:val="1D5307B9"/>
    <w:rsid w:val="1D695556"/>
    <w:rsid w:val="1D746994"/>
    <w:rsid w:val="1DB75AEF"/>
    <w:rsid w:val="1E286A9E"/>
    <w:rsid w:val="1E35267F"/>
    <w:rsid w:val="1E3B1549"/>
    <w:rsid w:val="1E4B31EF"/>
    <w:rsid w:val="1E5959C8"/>
    <w:rsid w:val="1E945BC4"/>
    <w:rsid w:val="1E9547B1"/>
    <w:rsid w:val="1EAE2A09"/>
    <w:rsid w:val="1EB3305A"/>
    <w:rsid w:val="1EEE2B1E"/>
    <w:rsid w:val="1EFC694D"/>
    <w:rsid w:val="1F125842"/>
    <w:rsid w:val="1F2407EA"/>
    <w:rsid w:val="1F551CCF"/>
    <w:rsid w:val="1F5B053A"/>
    <w:rsid w:val="1F5E30D8"/>
    <w:rsid w:val="1F7C04D2"/>
    <w:rsid w:val="1F7C0AFA"/>
    <w:rsid w:val="1F8761FA"/>
    <w:rsid w:val="1F8C6356"/>
    <w:rsid w:val="200B6953"/>
    <w:rsid w:val="20305480"/>
    <w:rsid w:val="203E52F9"/>
    <w:rsid w:val="205F090C"/>
    <w:rsid w:val="2083723B"/>
    <w:rsid w:val="209E74EC"/>
    <w:rsid w:val="20EF49FB"/>
    <w:rsid w:val="20F10B5B"/>
    <w:rsid w:val="21083E31"/>
    <w:rsid w:val="213475A7"/>
    <w:rsid w:val="213C6F4C"/>
    <w:rsid w:val="21414DE8"/>
    <w:rsid w:val="2149429A"/>
    <w:rsid w:val="215B76F7"/>
    <w:rsid w:val="2164518A"/>
    <w:rsid w:val="21866055"/>
    <w:rsid w:val="21AA250F"/>
    <w:rsid w:val="21AF0A84"/>
    <w:rsid w:val="21C1045F"/>
    <w:rsid w:val="21E5346A"/>
    <w:rsid w:val="21EA56C8"/>
    <w:rsid w:val="2212759A"/>
    <w:rsid w:val="222D0DAB"/>
    <w:rsid w:val="22403B6B"/>
    <w:rsid w:val="226E1A73"/>
    <w:rsid w:val="22712C05"/>
    <w:rsid w:val="227E5913"/>
    <w:rsid w:val="22894791"/>
    <w:rsid w:val="228B78BA"/>
    <w:rsid w:val="22926D4F"/>
    <w:rsid w:val="22953A34"/>
    <w:rsid w:val="229D76DE"/>
    <w:rsid w:val="22BE0954"/>
    <w:rsid w:val="22E72FC0"/>
    <w:rsid w:val="22EB0D04"/>
    <w:rsid w:val="22ED7058"/>
    <w:rsid w:val="23006B7C"/>
    <w:rsid w:val="232F5E4E"/>
    <w:rsid w:val="237A7468"/>
    <w:rsid w:val="238D6992"/>
    <w:rsid w:val="23AD1D3B"/>
    <w:rsid w:val="23B15DF1"/>
    <w:rsid w:val="23B35A61"/>
    <w:rsid w:val="23C32DB5"/>
    <w:rsid w:val="23FB47C7"/>
    <w:rsid w:val="245F6BB2"/>
    <w:rsid w:val="24616B9A"/>
    <w:rsid w:val="246763B7"/>
    <w:rsid w:val="24712F5A"/>
    <w:rsid w:val="2497223E"/>
    <w:rsid w:val="24A85B54"/>
    <w:rsid w:val="24B62DF3"/>
    <w:rsid w:val="24D203DC"/>
    <w:rsid w:val="24DE249F"/>
    <w:rsid w:val="24EA2592"/>
    <w:rsid w:val="24EB6C14"/>
    <w:rsid w:val="25251C59"/>
    <w:rsid w:val="252C1CCC"/>
    <w:rsid w:val="25343CB8"/>
    <w:rsid w:val="253E24BE"/>
    <w:rsid w:val="253F71A6"/>
    <w:rsid w:val="2575345D"/>
    <w:rsid w:val="25A96BD1"/>
    <w:rsid w:val="25B167D0"/>
    <w:rsid w:val="25B83916"/>
    <w:rsid w:val="25CC6B3E"/>
    <w:rsid w:val="25DC1E79"/>
    <w:rsid w:val="25E73A05"/>
    <w:rsid w:val="25EA7E7A"/>
    <w:rsid w:val="25FA0857"/>
    <w:rsid w:val="262E720C"/>
    <w:rsid w:val="26326521"/>
    <w:rsid w:val="26903921"/>
    <w:rsid w:val="26994063"/>
    <w:rsid w:val="26B2402B"/>
    <w:rsid w:val="26B27BE3"/>
    <w:rsid w:val="26BD3733"/>
    <w:rsid w:val="26C149CF"/>
    <w:rsid w:val="26CB4A7A"/>
    <w:rsid w:val="26ED33FB"/>
    <w:rsid w:val="270469C2"/>
    <w:rsid w:val="270E79A5"/>
    <w:rsid w:val="270F52A3"/>
    <w:rsid w:val="27274EB9"/>
    <w:rsid w:val="273467B5"/>
    <w:rsid w:val="273665C0"/>
    <w:rsid w:val="27592440"/>
    <w:rsid w:val="275D6A96"/>
    <w:rsid w:val="276628CC"/>
    <w:rsid w:val="278E0C2E"/>
    <w:rsid w:val="27A05AD3"/>
    <w:rsid w:val="27BB0093"/>
    <w:rsid w:val="27BE0AA4"/>
    <w:rsid w:val="27C30D3C"/>
    <w:rsid w:val="27CA6026"/>
    <w:rsid w:val="27F91561"/>
    <w:rsid w:val="28021FE0"/>
    <w:rsid w:val="280655C7"/>
    <w:rsid w:val="2825558F"/>
    <w:rsid w:val="283D37FB"/>
    <w:rsid w:val="284173C1"/>
    <w:rsid w:val="28540447"/>
    <w:rsid w:val="285F159E"/>
    <w:rsid w:val="286B48BE"/>
    <w:rsid w:val="286D7D0B"/>
    <w:rsid w:val="287844B4"/>
    <w:rsid w:val="28996481"/>
    <w:rsid w:val="28C94FCB"/>
    <w:rsid w:val="28CC3CA8"/>
    <w:rsid w:val="28D20BD6"/>
    <w:rsid w:val="28DD60A5"/>
    <w:rsid w:val="290724B0"/>
    <w:rsid w:val="295E6802"/>
    <w:rsid w:val="297933B6"/>
    <w:rsid w:val="299F5D7B"/>
    <w:rsid w:val="2A0819C9"/>
    <w:rsid w:val="2A0A2131"/>
    <w:rsid w:val="2A0D0D47"/>
    <w:rsid w:val="2A426CFA"/>
    <w:rsid w:val="2A4F1494"/>
    <w:rsid w:val="2A68753A"/>
    <w:rsid w:val="2AA92E74"/>
    <w:rsid w:val="2AD85326"/>
    <w:rsid w:val="2AFF07B5"/>
    <w:rsid w:val="2B035B73"/>
    <w:rsid w:val="2B144CAE"/>
    <w:rsid w:val="2B1F1982"/>
    <w:rsid w:val="2B30174A"/>
    <w:rsid w:val="2B436048"/>
    <w:rsid w:val="2B465587"/>
    <w:rsid w:val="2B490AB2"/>
    <w:rsid w:val="2B503986"/>
    <w:rsid w:val="2B5E4939"/>
    <w:rsid w:val="2B7906B5"/>
    <w:rsid w:val="2B8977BC"/>
    <w:rsid w:val="2B943491"/>
    <w:rsid w:val="2BBB7AAE"/>
    <w:rsid w:val="2BBD6CEB"/>
    <w:rsid w:val="2BBE4E39"/>
    <w:rsid w:val="2BDC2646"/>
    <w:rsid w:val="2BE670A0"/>
    <w:rsid w:val="2BFA7554"/>
    <w:rsid w:val="2C0139D9"/>
    <w:rsid w:val="2C060EB7"/>
    <w:rsid w:val="2C0E6821"/>
    <w:rsid w:val="2C2071FE"/>
    <w:rsid w:val="2C263863"/>
    <w:rsid w:val="2C5D76EE"/>
    <w:rsid w:val="2C6168E1"/>
    <w:rsid w:val="2C751936"/>
    <w:rsid w:val="2C820E46"/>
    <w:rsid w:val="2C8C0B92"/>
    <w:rsid w:val="2CE57F12"/>
    <w:rsid w:val="2CF03FC5"/>
    <w:rsid w:val="2CFC1DDD"/>
    <w:rsid w:val="2D2744DA"/>
    <w:rsid w:val="2D63086B"/>
    <w:rsid w:val="2D7843C6"/>
    <w:rsid w:val="2D7C4E21"/>
    <w:rsid w:val="2D8A53A7"/>
    <w:rsid w:val="2D9724FE"/>
    <w:rsid w:val="2D9E74E1"/>
    <w:rsid w:val="2DBD657D"/>
    <w:rsid w:val="2DCD12B9"/>
    <w:rsid w:val="2DD23429"/>
    <w:rsid w:val="2E2533DB"/>
    <w:rsid w:val="2E332F1E"/>
    <w:rsid w:val="2E38559D"/>
    <w:rsid w:val="2E3A70F6"/>
    <w:rsid w:val="2E3E0E49"/>
    <w:rsid w:val="2E4F6F92"/>
    <w:rsid w:val="2E670913"/>
    <w:rsid w:val="2E8D5F5B"/>
    <w:rsid w:val="2ECB3B48"/>
    <w:rsid w:val="2EFE7792"/>
    <w:rsid w:val="2F3C0B5D"/>
    <w:rsid w:val="2F3E5D91"/>
    <w:rsid w:val="2F4D59D1"/>
    <w:rsid w:val="2F5A3841"/>
    <w:rsid w:val="2F7E5B78"/>
    <w:rsid w:val="2FB607F0"/>
    <w:rsid w:val="2FC63EA3"/>
    <w:rsid w:val="300E2DD8"/>
    <w:rsid w:val="301C061F"/>
    <w:rsid w:val="301F3618"/>
    <w:rsid w:val="302A6565"/>
    <w:rsid w:val="302E558D"/>
    <w:rsid w:val="303B2C96"/>
    <w:rsid w:val="30533116"/>
    <w:rsid w:val="305D51E3"/>
    <w:rsid w:val="305E009D"/>
    <w:rsid w:val="30621A82"/>
    <w:rsid w:val="30637E75"/>
    <w:rsid w:val="30995C09"/>
    <w:rsid w:val="30A50ABD"/>
    <w:rsid w:val="30D84B32"/>
    <w:rsid w:val="3112167A"/>
    <w:rsid w:val="3113331B"/>
    <w:rsid w:val="314944D1"/>
    <w:rsid w:val="316F1C72"/>
    <w:rsid w:val="319D2FD5"/>
    <w:rsid w:val="31AB7D06"/>
    <w:rsid w:val="31BF6EA0"/>
    <w:rsid w:val="31CC2790"/>
    <w:rsid w:val="31F05E31"/>
    <w:rsid w:val="31F360F8"/>
    <w:rsid w:val="32107D9C"/>
    <w:rsid w:val="32283642"/>
    <w:rsid w:val="32AD3729"/>
    <w:rsid w:val="32C6032F"/>
    <w:rsid w:val="32FB6298"/>
    <w:rsid w:val="33026468"/>
    <w:rsid w:val="330C4092"/>
    <w:rsid w:val="33142732"/>
    <w:rsid w:val="33206F22"/>
    <w:rsid w:val="333D05C1"/>
    <w:rsid w:val="336E0E7D"/>
    <w:rsid w:val="33713377"/>
    <w:rsid w:val="33725E36"/>
    <w:rsid w:val="337260CC"/>
    <w:rsid w:val="338E771E"/>
    <w:rsid w:val="33945348"/>
    <w:rsid w:val="33945920"/>
    <w:rsid w:val="339728D3"/>
    <w:rsid w:val="33A05FFA"/>
    <w:rsid w:val="33EA7D2D"/>
    <w:rsid w:val="33FA260C"/>
    <w:rsid w:val="34181AE7"/>
    <w:rsid w:val="343F061A"/>
    <w:rsid w:val="344017C7"/>
    <w:rsid w:val="34634B2D"/>
    <w:rsid w:val="346921AB"/>
    <w:rsid w:val="346A146D"/>
    <w:rsid w:val="347B0F46"/>
    <w:rsid w:val="34852C15"/>
    <w:rsid w:val="348F7C0D"/>
    <w:rsid w:val="349416A1"/>
    <w:rsid w:val="349A5C58"/>
    <w:rsid w:val="349C5AC2"/>
    <w:rsid w:val="34B63188"/>
    <w:rsid w:val="34D541F5"/>
    <w:rsid w:val="34DA2937"/>
    <w:rsid w:val="34E32AE4"/>
    <w:rsid w:val="34E42E17"/>
    <w:rsid w:val="34E53033"/>
    <w:rsid w:val="34EF4B8C"/>
    <w:rsid w:val="35003DAC"/>
    <w:rsid w:val="35021604"/>
    <w:rsid w:val="35065967"/>
    <w:rsid w:val="351654E5"/>
    <w:rsid w:val="35260429"/>
    <w:rsid w:val="352D4D94"/>
    <w:rsid w:val="353F3127"/>
    <w:rsid w:val="353F5384"/>
    <w:rsid w:val="355C15F2"/>
    <w:rsid w:val="35D44111"/>
    <w:rsid w:val="35E73DB7"/>
    <w:rsid w:val="35F25F42"/>
    <w:rsid w:val="35FD3530"/>
    <w:rsid w:val="367A376E"/>
    <w:rsid w:val="36980804"/>
    <w:rsid w:val="369A0D4C"/>
    <w:rsid w:val="36C0247F"/>
    <w:rsid w:val="36C413C0"/>
    <w:rsid w:val="36EE1C47"/>
    <w:rsid w:val="37090A94"/>
    <w:rsid w:val="370B6AC4"/>
    <w:rsid w:val="37222C9A"/>
    <w:rsid w:val="3724312B"/>
    <w:rsid w:val="375C05F1"/>
    <w:rsid w:val="375D0ED9"/>
    <w:rsid w:val="37616F09"/>
    <w:rsid w:val="37651937"/>
    <w:rsid w:val="3787593F"/>
    <w:rsid w:val="37995D0D"/>
    <w:rsid w:val="37A2272A"/>
    <w:rsid w:val="37A24D5E"/>
    <w:rsid w:val="37BF1D93"/>
    <w:rsid w:val="37BF658F"/>
    <w:rsid w:val="37CD0F72"/>
    <w:rsid w:val="38203D96"/>
    <w:rsid w:val="384C13E8"/>
    <w:rsid w:val="384F786E"/>
    <w:rsid w:val="38694F4E"/>
    <w:rsid w:val="38823B89"/>
    <w:rsid w:val="38B5775B"/>
    <w:rsid w:val="38BE71A1"/>
    <w:rsid w:val="38F95379"/>
    <w:rsid w:val="38FC75A6"/>
    <w:rsid w:val="390B6A15"/>
    <w:rsid w:val="392222C2"/>
    <w:rsid w:val="39356AF1"/>
    <w:rsid w:val="394370F0"/>
    <w:rsid w:val="397D7B48"/>
    <w:rsid w:val="39863AB2"/>
    <w:rsid w:val="39927ED9"/>
    <w:rsid w:val="39AD5818"/>
    <w:rsid w:val="39C35ADB"/>
    <w:rsid w:val="39D7180F"/>
    <w:rsid w:val="39E563A0"/>
    <w:rsid w:val="3A1A65A9"/>
    <w:rsid w:val="3A351664"/>
    <w:rsid w:val="3A5300A4"/>
    <w:rsid w:val="3A6A1C86"/>
    <w:rsid w:val="3A6E6037"/>
    <w:rsid w:val="3A7F39EA"/>
    <w:rsid w:val="3A82108F"/>
    <w:rsid w:val="3AA862F6"/>
    <w:rsid w:val="3AB74354"/>
    <w:rsid w:val="3ABA186D"/>
    <w:rsid w:val="3ACB211B"/>
    <w:rsid w:val="3B1940F4"/>
    <w:rsid w:val="3B272A7D"/>
    <w:rsid w:val="3B2E12B4"/>
    <w:rsid w:val="3B3243AE"/>
    <w:rsid w:val="3B4B5B64"/>
    <w:rsid w:val="3B576555"/>
    <w:rsid w:val="3B84753A"/>
    <w:rsid w:val="3B8552DD"/>
    <w:rsid w:val="3B8C0D49"/>
    <w:rsid w:val="3BB85212"/>
    <w:rsid w:val="3BD37C4F"/>
    <w:rsid w:val="3C0068ED"/>
    <w:rsid w:val="3C2127FB"/>
    <w:rsid w:val="3C3B4738"/>
    <w:rsid w:val="3C547B99"/>
    <w:rsid w:val="3C8727CA"/>
    <w:rsid w:val="3C9B03F0"/>
    <w:rsid w:val="3CB61368"/>
    <w:rsid w:val="3CE53A46"/>
    <w:rsid w:val="3D1C071F"/>
    <w:rsid w:val="3D1F2D60"/>
    <w:rsid w:val="3D243E94"/>
    <w:rsid w:val="3D37162C"/>
    <w:rsid w:val="3D580E5A"/>
    <w:rsid w:val="3D5E723E"/>
    <w:rsid w:val="3D673F28"/>
    <w:rsid w:val="3D9841C5"/>
    <w:rsid w:val="3DC4648E"/>
    <w:rsid w:val="3DCD7246"/>
    <w:rsid w:val="3DED023C"/>
    <w:rsid w:val="3DEF5075"/>
    <w:rsid w:val="3DF526EA"/>
    <w:rsid w:val="3E0D22D1"/>
    <w:rsid w:val="3E167257"/>
    <w:rsid w:val="3E735455"/>
    <w:rsid w:val="3E7C7AC0"/>
    <w:rsid w:val="3E806A04"/>
    <w:rsid w:val="3E850C4C"/>
    <w:rsid w:val="3E957F9F"/>
    <w:rsid w:val="3E9C546E"/>
    <w:rsid w:val="3E9E0914"/>
    <w:rsid w:val="3EAD26F3"/>
    <w:rsid w:val="3EB87AD3"/>
    <w:rsid w:val="3EE62DCD"/>
    <w:rsid w:val="3F400520"/>
    <w:rsid w:val="3F546808"/>
    <w:rsid w:val="3F6C2718"/>
    <w:rsid w:val="3F8D7F17"/>
    <w:rsid w:val="3F914C18"/>
    <w:rsid w:val="3F977050"/>
    <w:rsid w:val="3FC022FA"/>
    <w:rsid w:val="3FE936E4"/>
    <w:rsid w:val="40154473"/>
    <w:rsid w:val="40264C37"/>
    <w:rsid w:val="402D665C"/>
    <w:rsid w:val="40310E04"/>
    <w:rsid w:val="40724987"/>
    <w:rsid w:val="40746738"/>
    <w:rsid w:val="40A84CC0"/>
    <w:rsid w:val="40B55843"/>
    <w:rsid w:val="40CB7954"/>
    <w:rsid w:val="40D9006E"/>
    <w:rsid w:val="40DA2AE7"/>
    <w:rsid w:val="40EA55E2"/>
    <w:rsid w:val="41080828"/>
    <w:rsid w:val="411C30F8"/>
    <w:rsid w:val="411E745B"/>
    <w:rsid w:val="41276B5C"/>
    <w:rsid w:val="412A614A"/>
    <w:rsid w:val="413054D4"/>
    <w:rsid w:val="415A65BC"/>
    <w:rsid w:val="41605F21"/>
    <w:rsid w:val="416730C4"/>
    <w:rsid w:val="41845625"/>
    <w:rsid w:val="4193007A"/>
    <w:rsid w:val="41AD78C4"/>
    <w:rsid w:val="41AE244A"/>
    <w:rsid w:val="41C01A09"/>
    <w:rsid w:val="41CC5E07"/>
    <w:rsid w:val="41D116C9"/>
    <w:rsid w:val="41FD7BED"/>
    <w:rsid w:val="42286D41"/>
    <w:rsid w:val="423748E7"/>
    <w:rsid w:val="423A4C6E"/>
    <w:rsid w:val="424452E7"/>
    <w:rsid w:val="42493519"/>
    <w:rsid w:val="42835F1B"/>
    <w:rsid w:val="429A6606"/>
    <w:rsid w:val="42AE4CF3"/>
    <w:rsid w:val="42CB01C1"/>
    <w:rsid w:val="42D15931"/>
    <w:rsid w:val="43017B9F"/>
    <w:rsid w:val="430F3A68"/>
    <w:rsid w:val="431E43A7"/>
    <w:rsid w:val="43243CA8"/>
    <w:rsid w:val="43343E66"/>
    <w:rsid w:val="43392266"/>
    <w:rsid w:val="43487FFF"/>
    <w:rsid w:val="43502B6C"/>
    <w:rsid w:val="435A063A"/>
    <w:rsid w:val="43601209"/>
    <w:rsid w:val="43705A0C"/>
    <w:rsid w:val="437F4C63"/>
    <w:rsid w:val="43920629"/>
    <w:rsid w:val="439F2782"/>
    <w:rsid w:val="43BD64DC"/>
    <w:rsid w:val="43CE0609"/>
    <w:rsid w:val="43D714FD"/>
    <w:rsid w:val="43E707A3"/>
    <w:rsid w:val="44286A59"/>
    <w:rsid w:val="444A1FEB"/>
    <w:rsid w:val="44705719"/>
    <w:rsid w:val="44753A4D"/>
    <w:rsid w:val="44995622"/>
    <w:rsid w:val="44F37A24"/>
    <w:rsid w:val="44FD26A2"/>
    <w:rsid w:val="450101B2"/>
    <w:rsid w:val="4512266D"/>
    <w:rsid w:val="45280761"/>
    <w:rsid w:val="452E133B"/>
    <w:rsid w:val="457E2B4A"/>
    <w:rsid w:val="458D6216"/>
    <w:rsid w:val="45E1532C"/>
    <w:rsid w:val="45F51B7C"/>
    <w:rsid w:val="45F7394A"/>
    <w:rsid w:val="460B3BC4"/>
    <w:rsid w:val="460D3FE7"/>
    <w:rsid w:val="460E0737"/>
    <w:rsid w:val="46232F0F"/>
    <w:rsid w:val="465E574B"/>
    <w:rsid w:val="46922F4A"/>
    <w:rsid w:val="46A54278"/>
    <w:rsid w:val="46D5089B"/>
    <w:rsid w:val="46E93F3A"/>
    <w:rsid w:val="46ED17F9"/>
    <w:rsid w:val="46F51702"/>
    <w:rsid w:val="46F92E7F"/>
    <w:rsid w:val="47557C4C"/>
    <w:rsid w:val="475924C0"/>
    <w:rsid w:val="475A341C"/>
    <w:rsid w:val="475B4A69"/>
    <w:rsid w:val="475C406E"/>
    <w:rsid w:val="476F414C"/>
    <w:rsid w:val="477C4175"/>
    <w:rsid w:val="47853311"/>
    <w:rsid w:val="478B0C24"/>
    <w:rsid w:val="478E4302"/>
    <w:rsid w:val="479345BB"/>
    <w:rsid w:val="4796351F"/>
    <w:rsid w:val="47A608FE"/>
    <w:rsid w:val="47AC6B11"/>
    <w:rsid w:val="47B34B92"/>
    <w:rsid w:val="47D66223"/>
    <w:rsid w:val="47DC7709"/>
    <w:rsid w:val="47EB1FED"/>
    <w:rsid w:val="47F214CF"/>
    <w:rsid w:val="482569A2"/>
    <w:rsid w:val="48293196"/>
    <w:rsid w:val="482F3879"/>
    <w:rsid w:val="48321A6F"/>
    <w:rsid w:val="483D45F6"/>
    <w:rsid w:val="483F1D59"/>
    <w:rsid w:val="485621B3"/>
    <w:rsid w:val="485F6927"/>
    <w:rsid w:val="487F6A9B"/>
    <w:rsid w:val="48897006"/>
    <w:rsid w:val="48907BB9"/>
    <w:rsid w:val="48943334"/>
    <w:rsid w:val="48AE799B"/>
    <w:rsid w:val="48C7665B"/>
    <w:rsid w:val="48ED6507"/>
    <w:rsid w:val="49183EDB"/>
    <w:rsid w:val="493342DC"/>
    <w:rsid w:val="496F4939"/>
    <w:rsid w:val="49BD6DE7"/>
    <w:rsid w:val="49C40878"/>
    <w:rsid w:val="49CA5A53"/>
    <w:rsid w:val="49F7537C"/>
    <w:rsid w:val="49FD6E2D"/>
    <w:rsid w:val="4A0B0290"/>
    <w:rsid w:val="4A106E55"/>
    <w:rsid w:val="4A1A6D24"/>
    <w:rsid w:val="4A416D3F"/>
    <w:rsid w:val="4A49554C"/>
    <w:rsid w:val="4A8B6151"/>
    <w:rsid w:val="4A915810"/>
    <w:rsid w:val="4A930EAB"/>
    <w:rsid w:val="4A970A9C"/>
    <w:rsid w:val="4A987B1D"/>
    <w:rsid w:val="4AA1265D"/>
    <w:rsid w:val="4AB2424B"/>
    <w:rsid w:val="4B0E6BCB"/>
    <w:rsid w:val="4B313121"/>
    <w:rsid w:val="4B3E42D9"/>
    <w:rsid w:val="4B3E71F1"/>
    <w:rsid w:val="4B507890"/>
    <w:rsid w:val="4B5C0B01"/>
    <w:rsid w:val="4B66616B"/>
    <w:rsid w:val="4B795043"/>
    <w:rsid w:val="4BAB5411"/>
    <w:rsid w:val="4BDC467E"/>
    <w:rsid w:val="4BE75ABB"/>
    <w:rsid w:val="4BEF64BA"/>
    <w:rsid w:val="4BF1314C"/>
    <w:rsid w:val="4C2934F3"/>
    <w:rsid w:val="4C571975"/>
    <w:rsid w:val="4CF85F3D"/>
    <w:rsid w:val="4D3F2F70"/>
    <w:rsid w:val="4D8841EC"/>
    <w:rsid w:val="4DA4270A"/>
    <w:rsid w:val="4DDA3CAB"/>
    <w:rsid w:val="4DFA78DB"/>
    <w:rsid w:val="4E360DAC"/>
    <w:rsid w:val="4E383783"/>
    <w:rsid w:val="4E4E4A9C"/>
    <w:rsid w:val="4E533C49"/>
    <w:rsid w:val="4E7C5EE3"/>
    <w:rsid w:val="4E7D4D26"/>
    <w:rsid w:val="4E97072E"/>
    <w:rsid w:val="4EC9501B"/>
    <w:rsid w:val="4EED06D6"/>
    <w:rsid w:val="4F082C18"/>
    <w:rsid w:val="4F10334D"/>
    <w:rsid w:val="4F4B2A93"/>
    <w:rsid w:val="4F5630CE"/>
    <w:rsid w:val="4F5E22F7"/>
    <w:rsid w:val="4F766C78"/>
    <w:rsid w:val="4F850A8D"/>
    <w:rsid w:val="4FA45CAE"/>
    <w:rsid w:val="4FAC0FCC"/>
    <w:rsid w:val="4FBE6979"/>
    <w:rsid w:val="4FC97850"/>
    <w:rsid w:val="4FCD50B2"/>
    <w:rsid w:val="4FF65DDF"/>
    <w:rsid w:val="50152F9C"/>
    <w:rsid w:val="501B39FA"/>
    <w:rsid w:val="50251CDA"/>
    <w:rsid w:val="5061446D"/>
    <w:rsid w:val="507973CD"/>
    <w:rsid w:val="50854D2B"/>
    <w:rsid w:val="50867D21"/>
    <w:rsid w:val="508969CB"/>
    <w:rsid w:val="50AD3B12"/>
    <w:rsid w:val="50BB1CD8"/>
    <w:rsid w:val="50CA6C20"/>
    <w:rsid w:val="50D574A8"/>
    <w:rsid w:val="50DC7F35"/>
    <w:rsid w:val="50E5248C"/>
    <w:rsid w:val="512275F4"/>
    <w:rsid w:val="51395D28"/>
    <w:rsid w:val="513A327B"/>
    <w:rsid w:val="51525FA0"/>
    <w:rsid w:val="51731129"/>
    <w:rsid w:val="51895D99"/>
    <w:rsid w:val="51B03F63"/>
    <w:rsid w:val="51CA44BA"/>
    <w:rsid w:val="51DF22EE"/>
    <w:rsid w:val="520B080D"/>
    <w:rsid w:val="520C3C46"/>
    <w:rsid w:val="52126D47"/>
    <w:rsid w:val="521A0B74"/>
    <w:rsid w:val="524167DA"/>
    <w:rsid w:val="524925CC"/>
    <w:rsid w:val="525F372F"/>
    <w:rsid w:val="526250B9"/>
    <w:rsid w:val="52655460"/>
    <w:rsid w:val="5272779E"/>
    <w:rsid w:val="52C23263"/>
    <w:rsid w:val="52CD3356"/>
    <w:rsid w:val="52E24573"/>
    <w:rsid w:val="52EF2926"/>
    <w:rsid w:val="52FE2981"/>
    <w:rsid w:val="532C3B88"/>
    <w:rsid w:val="532F33E9"/>
    <w:rsid w:val="53516C07"/>
    <w:rsid w:val="53796EE3"/>
    <w:rsid w:val="537C6120"/>
    <w:rsid w:val="5399070F"/>
    <w:rsid w:val="53A91548"/>
    <w:rsid w:val="53B61FF5"/>
    <w:rsid w:val="53BF2F3D"/>
    <w:rsid w:val="53E176C6"/>
    <w:rsid w:val="54000525"/>
    <w:rsid w:val="542003E1"/>
    <w:rsid w:val="542A38C6"/>
    <w:rsid w:val="542B1DB8"/>
    <w:rsid w:val="543021FB"/>
    <w:rsid w:val="54345837"/>
    <w:rsid w:val="543658E3"/>
    <w:rsid w:val="5475625C"/>
    <w:rsid w:val="54924EE3"/>
    <w:rsid w:val="54976B03"/>
    <w:rsid w:val="549969AF"/>
    <w:rsid w:val="54B8358D"/>
    <w:rsid w:val="54D0200F"/>
    <w:rsid w:val="54D05ACC"/>
    <w:rsid w:val="54DC32FE"/>
    <w:rsid w:val="54E31E36"/>
    <w:rsid w:val="55025FCE"/>
    <w:rsid w:val="553F244C"/>
    <w:rsid w:val="55557667"/>
    <w:rsid w:val="55852CCA"/>
    <w:rsid w:val="5595621F"/>
    <w:rsid w:val="55B26567"/>
    <w:rsid w:val="55D47FCF"/>
    <w:rsid w:val="55D75BDC"/>
    <w:rsid w:val="560C3B95"/>
    <w:rsid w:val="56170F0F"/>
    <w:rsid w:val="563817F4"/>
    <w:rsid w:val="563D2F05"/>
    <w:rsid w:val="563E3BA7"/>
    <w:rsid w:val="56535B00"/>
    <w:rsid w:val="565C65F4"/>
    <w:rsid w:val="565E7B04"/>
    <w:rsid w:val="566007FA"/>
    <w:rsid w:val="567325C0"/>
    <w:rsid w:val="5682721F"/>
    <w:rsid w:val="56AE3AAC"/>
    <w:rsid w:val="56C23F7A"/>
    <w:rsid w:val="56D429C9"/>
    <w:rsid w:val="56D674D3"/>
    <w:rsid w:val="56D832D9"/>
    <w:rsid w:val="56F469A6"/>
    <w:rsid w:val="56FD605F"/>
    <w:rsid w:val="57053689"/>
    <w:rsid w:val="57092E0D"/>
    <w:rsid w:val="57252CD2"/>
    <w:rsid w:val="57347272"/>
    <w:rsid w:val="573876AA"/>
    <w:rsid w:val="574643F9"/>
    <w:rsid w:val="5750143F"/>
    <w:rsid w:val="57596378"/>
    <w:rsid w:val="57A8378A"/>
    <w:rsid w:val="57D60EB0"/>
    <w:rsid w:val="57F734A9"/>
    <w:rsid w:val="580F2BC7"/>
    <w:rsid w:val="580F709F"/>
    <w:rsid w:val="583762C8"/>
    <w:rsid w:val="58591B06"/>
    <w:rsid w:val="585921E0"/>
    <w:rsid w:val="585C1446"/>
    <w:rsid w:val="585C75F9"/>
    <w:rsid w:val="586C3481"/>
    <w:rsid w:val="589720CF"/>
    <w:rsid w:val="58976F7E"/>
    <w:rsid w:val="58A41D81"/>
    <w:rsid w:val="58AA0DAE"/>
    <w:rsid w:val="58B43187"/>
    <w:rsid w:val="58BB7494"/>
    <w:rsid w:val="58D20F4D"/>
    <w:rsid w:val="58D9533B"/>
    <w:rsid w:val="58E21F72"/>
    <w:rsid w:val="58E538D6"/>
    <w:rsid w:val="58FB6C99"/>
    <w:rsid w:val="59022F4E"/>
    <w:rsid w:val="59450ECE"/>
    <w:rsid w:val="594B2AC4"/>
    <w:rsid w:val="59554F32"/>
    <w:rsid w:val="59782636"/>
    <w:rsid w:val="59811E2D"/>
    <w:rsid w:val="59BF0C30"/>
    <w:rsid w:val="59C911D6"/>
    <w:rsid w:val="59CB2E19"/>
    <w:rsid w:val="59D21066"/>
    <w:rsid w:val="59DB4F07"/>
    <w:rsid w:val="5A0C5212"/>
    <w:rsid w:val="5A1E3C9A"/>
    <w:rsid w:val="5A3B1A95"/>
    <w:rsid w:val="5A424298"/>
    <w:rsid w:val="5A5C23F2"/>
    <w:rsid w:val="5A5F198C"/>
    <w:rsid w:val="5A6B2061"/>
    <w:rsid w:val="5A723B42"/>
    <w:rsid w:val="5A7D3636"/>
    <w:rsid w:val="5A8258B4"/>
    <w:rsid w:val="5A97449A"/>
    <w:rsid w:val="5AB10262"/>
    <w:rsid w:val="5AB53CE7"/>
    <w:rsid w:val="5AC05CB9"/>
    <w:rsid w:val="5B096A41"/>
    <w:rsid w:val="5B115BF8"/>
    <w:rsid w:val="5B252BBA"/>
    <w:rsid w:val="5B2C7717"/>
    <w:rsid w:val="5B463353"/>
    <w:rsid w:val="5B4C7CF7"/>
    <w:rsid w:val="5B512357"/>
    <w:rsid w:val="5B867668"/>
    <w:rsid w:val="5BAD487B"/>
    <w:rsid w:val="5BB06E83"/>
    <w:rsid w:val="5C1E7DAA"/>
    <w:rsid w:val="5C3329EC"/>
    <w:rsid w:val="5C37052C"/>
    <w:rsid w:val="5C3C1D7F"/>
    <w:rsid w:val="5C3F31DA"/>
    <w:rsid w:val="5C425DA0"/>
    <w:rsid w:val="5C4643CF"/>
    <w:rsid w:val="5C4C3E5B"/>
    <w:rsid w:val="5C4F7F42"/>
    <w:rsid w:val="5C791A4A"/>
    <w:rsid w:val="5C8D1429"/>
    <w:rsid w:val="5C911C43"/>
    <w:rsid w:val="5C920ADB"/>
    <w:rsid w:val="5C9F391E"/>
    <w:rsid w:val="5CC2240A"/>
    <w:rsid w:val="5CE25870"/>
    <w:rsid w:val="5D077399"/>
    <w:rsid w:val="5D0C6BFC"/>
    <w:rsid w:val="5D471F2C"/>
    <w:rsid w:val="5D506D1B"/>
    <w:rsid w:val="5D721DCA"/>
    <w:rsid w:val="5D882C9C"/>
    <w:rsid w:val="5D8E19AE"/>
    <w:rsid w:val="5D9729B5"/>
    <w:rsid w:val="5DD76F84"/>
    <w:rsid w:val="5DE80C67"/>
    <w:rsid w:val="5E0F6FDC"/>
    <w:rsid w:val="5E1D2E79"/>
    <w:rsid w:val="5E203EA8"/>
    <w:rsid w:val="5E2C00DB"/>
    <w:rsid w:val="5E65584F"/>
    <w:rsid w:val="5E6E0AA0"/>
    <w:rsid w:val="5E707DDB"/>
    <w:rsid w:val="5EA87785"/>
    <w:rsid w:val="5ECC2827"/>
    <w:rsid w:val="5ECD0E9D"/>
    <w:rsid w:val="5EEB56BC"/>
    <w:rsid w:val="5EED3121"/>
    <w:rsid w:val="5EF12787"/>
    <w:rsid w:val="5F0F6A94"/>
    <w:rsid w:val="5F273BA7"/>
    <w:rsid w:val="5F372974"/>
    <w:rsid w:val="5F8C7FA7"/>
    <w:rsid w:val="5F9D58FC"/>
    <w:rsid w:val="5FA33028"/>
    <w:rsid w:val="5FA654C2"/>
    <w:rsid w:val="5FAF1218"/>
    <w:rsid w:val="5FBE42B8"/>
    <w:rsid w:val="5FC96B06"/>
    <w:rsid w:val="60155C5A"/>
    <w:rsid w:val="60222F5F"/>
    <w:rsid w:val="602517E2"/>
    <w:rsid w:val="60253CF4"/>
    <w:rsid w:val="602B3A40"/>
    <w:rsid w:val="603629B9"/>
    <w:rsid w:val="60421A08"/>
    <w:rsid w:val="60471013"/>
    <w:rsid w:val="607D3E0A"/>
    <w:rsid w:val="60A13571"/>
    <w:rsid w:val="60B57046"/>
    <w:rsid w:val="60BA62FD"/>
    <w:rsid w:val="60BF3EAE"/>
    <w:rsid w:val="60C951FB"/>
    <w:rsid w:val="60CE514B"/>
    <w:rsid w:val="60D25552"/>
    <w:rsid w:val="60DC5DE3"/>
    <w:rsid w:val="60DE6D12"/>
    <w:rsid w:val="60E022C3"/>
    <w:rsid w:val="610133EF"/>
    <w:rsid w:val="611166AE"/>
    <w:rsid w:val="612C4F1B"/>
    <w:rsid w:val="6136403C"/>
    <w:rsid w:val="615E4F99"/>
    <w:rsid w:val="61645C25"/>
    <w:rsid w:val="61670891"/>
    <w:rsid w:val="617C329D"/>
    <w:rsid w:val="61AB35EF"/>
    <w:rsid w:val="61B76883"/>
    <w:rsid w:val="61BB1FB6"/>
    <w:rsid w:val="61DB46CE"/>
    <w:rsid w:val="61E24DDF"/>
    <w:rsid w:val="62017BBB"/>
    <w:rsid w:val="620322A4"/>
    <w:rsid w:val="620D6C53"/>
    <w:rsid w:val="62222436"/>
    <w:rsid w:val="62602FC9"/>
    <w:rsid w:val="626A595E"/>
    <w:rsid w:val="62874B8F"/>
    <w:rsid w:val="63066F7F"/>
    <w:rsid w:val="634B27AF"/>
    <w:rsid w:val="6365462F"/>
    <w:rsid w:val="6376356F"/>
    <w:rsid w:val="638340A0"/>
    <w:rsid w:val="63A149EE"/>
    <w:rsid w:val="63C11E2E"/>
    <w:rsid w:val="6407590C"/>
    <w:rsid w:val="641C3A54"/>
    <w:rsid w:val="644D4AE5"/>
    <w:rsid w:val="64505168"/>
    <w:rsid w:val="64551F6E"/>
    <w:rsid w:val="645B0C9D"/>
    <w:rsid w:val="64903353"/>
    <w:rsid w:val="6492488E"/>
    <w:rsid w:val="64BC7440"/>
    <w:rsid w:val="64BE568D"/>
    <w:rsid w:val="64E10988"/>
    <w:rsid w:val="64E725DD"/>
    <w:rsid w:val="64E775A5"/>
    <w:rsid w:val="6507442B"/>
    <w:rsid w:val="650D793F"/>
    <w:rsid w:val="65235C9F"/>
    <w:rsid w:val="658606C3"/>
    <w:rsid w:val="658C77BD"/>
    <w:rsid w:val="65B41A2B"/>
    <w:rsid w:val="65F918C3"/>
    <w:rsid w:val="6617603A"/>
    <w:rsid w:val="66221FC5"/>
    <w:rsid w:val="66274DA8"/>
    <w:rsid w:val="662C4ABE"/>
    <w:rsid w:val="66425FC6"/>
    <w:rsid w:val="664A6DC0"/>
    <w:rsid w:val="66530F5C"/>
    <w:rsid w:val="66575469"/>
    <w:rsid w:val="66712105"/>
    <w:rsid w:val="66814950"/>
    <w:rsid w:val="668A5A7E"/>
    <w:rsid w:val="66A23A01"/>
    <w:rsid w:val="66AA4C26"/>
    <w:rsid w:val="66E718E8"/>
    <w:rsid w:val="670C5750"/>
    <w:rsid w:val="672838EA"/>
    <w:rsid w:val="673A3643"/>
    <w:rsid w:val="678C7EF1"/>
    <w:rsid w:val="67AF2818"/>
    <w:rsid w:val="67BB5970"/>
    <w:rsid w:val="67D0713C"/>
    <w:rsid w:val="67FF0BF0"/>
    <w:rsid w:val="67FF0D6C"/>
    <w:rsid w:val="68252E05"/>
    <w:rsid w:val="682E32D6"/>
    <w:rsid w:val="68682306"/>
    <w:rsid w:val="68715217"/>
    <w:rsid w:val="68764CEC"/>
    <w:rsid w:val="688A1FC4"/>
    <w:rsid w:val="688E57A0"/>
    <w:rsid w:val="689C4025"/>
    <w:rsid w:val="68A217D8"/>
    <w:rsid w:val="68C012B9"/>
    <w:rsid w:val="68C4092D"/>
    <w:rsid w:val="68E46C14"/>
    <w:rsid w:val="69076D24"/>
    <w:rsid w:val="691B3331"/>
    <w:rsid w:val="69221690"/>
    <w:rsid w:val="6923469E"/>
    <w:rsid w:val="69570D85"/>
    <w:rsid w:val="698B7EAB"/>
    <w:rsid w:val="69B40F31"/>
    <w:rsid w:val="69B94C28"/>
    <w:rsid w:val="69EA78AC"/>
    <w:rsid w:val="6A2A1A1A"/>
    <w:rsid w:val="6A41258D"/>
    <w:rsid w:val="6A591BD1"/>
    <w:rsid w:val="6A6F6791"/>
    <w:rsid w:val="6A7E374D"/>
    <w:rsid w:val="6A843945"/>
    <w:rsid w:val="6A955199"/>
    <w:rsid w:val="6AB302CA"/>
    <w:rsid w:val="6AB37AAC"/>
    <w:rsid w:val="6AEA0482"/>
    <w:rsid w:val="6B0E1B17"/>
    <w:rsid w:val="6B504367"/>
    <w:rsid w:val="6B810624"/>
    <w:rsid w:val="6B8D142A"/>
    <w:rsid w:val="6BAA3E23"/>
    <w:rsid w:val="6BAB4E9C"/>
    <w:rsid w:val="6BC50325"/>
    <w:rsid w:val="6BDA39E6"/>
    <w:rsid w:val="6BE01B3E"/>
    <w:rsid w:val="6BFB505A"/>
    <w:rsid w:val="6BFF5349"/>
    <w:rsid w:val="6C1460DA"/>
    <w:rsid w:val="6C1A643B"/>
    <w:rsid w:val="6C257B2D"/>
    <w:rsid w:val="6C445912"/>
    <w:rsid w:val="6C7C3F5E"/>
    <w:rsid w:val="6CA71776"/>
    <w:rsid w:val="6CA86E6B"/>
    <w:rsid w:val="6CAB02C1"/>
    <w:rsid w:val="6CDC688B"/>
    <w:rsid w:val="6CE01087"/>
    <w:rsid w:val="6CF5178C"/>
    <w:rsid w:val="6D0E475A"/>
    <w:rsid w:val="6D581E91"/>
    <w:rsid w:val="6D632830"/>
    <w:rsid w:val="6D7175CD"/>
    <w:rsid w:val="6D930170"/>
    <w:rsid w:val="6D981EC4"/>
    <w:rsid w:val="6D9C2886"/>
    <w:rsid w:val="6DAE4A65"/>
    <w:rsid w:val="6DB04107"/>
    <w:rsid w:val="6DBA3B2C"/>
    <w:rsid w:val="6DCB1075"/>
    <w:rsid w:val="6DDD453A"/>
    <w:rsid w:val="6DE2611C"/>
    <w:rsid w:val="6DF16F00"/>
    <w:rsid w:val="6E001739"/>
    <w:rsid w:val="6E0267C5"/>
    <w:rsid w:val="6E2A0834"/>
    <w:rsid w:val="6E394611"/>
    <w:rsid w:val="6E3F1B15"/>
    <w:rsid w:val="6E413A4E"/>
    <w:rsid w:val="6E4622BB"/>
    <w:rsid w:val="6E81792C"/>
    <w:rsid w:val="6EBE4C69"/>
    <w:rsid w:val="6EDE6F66"/>
    <w:rsid w:val="6EEF606E"/>
    <w:rsid w:val="6EFC511D"/>
    <w:rsid w:val="6EFC60F5"/>
    <w:rsid w:val="6F122FDA"/>
    <w:rsid w:val="6F3D5309"/>
    <w:rsid w:val="6F43203E"/>
    <w:rsid w:val="6F482B7B"/>
    <w:rsid w:val="6F524AE4"/>
    <w:rsid w:val="6F5E1DC4"/>
    <w:rsid w:val="6F676419"/>
    <w:rsid w:val="6F6C34A8"/>
    <w:rsid w:val="6FCB5154"/>
    <w:rsid w:val="6FF16F49"/>
    <w:rsid w:val="6FF60D98"/>
    <w:rsid w:val="70276B34"/>
    <w:rsid w:val="702B41CE"/>
    <w:rsid w:val="70490AC3"/>
    <w:rsid w:val="707667E4"/>
    <w:rsid w:val="70C21C82"/>
    <w:rsid w:val="70C320F8"/>
    <w:rsid w:val="70CC6F9F"/>
    <w:rsid w:val="7105490F"/>
    <w:rsid w:val="71236277"/>
    <w:rsid w:val="713F0626"/>
    <w:rsid w:val="715030F4"/>
    <w:rsid w:val="71604FB4"/>
    <w:rsid w:val="71631AFC"/>
    <w:rsid w:val="71677A62"/>
    <w:rsid w:val="71837A9B"/>
    <w:rsid w:val="71886DDB"/>
    <w:rsid w:val="71E46D62"/>
    <w:rsid w:val="71EC56C5"/>
    <w:rsid w:val="71ED7A92"/>
    <w:rsid w:val="720E053C"/>
    <w:rsid w:val="721E1B96"/>
    <w:rsid w:val="72251422"/>
    <w:rsid w:val="7225656F"/>
    <w:rsid w:val="72544C21"/>
    <w:rsid w:val="72696AE2"/>
    <w:rsid w:val="726B1196"/>
    <w:rsid w:val="728F3797"/>
    <w:rsid w:val="72A73227"/>
    <w:rsid w:val="72C37BAE"/>
    <w:rsid w:val="72CD5133"/>
    <w:rsid w:val="72F62936"/>
    <w:rsid w:val="73133BF6"/>
    <w:rsid w:val="73150A58"/>
    <w:rsid w:val="733408A9"/>
    <w:rsid w:val="734248E1"/>
    <w:rsid w:val="73540820"/>
    <w:rsid w:val="736B752D"/>
    <w:rsid w:val="736C4530"/>
    <w:rsid w:val="736C6752"/>
    <w:rsid w:val="739343FF"/>
    <w:rsid w:val="73AC5096"/>
    <w:rsid w:val="73BB3376"/>
    <w:rsid w:val="73C43F8F"/>
    <w:rsid w:val="73F12896"/>
    <w:rsid w:val="744102D8"/>
    <w:rsid w:val="74507F24"/>
    <w:rsid w:val="745F70F2"/>
    <w:rsid w:val="74783B93"/>
    <w:rsid w:val="748542EA"/>
    <w:rsid w:val="748A199E"/>
    <w:rsid w:val="74A110DD"/>
    <w:rsid w:val="74AA3236"/>
    <w:rsid w:val="74BD4A7B"/>
    <w:rsid w:val="74D30310"/>
    <w:rsid w:val="74FF0220"/>
    <w:rsid w:val="75201561"/>
    <w:rsid w:val="75224606"/>
    <w:rsid w:val="752611FB"/>
    <w:rsid w:val="752700F2"/>
    <w:rsid w:val="752A3EC6"/>
    <w:rsid w:val="753B579D"/>
    <w:rsid w:val="754F3C19"/>
    <w:rsid w:val="75544CD2"/>
    <w:rsid w:val="7556384E"/>
    <w:rsid w:val="75624AA2"/>
    <w:rsid w:val="75644AA5"/>
    <w:rsid w:val="756E14D6"/>
    <w:rsid w:val="756F6EFE"/>
    <w:rsid w:val="75737BD4"/>
    <w:rsid w:val="7588361E"/>
    <w:rsid w:val="75B11591"/>
    <w:rsid w:val="75C44961"/>
    <w:rsid w:val="75D15593"/>
    <w:rsid w:val="75F83B27"/>
    <w:rsid w:val="766805A7"/>
    <w:rsid w:val="7684718A"/>
    <w:rsid w:val="76960535"/>
    <w:rsid w:val="769E5054"/>
    <w:rsid w:val="76C50456"/>
    <w:rsid w:val="76D4556D"/>
    <w:rsid w:val="76E103B9"/>
    <w:rsid w:val="76E32437"/>
    <w:rsid w:val="76E917E0"/>
    <w:rsid w:val="76F273F7"/>
    <w:rsid w:val="774C0373"/>
    <w:rsid w:val="77517CD0"/>
    <w:rsid w:val="775808AA"/>
    <w:rsid w:val="778E0203"/>
    <w:rsid w:val="77905EBF"/>
    <w:rsid w:val="77913D8C"/>
    <w:rsid w:val="77A0369C"/>
    <w:rsid w:val="77A354C1"/>
    <w:rsid w:val="77AB6222"/>
    <w:rsid w:val="77B02ECD"/>
    <w:rsid w:val="77C461C8"/>
    <w:rsid w:val="77CA54BF"/>
    <w:rsid w:val="77F53710"/>
    <w:rsid w:val="77FF6FFD"/>
    <w:rsid w:val="781A4A95"/>
    <w:rsid w:val="78356F8F"/>
    <w:rsid w:val="783E3C04"/>
    <w:rsid w:val="783F0A3E"/>
    <w:rsid w:val="7841369D"/>
    <w:rsid w:val="78685CCB"/>
    <w:rsid w:val="786C7C99"/>
    <w:rsid w:val="787D5EF0"/>
    <w:rsid w:val="7891598F"/>
    <w:rsid w:val="78C469B6"/>
    <w:rsid w:val="78C6292A"/>
    <w:rsid w:val="78DE04EA"/>
    <w:rsid w:val="78E26D52"/>
    <w:rsid w:val="78E47AE3"/>
    <w:rsid w:val="78EB0B97"/>
    <w:rsid w:val="791A3942"/>
    <w:rsid w:val="79276182"/>
    <w:rsid w:val="793E3CE9"/>
    <w:rsid w:val="794642FD"/>
    <w:rsid w:val="79643555"/>
    <w:rsid w:val="797579B3"/>
    <w:rsid w:val="798164C0"/>
    <w:rsid w:val="799946DD"/>
    <w:rsid w:val="799C38FA"/>
    <w:rsid w:val="79AA1A7D"/>
    <w:rsid w:val="79C50361"/>
    <w:rsid w:val="79F20DF1"/>
    <w:rsid w:val="79F867AA"/>
    <w:rsid w:val="7A134C93"/>
    <w:rsid w:val="7A183025"/>
    <w:rsid w:val="7A2A76D4"/>
    <w:rsid w:val="7A312E8F"/>
    <w:rsid w:val="7A5222D8"/>
    <w:rsid w:val="7A5C4CB1"/>
    <w:rsid w:val="7A752D36"/>
    <w:rsid w:val="7A7557E2"/>
    <w:rsid w:val="7AA30E4E"/>
    <w:rsid w:val="7AC47B5F"/>
    <w:rsid w:val="7ADF0CD2"/>
    <w:rsid w:val="7B0248C5"/>
    <w:rsid w:val="7B082BDE"/>
    <w:rsid w:val="7B0C51BC"/>
    <w:rsid w:val="7B204DF1"/>
    <w:rsid w:val="7B212334"/>
    <w:rsid w:val="7B3B2FA3"/>
    <w:rsid w:val="7B557579"/>
    <w:rsid w:val="7B611367"/>
    <w:rsid w:val="7B6740B9"/>
    <w:rsid w:val="7B74683A"/>
    <w:rsid w:val="7B921FB5"/>
    <w:rsid w:val="7B9A5726"/>
    <w:rsid w:val="7BA04089"/>
    <w:rsid w:val="7BB55D58"/>
    <w:rsid w:val="7BC0395A"/>
    <w:rsid w:val="7BD209CE"/>
    <w:rsid w:val="7BE569A2"/>
    <w:rsid w:val="7BEF5454"/>
    <w:rsid w:val="7BF306D3"/>
    <w:rsid w:val="7C02790B"/>
    <w:rsid w:val="7C35453A"/>
    <w:rsid w:val="7C3A4B82"/>
    <w:rsid w:val="7C407B3C"/>
    <w:rsid w:val="7C684366"/>
    <w:rsid w:val="7C6E697E"/>
    <w:rsid w:val="7C940BCB"/>
    <w:rsid w:val="7CB65236"/>
    <w:rsid w:val="7CB67D6B"/>
    <w:rsid w:val="7CB83EEF"/>
    <w:rsid w:val="7CC94499"/>
    <w:rsid w:val="7CCD2C3A"/>
    <w:rsid w:val="7CD54A88"/>
    <w:rsid w:val="7CDB00EF"/>
    <w:rsid w:val="7D1239BF"/>
    <w:rsid w:val="7D2056B5"/>
    <w:rsid w:val="7D3048A2"/>
    <w:rsid w:val="7D505244"/>
    <w:rsid w:val="7D7F4E2C"/>
    <w:rsid w:val="7D84041B"/>
    <w:rsid w:val="7D876FA6"/>
    <w:rsid w:val="7D89306A"/>
    <w:rsid w:val="7D957EEF"/>
    <w:rsid w:val="7DBD4A54"/>
    <w:rsid w:val="7DD25CD8"/>
    <w:rsid w:val="7DE674B7"/>
    <w:rsid w:val="7E051E4D"/>
    <w:rsid w:val="7E0A0E46"/>
    <w:rsid w:val="7E173D86"/>
    <w:rsid w:val="7E252BFE"/>
    <w:rsid w:val="7E2678C6"/>
    <w:rsid w:val="7E3C4120"/>
    <w:rsid w:val="7E3D61EC"/>
    <w:rsid w:val="7E51640B"/>
    <w:rsid w:val="7E5575E8"/>
    <w:rsid w:val="7E577511"/>
    <w:rsid w:val="7E7B10F8"/>
    <w:rsid w:val="7E7D2B86"/>
    <w:rsid w:val="7E8F3947"/>
    <w:rsid w:val="7E937FDA"/>
    <w:rsid w:val="7E9624DF"/>
    <w:rsid w:val="7E977EAD"/>
    <w:rsid w:val="7F401DAA"/>
    <w:rsid w:val="7F491A91"/>
    <w:rsid w:val="7F732D44"/>
    <w:rsid w:val="7F7A637F"/>
    <w:rsid w:val="7F913745"/>
    <w:rsid w:val="7FC5696E"/>
    <w:rsid w:val="7FC74747"/>
    <w:rsid w:val="7FF77FA8"/>
    <w:rsid w:val="7FFE14F0"/>
  </w:rsids>
  <w:docVars>
    <w:docVar w:name="commondata" w:val="eyJoZGlkIjoiNDk5ODZkNDc2NmM1YzZmODBlNGQ1ZGFkMmVlODQ5M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qFormat="1"/>
    <w:lsdException w:name="heading 6" w:semiHidden="0" w:uiPriority="0" w:qFormat="1"/>
    <w:lsdException w:name="heading 7" w:uiPriority="9" w:qFormat="1"/>
    <w:lsdException w:name="heading 8" w:uiPriority="9" w:qFormat="1"/>
    <w:lsdException w:name="heading 9" w:uiPriority="9" w:qFormat="1"/>
    <w:lsdException w:name="index 1" w:uiPriority="0" w:qFormat="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semiHidden="0" w:uiPriority="0" w:unhideWhenUsed="0" w:qFormat="1"/>
    <w:lsdException w:name="header" w:semiHidden="0" w:qFormat="1"/>
    <w:lsdException w:name="footer" w:semiHidden="0" w:qFormat="1"/>
    <w:lsdException w:name="index heading" w:uiPriority="0" w:unhideWhenUsed="0" w:qFormat="1"/>
    <w:lsdException w:name="caption" w:semiHidden="0"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semiHidden="0" w:uiPriority="0" w:unhideWhenUsed="0" w:qFormat="1"/>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semiHidden="0" w:qFormat="1"/>
    <w:lsdException w:name="Note Heading"/>
    <w:lsdException w:name="Body Text 2" w:qFormat="1"/>
    <w:lsdException w:name="Body Text 3" w:qFormat="1"/>
    <w:lsdException w:name="Body Text Indent 2" w:semiHidden="0" w:uiPriority="0" w:unhideWhenUsed="0" w:qFormat="1"/>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jc w:val="center"/>
      <w:outlineLvl w:val="0"/>
    </w:pPr>
    <w:rPr>
      <w:sz w:val="28"/>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paragraph" w:styleId="Heading4">
    <w:name w:val="heading 4"/>
    <w:basedOn w:val="Normal"/>
    <w:next w:val="Normal"/>
    <w:link w:val="4Char"/>
    <w:autoRedefine/>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autoRedefine/>
    <w:unhideWhenUsed/>
    <w:qFormat/>
    <w:pPr>
      <w:keepNext/>
      <w:keepLines/>
      <w:spacing w:before="280" w:after="290" w:line="372" w:lineRule="auto"/>
      <w:outlineLvl w:val="4"/>
    </w:pPr>
    <w:rPr>
      <w:b/>
      <w:sz w:val="28"/>
    </w:rPr>
  </w:style>
  <w:style w:type="paragraph" w:styleId="Heading6">
    <w:name w:val="heading 6"/>
    <w:basedOn w:val="Normal"/>
    <w:next w:val="Normal"/>
    <w:link w:val="6Char"/>
    <w:autoRedefine/>
    <w:unhideWhenUsed/>
    <w:qFormat/>
    <w:pPr>
      <w:keepNext/>
      <w:keepLines/>
      <w:spacing w:before="240" w:after="64" w:line="317" w:lineRule="auto"/>
      <w:outlineLvl w:val="5"/>
    </w:pPr>
    <w:rPr>
      <w:rFonts w:ascii="Arial" w:eastAsia="黑体" w:hAnsi="Arial"/>
      <w:b/>
      <w:sz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link w:val="2Char0"/>
    <w:uiPriority w:val="99"/>
    <w:unhideWhenUsed/>
    <w:qFormat/>
    <w:pPr>
      <w:ind w:firstLine="420"/>
    </w:pPr>
    <w:rPr>
      <w:rFonts w:hAnsi="宋体"/>
      <w:color w:val="FF6600"/>
    </w:rPr>
  </w:style>
  <w:style w:type="paragraph" w:styleId="BodyTextIndent">
    <w:name w:val="Body Text Indent"/>
    <w:basedOn w:val="Normal"/>
    <w:link w:val="Char1"/>
    <w:autoRedefine/>
    <w:unhideWhenUsed/>
    <w:qFormat/>
    <w:pPr>
      <w:spacing w:after="120"/>
      <w:ind w:left="420" w:leftChars="200"/>
    </w:pPr>
  </w:style>
  <w:style w:type="paragraph" w:styleId="NormalIndent">
    <w:name w:val="Normal Indent"/>
    <w:basedOn w:val="Normal"/>
    <w:next w:val="Normal"/>
    <w:link w:val="Char9"/>
    <w:autoRedefine/>
    <w:qFormat/>
    <w:pPr>
      <w:ind w:firstLine="420" w:firstLineChars="200"/>
    </w:pPr>
    <w:rPr>
      <w:rFonts w:ascii="Calibri" w:hAnsi="Calibri"/>
      <w:sz w:val="20"/>
    </w:rPr>
  </w:style>
  <w:style w:type="paragraph" w:styleId="Caption">
    <w:name w:val="caption"/>
    <w:basedOn w:val="Normal"/>
    <w:next w:val="Normal"/>
    <w:autoRedefine/>
    <w:uiPriority w:val="35"/>
    <w:unhideWhenUsed/>
    <w:qFormat/>
    <w:rPr>
      <w:rFonts w:eastAsia="黑体" w:asciiTheme="majorHAnsi" w:hAnsiTheme="majorHAnsi" w:cstheme="majorBidi"/>
      <w:sz w:val="20"/>
      <w:szCs w:val="20"/>
    </w:rPr>
  </w:style>
  <w:style w:type="paragraph" w:styleId="CommentText">
    <w:name w:val="annotation text"/>
    <w:basedOn w:val="Normal"/>
    <w:link w:val="Char2"/>
    <w:autoRedefine/>
    <w:qFormat/>
    <w:pPr>
      <w:jc w:val="left"/>
    </w:pPr>
  </w:style>
  <w:style w:type="paragraph" w:styleId="BodyText3">
    <w:name w:val="Body Text 3"/>
    <w:basedOn w:val="Normal"/>
    <w:link w:val="3Char1"/>
    <w:autoRedefine/>
    <w:uiPriority w:val="99"/>
    <w:semiHidden/>
    <w:unhideWhenUsed/>
    <w:qFormat/>
    <w:pPr>
      <w:spacing w:after="120"/>
    </w:pPr>
    <w:rPr>
      <w:sz w:val="16"/>
      <w:szCs w:val="16"/>
    </w:rPr>
  </w:style>
  <w:style w:type="paragraph" w:styleId="BodyText">
    <w:name w:val="Body Text"/>
    <w:basedOn w:val="Normal"/>
    <w:link w:val="Char3"/>
    <w:autoRedefine/>
    <w:qFormat/>
    <w:pPr>
      <w:spacing w:line="360" w:lineRule="auto"/>
    </w:pPr>
    <w:rPr>
      <w:szCs w:val="20"/>
    </w:rPr>
  </w:style>
  <w:style w:type="paragraph" w:styleId="PlainText">
    <w:name w:val="Plain Text"/>
    <w:basedOn w:val="Normal"/>
    <w:link w:val="Char4"/>
    <w:autoRedefine/>
    <w:qFormat/>
    <w:rPr>
      <w:rFonts w:ascii="宋体" w:hAnsi="Courier New" w:cs="Courier New"/>
      <w:szCs w:val="21"/>
    </w:rPr>
  </w:style>
  <w:style w:type="paragraph" w:styleId="BodyTextIndent2">
    <w:name w:val="Body Text Indent 2"/>
    <w:basedOn w:val="Normal"/>
    <w:link w:val="2Char1"/>
    <w:autoRedefine/>
    <w:qFormat/>
    <w:pPr>
      <w:spacing w:after="120" w:line="480" w:lineRule="auto"/>
      <w:ind w:left="420" w:leftChars="200"/>
    </w:pPr>
  </w:style>
  <w:style w:type="paragraph" w:styleId="BalloonText">
    <w:name w:val="Balloon Text"/>
    <w:basedOn w:val="Normal"/>
    <w:link w:val="Char5"/>
    <w:autoRedefine/>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IndexHeading">
    <w:name w:val="index heading"/>
    <w:basedOn w:val="Normal"/>
    <w:next w:val="Index1"/>
    <w:autoRedefine/>
    <w:semiHidden/>
    <w:qFormat/>
    <w:rPr>
      <w:rFonts w:ascii="Arial" w:hAnsi="Arial" w:cs="Arial"/>
      <w:b/>
      <w:bCs/>
    </w:rPr>
  </w:style>
  <w:style w:type="paragraph" w:styleId="Index1">
    <w:name w:val="index 1"/>
    <w:basedOn w:val="Normal"/>
    <w:next w:val="Normal"/>
    <w:semiHidden/>
    <w:unhideWhenUsed/>
    <w:qFormat/>
  </w:style>
  <w:style w:type="paragraph" w:styleId="List">
    <w:name w:val="List"/>
    <w:basedOn w:val="Normal"/>
    <w:autoRedefine/>
    <w:qFormat/>
    <w:pPr>
      <w:ind w:left="200" w:hanging="200" w:hangingChars="200"/>
    </w:pPr>
  </w:style>
  <w:style w:type="paragraph" w:styleId="BodyText2">
    <w:name w:val="Body Text 2"/>
    <w:basedOn w:val="Normal"/>
    <w:link w:val="2Char2"/>
    <w:autoRedefine/>
    <w:uiPriority w:val="99"/>
    <w:semiHidden/>
    <w:unhideWhenUsed/>
    <w:qFormat/>
    <w:pPr>
      <w:spacing w:after="120" w:line="480" w:lineRule="auto"/>
    </w:pPr>
  </w:style>
  <w:style w:type="paragraph" w:styleId="NormalWeb">
    <w:name w:val="Normal (Web)"/>
    <w:basedOn w:val="Normal"/>
    <w:autoRedefine/>
    <w:uiPriority w:val="99"/>
    <w:qFormat/>
    <w:pPr>
      <w:widowControl/>
      <w:spacing w:before="100" w:beforeAutospacing="1" w:after="100" w:afterAutospacing="1"/>
      <w:jc w:val="left"/>
    </w:pPr>
    <w:rPr>
      <w:rFonts w:ascii="宋体" w:hAnsi="宋体"/>
      <w:kern w:val="0"/>
      <w:sz w:val="24"/>
    </w:rPr>
  </w:style>
  <w:style w:type="paragraph" w:styleId="CommentSubject">
    <w:name w:val="annotation subject"/>
    <w:basedOn w:val="CommentText"/>
    <w:next w:val="CommentText"/>
    <w:link w:val="Char6"/>
    <w:autoRedefine/>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autoRedefine/>
    <w:qFormat/>
    <w:rPr>
      <w:rFonts w:ascii="Times New Roman" w:hAnsi="Times New Roman" w:cs="Times New Roman" w:hint="default"/>
      <w:szCs w:val="21"/>
    </w:rPr>
  </w:style>
  <w:style w:type="character" w:styleId="Hyperlink">
    <w:name w:val="Hyperlink"/>
    <w:basedOn w:val="DefaultParagraphFont"/>
    <w:autoRedefine/>
    <w:uiPriority w:val="99"/>
    <w:unhideWhenUsed/>
    <w:qFormat/>
    <w:rPr>
      <w:color w:val="0063C8"/>
      <w:u w:val="none"/>
    </w:rPr>
  </w:style>
  <w:style w:type="character" w:styleId="CommentReference">
    <w:name w:val="annotation reference"/>
    <w:basedOn w:val="DefaultParagraphFont"/>
    <w:autoRedefine/>
    <w:qFormat/>
    <w:rPr>
      <w:sz w:val="21"/>
      <w:szCs w:val="21"/>
    </w:rPr>
  </w:style>
  <w:style w:type="paragraph" w:customStyle="1" w:styleId="Default">
    <w:name w:val="Default"/>
    <w:next w:val="1"/>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
    <w:name w:val="样式1"/>
    <w:basedOn w:val="IndexHeading"/>
    <w:next w:val="Normal"/>
    <w:autoRedefine/>
    <w:qFormat/>
    <w:pPr>
      <w:snapToGrid w:val="0"/>
      <w:jc w:val="center"/>
    </w:pPr>
    <w:rPr>
      <w:rFonts w:ascii="宋体" w:hAnsi="Times New Roman" w:cs="Times New Roman"/>
      <w:szCs w:val="20"/>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1Char">
    <w:name w:val="标题 1 Char"/>
    <w:basedOn w:val="DefaultParagraphFont"/>
    <w:link w:val="Heading1"/>
    <w:autoRedefine/>
    <w:qFormat/>
    <w:rPr>
      <w:rFonts w:ascii="Times New Roman" w:eastAsia="宋体" w:hAnsi="Times New Roman" w:cs="Times New Roman"/>
      <w:sz w:val="28"/>
      <w:szCs w:val="24"/>
    </w:rPr>
  </w:style>
  <w:style w:type="character" w:customStyle="1" w:styleId="2Char">
    <w:name w:val="标题 2 Char"/>
    <w:basedOn w:val="DefaultParagraphFont"/>
    <w:link w:val="Heading2"/>
    <w:autoRedefine/>
    <w:qFormat/>
    <w:rPr>
      <w:rFonts w:ascii="Arial" w:eastAsia="黑体" w:hAnsi="Arial" w:cs="Times New Roman"/>
      <w:b/>
      <w:bCs/>
      <w:sz w:val="32"/>
      <w:szCs w:val="32"/>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4Char">
    <w:name w:val="标题 4 Char"/>
    <w:basedOn w:val="DefaultParagraphFont"/>
    <w:link w:val="Heading4"/>
    <w:autoRedefine/>
    <w:qFormat/>
    <w:rPr>
      <w:rFonts w:ascii="Arial" w:eastAsia="黑体" w:hAnsi="Arial" w:cs="Times New Roman"/>
      <w:b/>
      <w:bCs/>
      <w:sz w:val="28"/>
      <w:szCs w:val="28"/>
    </w:rPr>
  </w:style>
  <w:style w:type="character" w:customStyle="1" w:styleId="5Char">
    <w:name w:val="标题 5 Char"/>
    <w:basedOn w:val="DefaultParagraphFont"/>
    <w:link w:val="Heading5"/>
    <w:qFormat/>
    <w:rPr>
      <w:rFonts w:ascii="Times New Roman" w:eastAsia="宋体" w:hAnsi="Times New Roman" w:cs="Times New Roman"/>
      <w:b/>
      <w:sz w:val="28"/>
      <w:szCs w:val="24"/>
    </w:rPr>
  </w:style>
  <w:style w:type="character" w:customStyle="1" w:styleId="6Char">
    <w:name w:val="标题 6 Char"/>
    <w:basedOn w:val="DefaultParagraphFont"/>
    <w:link w:val="Heading6"/>
    <w:autoRedefine/>
    <w:qFormat/>
    <w:rPr>
      <w:rFonts w:ascii="Arial" w:eastAsia="黑体" w:hAnsi="Arial" w:cs="Times New Roman"/>
      <w:b/>
      <w:sz w:val="24"/>
      <w:szCs w:val="24"/>
    </w:rPr>
  </w:style>
  <w:style w:type="character" w:customStyle="1" w:styleId="Char1">
    <w:name w:val="正文文本缩进 Char"/>
    <w:basedOn w:val="DefaultParagraphFont"/>
    <w:link w:val="BodyTextIndent"/>
    <w:autoRedefine/>
    <w:uiPriority w:val="99"/>
    <w:semiHidden/>
    <w:qFormat/>
    <w:rPr>
      <w:rFonts w:ascii="Times New Roman" w:eastAsia="宋体" w:hAnsi="Times New Roman" w:cs="Times New Roman"/>
      <w:szCs w:val="24"/>
    </w:rPr>
  </w:style>
  <w:style w:type="character" w:customStyle="1" w:styleId="2Char0">
    <w:name w:val="正文首行缩进 2 Char"/>
    <w:basedOn w:val="Char1"/>
    <w:link w:val="BodyTextFirstIndent2"/>
    <w:autoRedefine/>
    <w:uiPriority w:val="99"/>
    <w:qFormat/>
    <w:rPr>
      <w:rFonts w:ascii="Times New Roman" w:eastAsia="宋体" w:hAnsi="宋体" w:cs="Times New Roman"/>
      <w:color w:val="FF6600"/>
      <w:szCs w:val="24"/>
    </w:rPr>
  </w:style>
  <w:style w:type="character" w:customStyle="1" w:styleId="Char2">
    <w:name w:val="批注文字 Char"/>
    <w:basedOn w:val="DefaultParagraphFont"/>
    <w:link w:val="CommentText"/>
    <w:autoRedefine/>
    <w:qFormat/>
    <w:rPr>
      <w:rFonts w:ascii="Times New Roman" w:eastAsia="宋体" w:hAnsi="Times New Roman" w:cs="Times New Roman"/>
      <w:szCs w:val="24"/>
    </w:rPr>
  </w:style>
  <w:style w:type="character" w:customStyle="1" w:styleId="Char3">
    <w:name w:val="正文文本 Char"/>
    <w:basedOn w:val="DefaultParagraphFont"/>
    <w:link w:val="BodyText"/>
    <w:autoRedefine/>
    <w:qFormat/>
    <w:rPr>
      <w:rFonts w:ascii="Times New Roman" w:eastAsia="宋体" w:hAnsi="Times New Roman" w:cs="Times New Roman"/>
      <w:szCs w:val="20"/>
    </w:rPr>
  </w:style>
  <w:style w:type="character" w:customStyle="1" w:styleId="Char4">
    <w:name w:val="纯文本 Char"/>
    <w:basedOn w:val="DefaultParagraphFont"/>
    <w:link w:val="PlainText"/>
    <w:qFormat/>
    <w:rPr>
      <w:rFonts w:ascii="宋体" w:eastAsia="宋体" w:hAnsi="Courier New" w:cs="Courier New"/>
      <w:szCs w:val="21"/>
    </w:rPr>
  </w:style>
  <w:style w:type="character" w:customStyle="1" w:styleId="2Char1">
    <w:name w:val="正文文本缩进 2 Char"/>
    <w:basedOn w:val="DefaultParagraphFont"/>
    <w:link w:val="BodyTextIndent2"/>
    <w:autoRedefine/>
    <w:qFormat/>
    <w:rPr>
      <w:rFonts w:ascii="Times New Roman" w:eastAsia="宋体" w:hAnsi="Times New Roman" w:cs="Times New Roman"/>
      <w:szCs w:val="24"/>
    </w:rPr>
  </w:style>
  <w:style w:type="character" w:customStyle="1" w:styleId="Char5">
    <w:name w:val="批注框文本 Char"/>
    <w:basedOn w:val="DefaultParagraphFont"/>
    <w:link w:val="BalloonText"/>
    <w:autoRedefine/>
    <w:qFormat/>
    <w:rPr>
      <w:rFonts w:ascii="Times New Roman" w:eastAsia="宋体" w:hAnsi="Times New Roman" w:cs="Times New Roman"/>
      <w:sz w:val="18"/>
      <w:szCs w:val="18"/>
    </w:rPr>
  </w:style>
  <w:style w:type="character" w:customStyle="1" w:styleId="Char6">
    <w:name w:val="批注主题 Char"/>
    <w:basedOn w:val="Char2"/>
    <w:link w:val="CommentSubject"/>
    <w:autoRedefine/>
    <w:qFormat/>
    <w:rPr>
      <w:rFonts w:ascii="Times New Roman" w:eastAsia="宋体" w:hAnsi="Times New Roman" w:cs="Times New Roman"/>
      <w:b/>
      <w:bCs/>
      <w:szCs w:val="24"/>
    </w:rPr>
  </w:style>
  <w:style w:type="paragraph" w:customStyle="1" w:styleId="NormalIndent1">
    <w:name w:val="Normal Indent1"/>
    <w:basedOn w:val="Normal"/>
    <w:qFormat/>
    <w:pPr>
      <w:ind w:firstLine="200" w:firstLineChars="200"/>
    </w:pPr>
    <w:rPr>
      <w:sz w:val="28"/>
    </w:rPr>
  </w:style>
  <w:style w:type="paragraph" w:customStyle="1" w:styleId="TableParagraph">
    <w:name w:val="Table Paragraph"/>
    <w:basedOn w:val="Normal"/>
    <w:autoRedefine/>
    <w:uiPriority w:val="1"/>
    <w:unhideWhenUsed/>
    <w:qFormat/>
    <w:rPr>
      <w:sz w:val="24"/>
    </w:rPr>
  </w:style>
  <w:style w:type="paragraph" w:customStyle="1" w:styleId="CharCharChar1">
    <w:name w:val="段落 Char Char Char1"/>
    <w:basedOn w:val="Normal"/>
    <w:autoRedefine/>
    <w:qFormat/>
    <w:pPr>
      <w:topLinePunct/>
      <w:adjustRightInd w:val="0"/>
      <w:snapToGrid w:val="0"/>
      <w:spacing w:line="360" w:lineRule="auto"/>
      <w:ind w:firstLine="200" w:firstLineChars="200"/>
    </w:pPr>
  </w:style>
  <w:style w:type="paragraph" w:customStyle="1" w:styleId="a">
    <w:name w:val="主体文字"/>
    <w:basedOn w:val="PlainText"/>
    <w:autoRedefine/>
    <w:qFormat/>
    <w:pPr>
      <w:adjustRightInd w:val="0"/>
      <w:spacing w:before="120" w:line="360" w:lineRule="auto"/>
      <w:ind w:firstLine="540" w:firstLineChars="225"/>
      <w:textAlignment w:val="baseline"/>
    </w:pPr>
    <w:rPr>
      <w:rFonts w:eastAsia="Times New Roman" w:cs="Times New Roman"/>
      <w:spacing w:val="-2"/>
      <w:kern w:val="28"/>
      <w:sz w:val="24"/>
    </w:rPr>
  </w:style>
  <w:style w:type="paragraph" w:customStyle="1" w:styleId="a0">
    <w:name w:val="本文正文"/>
    <w:basedOn w:val="Normal"/>
    <w:qFormat/>
    <w:pPr>
      <w:spacing w:before="156" w:after="156" w:line="360" w:lineRule="auto"/>
      <w:ind w:firstLine="480" w:firstLineChars="200"/>
    </w:pPr>
    <w:rPr>
      <w:rFonts w:ascii="宋体" w:hAnsi="宋体" w:cs="宋体"/>
      <w:sz w:val="24"/>
    </w:rPr>
  </w:style>
  <w:style w:type="paragraph" w:customStyle="1" w:styleId="3">
    <w:name w:val="标题 3+"/>
    <w:basedOn w:val="Heading3"/>
    <w:link w:val="3Char0"/>
    <w:qFormat/>
    <w:pPr>
      <w:keepNext w:val="0"/>
      <w:keepLines w:val="0"/>
      <w:tabs>
        <w:tab w:val="left" w:pos="792"/>
      </w:tabs>
      <w:snapToGrid w:val="0"/>
      <w:spacing w:before="100" w:beforeAutospacing="1" w:after="100" w:afterAutospacing="1" w:line="560" w:lineRule="exact"/>
      <w:ind w:firstLine="461" w:firstLineChars="192"/>
    </w:pPr>
    <w:rPr>
      <w:rFonts w:ascii="楷体_GB2312" w:eastAsia="楷体_GB2312" w:hAnsi="Arial"/>
      <w:bCs w:val="0"/>
      <w:kern w:val="0"/>
      <w:sz w:val="24"/>
      <w:szCs w:val="20"/>
    </w:rPr>
  </w:style>
  <w:style w:type="paragraph" w:customStyle="1" w:styleId="a1">
    <w:name w:val="图文框"/>
    <w:basedOn w:val="Normal"/>
    <w:qFormat/>
    <w:pPr>
      <w:spacing w:line="400" w:lineRule="exact"/>
      <w:ind w:left="-40" w:right="-51"/>
      <w:jc w:val="center"/>
    </w:pPr>
    <w:rPr>
      <w:sz w:val="24"/>
      <w:szCs w:val="20"/>
    </w:rPr>
  </w:style>
  <w:style w:type="paragraph" w:customStyle="1" w:styleId="a2">
    <w:name w:val="法规"/>
    <w:basedOn w:val="Normal"/>
    <w:qFormat/>
    <w:pPr>
      <w:tabs>
        <w:tab w:val="left" w:pos="360"/>
      </w:tabs>
      <w:spacing w:line="440" w:lineRule="exact"/>
      <w:ind w:left="-40" w:firstLine="400"/>
    </w:pPr>
    <w:rPr>
      <w:kern w:val="10"/>
      <w:sz w:val="25"/>
      <w:szCs w:val="20"/>
    </w:rPr>
  </w:style>
  <w:style w:type="paragraph" w:customStyle="1" w:styleId="10">
    <w:name w:val="普通(网站)1"/>
    <w:basedOn w:val="Normal"/>
    <w:qFormat/>
    <w:pPr>
      <w:widowControl/>
      <w:spacing w:before="100" w:beforeAutospacing="1" w:after="100" w:afterAutospacing="1"/>
      <w:jc w:val="left"/>
    </w:pPr>
    <w:rPr>
      <w:rFonts w:ascii="宋体" w:hAnsi="宋体" w:hint="eastAsia"/>
      <w:sz w:val="24"/>
    </w:rPr>
  </w:style>
  <w:style w:type="character" w:customStyle="1" w:styleId="Char7">
    <w:name w:val="表格名称 Char"/>
    <w:link w:val="a3"/>
    <w:qFormat/>
    <w:rPr>
      <w:rFonts w:ascii="宋体" w:eastAsia="宋体"/>
      <w:snapToGrid w:val="0"/>
      <w:kern w:val="10"/>
      <w:sz w:val="24"/>
      <w:szCs w:val="24"/>
    </w:rPr>
  </w:style>
  <w:style w:type="paragraph" w:customStyle="1" w:styleId="a3">
    <w:name w:val="表格名称"/>
    <w:basedOn w:val="Normal"/>
    <w:next w:val="Normal"/>
    <w:link w:val="Char7"/>
    <w:qFormat/>
    <w:pPr>
      <w:tabs>
        <w:tab w:val="left" w:pos="0"/>
      </w:tabs>
      <w:spacing w:line="360" w:lineRule="auto"/>
      <w:jc w:val="center"/>
    </w:pPr>
    <w:rPr>
      <w:rFonts w:ascii="宋体" w:hAnsiTheme="minorHAnsi" w:cstheme="minorBidi"/>
      <w:snapToGrid w:val="0"/>
      <w:kern w:val="10"/>
      <w:sz w:val="24"/>
    </w:rPr>
  </w:style>
  <w:style w:type="paragraph" w:customStyle="1" w:styleId="a4">
    <w:name w:val="表头"/>
    <w:basedOn w:val="Normal"/>
    <w:qFormat/>
    <w:pPr>
      <w:widowControl/>
      <w:jc w:val="center"/>
    </w:pPr>
    <w:rPr>
      <w:rFonts w:ascii="宋体"/>
      <w:b/>
      <w:snapToGrid w:val="0"/>
      <w:kern w:val="0"/>
      <w:sz w:val="24"/>
    </w:rPr>
  </w:style>
  <w:style w:type="character" w:customStyle="1" w:styleId="Char8">
    <w:name w:val="表格文字 Char"/>
    <w:link w:val="a5"/>
    <w:qFormat/>
    <w:rPr>
      <w:rFonts w:ascii="宋体" w:eastAsia="宋体" w:hAnsi="宋体"/>
      <w:sz w:val="24"/>
      <w:szCs w:val="18"/>
    </w:rPr>
  </w:style>
  <w:style w:type="paragraph" w:customStyle="1" w:styleId="a5">
    <w:name w:val="表格文字"/>
    <w:basedOn w:val="Normal"/>
    <w:next w:val="Normal"/>
    <w:link w:val="Char8"/>
    <w:qFormat/>
    <w:pPr>
      <w:tabs>
        <w:tab w:val="right" w:leader="dot" w:pos="9625"/>
      </w:tabs>
      <w:adjustRightInd w:val="0"/>
      <w:snapToGrid w:val="0"/>
      <w:jc w:val="center"/>
    </w:pPr>
    <w:rPr>
      <w:rFonts w:ascii="宋体" w:hAnsi="宋体" w:cstheme="minorBidi"/>
      <w:sz w:val="24"/>
      <w:szCs w:val="18"/>
    </w:rPr>
  </w:style>
  <w:style w:type="paragraph" w:customStyle="1" w:styleId="style2">
    <w:name w:val="style2"/>
    <w:basedOn w:val="Normal"/>
    <w:qFormat/>
    <w:pPr>
      <w:widowControl/>
      <w:spacing w:before="100" w:beforeAutospacing="1" w:after="100" w:afterAutospacing="1"/>
      <w:jc w:val="left"/>
    </w:pPr>
    <w:rPr>
      <w:rFonts w:ascii="宋体" w:hAnsi="宋体" w:cs="宋体"/>
      <w:kern w:val="0"/>
      <w:sz w:val="24"/>
    </w:rPr>
  </w:style>
  <w:style w:type="character" w:customStyle="1" w:styleId="Char9">
    <w:name w:val="正文缩进 Char"/>
    <w:link w:val="NormalIndent"/>
    <w:qFormat/>
    <w:rPr>
      <w:rFonts w:ascii="Calibri" w:eastAsia="宋体" w:hAnsi="Calibri" w:cs="Times New Roman"/>
      <w:sz w:val="20"/>
      <w:szCs w:val="24"/>
    </w:rPr>
  </w:style>
  <w:style w:type="character" w:customStyle="1" w:styleId="3Char0">
    <w:name w:val="标题 3+ Char"/>
    <w:link w:val="3"/>
    <w:qFormat/>
    <w:rPr>
      <w:rFonts w:ascii="楷体_GB2312" w:eastAsia="楷体_GB2312" w:hAnsi="Arial" w:cs="Times New Roman"/>
      <w:b/>
      <w:kern w:val="0"/>
      <w:sz w:val="24"/>
      <w:szCs w:val="20"/>
    </w:rPr>
  </w:style>
  <w:style w:type="paragraph" w:customStyle="1" w:styleId="11">
    <w:name w:val="正文缩进1"/>
    <w:basedOn w:val="Normal"/>
    <w:autoRedefine/>
    <w:qFormat/>
    <w:pPr>
      <w:ind w:firstLine="200" w:firstLineChars="200"/>
    </w:pPr>
    <w:rPr>
      <w:rFonts w:ascii="Calibri" w:hAnsi="Calibri"/>
      <w:sz w:val="28"/>
    </w:rPr>
  </w:style>
  <w:style w:type="character" w:customStyle="1" w:styleId="3Char1">
    <w:name w:val="正文文本 3 Char"/>
    <w:basedOn w:val="DefaultParagraphFont"/>
    <w:link w:val="BodyText3"/>
    <w:qFormat/>
    <w:rPr>
      <w:rFonts w:ascii="Times New Roman" w:eastAsia="宋体" w:hAnsi="Times New Roman" w:cs="Times New Roman"/>
      <w:sz w:val="16"/>
      <w:szCs w:val="16"/>
    </w:rPr>
  </w:style>
  <w:style w:type="character" w:customStyle="1" w:styleId="2Char2">
    <w:name w:val="正文文本 2 Char"/>
    <w:basedOn w:val="DefaultParagraphFont"/>
    <w:link w:val="BodyText2"/>
    <w:autoRedefine/>
    <w:uiPriority w:val="99"/>
    <w:semiHidden/>
    <w:qFormat/>
    <w:rPr>
      <w:rFonts w:ascii="Times New Roman" w:eastAsia="宋体" w:hAnsi="Times New Roman" w:cs="Times New Roman"/>
      <w:szCs w:val="24"/>
    </w:rPr>
  </w:style>
  <w:style w:type="paragraph" w:customStyle="1" w:styleId="a6">
    <w:name w:val="表格内容"/>
    <w:basedOn w:val="Normal"/>
    <w:autoRedefine/>
    <w:qFormat/>
    <w:pPr>
      <w:overflowPunct w:val="0"/>
      <w:adjustRightInd w:val="0"/>
      <w:spacing w:before="40" w:after="60" w:line="240" w:lineRule="atLeast"/>
      <w:textAlignment w:val="baseline"/>
    </w:pPr>
    <w:rPr>
      <w:rFonts w:ascii="Arial" w:eastAsia="仿宋_GB2312" w:hAnsi="Arial" w:cs="Arial"/>
      <w:kern w:val="0"/>
      <w:sz w:val="24"/>
    </w:rPr>
  </w:style>
  <w:style w:type="paragraph" w:customStyle="1" w:styleId="a7">
    <w:name w:val="表格标题"/>
    <w:basedOn w:val="Normal"/>
    <w:next w:val="a6"/>
    <w:autoRedefine/>
    <w:qFormat/>
    <w:pPr>
      <w:jc w:val="center"/>
    </w:pPr>
    <w:rPr>
      <w:rFonts w:ascii="宋体" w:hAnsi="宋体"/>
      <w:b/>
      <w:color w:val="000000"/>
      <w:szCs w:val="21"/>
    </w:rPr>
  </w:style>
  <w:style w:type="paragraph" w:customStyle="1" w:styleId="Bodytext1">
    <w:name w:val="Body text|1"/>
    <w:basedOn w:val="Normal"/>
    <w:autoRedefine/>
    <w:qFormat/>
    <w:pPr>
      <w:spacing w:line="386" w:lineRule="auto"/>
      <w:ind w:firstLine="400"/>
    </w:pPr>
    <w:rPr>
      <w:rFonts w:ascii="宋体" w:hAnsi="宋体" w:cs="宋体"/>
      <w:sz w:val="30"/>
      <w:szCs w:val="30"/>
      <w:lang w:val="zh-TW" w:eastAsia="zh-TW" w:bidi="zh-TW"/>
    </w:rPr>
  </w:style>
  <w:style w:type="paragraph" w:styleId="ListParagraph">
    <w:name w:val="List Paragraph"/>
    <w:basedOn w:val="Normal"/>
    <w:autoRedefine/>
    <w:uiPriority w:val="1"/>
    <w:qFormat/>
    <w:pPr>
      <w:ind w:left="1237" w:hanging="703"/>
    </w:pPr>
    <w:rPr>
      <w:rFonts w:ascii="宋体" w:hAnsi="宋体" w:cs="宋体"/>
      <w:lang w:val="zh-CN" w:bidi="zh-CN"/>
    </w:rPr>
  </w:style>
  <w:style w:type="paragraph" w:customStyle="1" w:styleId="21">
    <w:name w:val="正文文本缩进 21"/>
    <w:basedOn w:val="Normal"/>
    <w:autoRedefine/>
    <w:qFormat/>
    <w:pPr>
      <w:spacing w:line="288" w:lineRule="auto"/>
      <w:ind w:firstLine="495"/>
    </w:pPr>
    <w:rPr>
      <w:rFonts w:ascii="宋体"/>
      <w:color w:val="FF0000"/>
      <w:sz w:val="24"/>
    </w:rPr>
  </w:style>
  <w:style w:type="paragraph" w:customStyle="1" w:styleId="a8">
    <w:name w:val="正文啦"/>
    <w:basedOn w:val="Normal"/>
    <w:qFormat/>
    <w:pPr>
      <w:spacing w:line="360" w:lineRule="auto"/>
      <w:ind w:firstLine="200" w:firstLineChars="200"/>
    </w:pPr>
    <w:rPr>
      <w:rFonts w:eastAsia="Times New Roman"/>
      <w:sz w:val="24"/>
    </w:rPr>
  </w:style>
  <w:style w:type="paragraph" w:customStyle="1" w:styleId="a9">
    <w:name w:val="表内文字"/>
    <w:basedOn w:val="Normal"/>
    <w:autoRedefine/>
    <w:qFormat/>
    <w:pPr>
      <w:jc w:val="center"/>
    </w:pPr>
    <w:rPr>
      <w:rFonts w:eastAsia="Times New Roman"/>
      <w:kern w:val="44"/>
      <w:szCs w:val="20"/>
    </w:rPr>
  </w:style>
  <w:style w:type="paragraph" w:customStyle="1" w:styleId="a10">
    <w:name w:val="二级标题"/>
    <w:basedOn w:val="Normal"/>
    <w:autoRedefine/>
    <w:qFormat/>
    <w:pPr>
      <w:spacing w:beforeLines="50" w:afterLines="50" w:line="360" w:lineRule="auto"/>
      <w:jc w:val="left"/>
    </w:pPr>
    <w:rPr>
      <w:rFonts w:eastAsia="Times New Roman"/>
      <w:b/>
      <w:kern w:val="0"/>
      <w:sz w:val="24"/>
      <w:szCs w:val="20"/>
    </w:rPr>
  </w:style>
  <w:style w:type="paragraph" w:customStyle="1" w:styleId="a11">
    <w:name w:val="三级标题"/>
    <w:basedOn w:val="Normal"/>
    <w:autoRedefine/>
    <w:qFormat/>
    <w:pPr>
      <w:spacing w:beforeLines="50" w:afterLines="50" w:line="360" w:lineRule="auto"/>
      <w:ind w:left="420" w:leftChars="200"/>
    </w:pPr>
    <w:rPr>
      <w:rFonts w:eastAsia="Times New Roman"/>
      <w:b/>
      <w:bCs/>
      <w:kern w:val="0"/>
      <w:sz w:val="24"/>
      <w:szCs w:val="20"/>
    </w:rPr>
  </w:style>
  <w:style w:type="paragraph" w:customStyle="1" w:styleId="a12">
    <w:name w:val="表题"/>
    <w:basedOn w:val="Normal"/>
    <w:autoRedefine/>
    <w:qFormat/>
    <w:pPr>
      <w:adjustRightInd w:val="0"/>
      <w:snapToGrid w:val="0"/>
      <w:spacing w:beforeLines="25" w:line="360" w:lineRule="auto"/>
      <w:jc w:val="center"/>
      <w:textAlignment w:val="baseline"/>
    </w:pPr>
    <w:rPr>
      <w:rFonts w:hAnsi="宋体"/>
      <w:b/>
      <w:kern w:val="0"/>
      <w:szCs w:val="28"/>
    </w:rPr>
  </w:style>
  <w:style w:type="paragraph" w:customStyle="1" w:styleId="2">
    <w:name w:val="正文缩进2"/>
    <w:basedOn w:val="Normal"/>
    <w:qFormat/>
    <w:pPr>
      <w:ind w:firstLine="200" w:firstLineChars="200"/>
    </w:pPr>
    <w:rPr>
      <w:sz w:val="28"/>
    </w:rPr>
  </w:style>
  <w:style w:type="paragraph" w:customStyle="1" w:styleId="a13">
    <w:name w:val="报告正文"/>
    <w:basedOn w:val="Normal"/>
    <w:autoRedefine/>
    <w:qFormat/>
    <w:pPr>
      <w:snapToGrid w:val="0"/>
      <w:spacing w:line="480" w:lineRule="exact"/>
      <w:ind w:firstLine="480" w:firstLineChars="200"/>
    </w:pPr>
    <w:rPr>
      <w:color w:val="0000FF"/>
      <w:sz w:val="24"/>
    </w:rPr>
  </w:style>
  <w:style w:type="paragraph" w:customStyle="1" w:styleId="Char10">
    <w:name w:val="Char"/>
    <w:basedOn w:val="Normal"/>
    <w:qFormat/>
    <w:rPr>
      <w:sz w:val="24"/>
    </w:rPr>
  </w:style>
  <w:style w:type="paragraph" w:customStyle="1" w:styleId="a14">
    <w:name w:val="表标题"/>
    <w:basedOn w:val="Normal"/>
    <w:autoRedefine/>
    <w:qFormat/>
    <w:pPr>
      <w:tabs>
        <w:tab w:val="left" w:pos="0"/>
      </w:tabs>
      <w:spacing w:line="400" w:lineRule="exact"/>
      <w:jc w:val="center"/>
    </w:pPr>
    <w:rPr>
      <w:rFonts w:hint="eastAsia"/>
      <w:b/>
      <w:color w:val="000000"/>
      <w:sz w:val="24"/>
    </w:rPr>
  </w:style>
  <w:style w:type="paragraph" w:customStyle="1" w:styleId="Revision">
    <w:name w:val="Revision"/>
    <w:hidden/>
    <w:uiPriority w:val="99"/>
    <w:semiHidden/>
    <w:qFormat/>
    <w:rPr>
      <w:rFonts w:ascii="Times New Roman" w:eastAsia="宋体" w:hAnsi="Times New Roman" w:cs="Times New Roman"/>
      <w:kern w:val="2"/>
      <w:sz w:val="21"/>
      <w:szCs w:val="24"/>
      <w:lang w:val="en-US" w:eastAsia="zh-CN" w:bidi="ar-SA"/>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_14"/>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image" Target="media/image1.png" /><Relationship Id="rId38" Type="http://schemas.openxmlformats.org/officeDocument/2006/relationships/footer" Target="footer32.xml" /><Relationship Id="rId39" Type="http://schemas.openxmlformats.org/officeDocument/2006/relationships/footer" Target="footer33.xml" /><Relationship Id="rId4" Type="http://schemas.openxmlformats.org/officeDocument/2006/relationships/customXml" Target="../customXml/item1.xml" /><Relationship Id="rId40" Type="http://schemas.openxmlformats.org/officeDocument/2006/relationships/footer" Target="footer34.xml" /><Relationship Id="rId41" Type="http://schemas.openxmlformats.org/officeDocument/2006/relationships/footer" Target="footer35.xml" /><Relationship Id="rId42" Type="http://schemas.openxmlformats.org/officeDocument/2006/relationships/footer" Target="footer36.xml" /><Relationship Id="rId43" Type="http://schemas.openxmlformats.org/officeDocument/2006/relationships/footer" Target="footer37.xml" /><Relationship Id="rId44" Type="http://schemas.openxmlformats.org/officeDocument/2006/relationships/footer" Target="footer38.xml" /><Relationship Id="rId45" Type="http://schemas.openxmlformats.org/officeDocument/2006/relationships/footer" Target="footer39.xml" /><Relationship Id="rId46" Type="http://schemas.openxmlformats.org/officeDocument/2006/relationships/hyperlink" Target="https://www.tianyancha.com/company/2313048836?jsid=SEM-NEW360-PP-YR-000001" TargetMode="External" /><Relationship Id="rId47" Type="http://schemas.openxmlformats.org/officeDocument/2006/relationships/footer" Target="footer40.xml" /><Relationship Id="rId48" Type="http://schemas.openxmlformats.org/officeDocument/2006/relationships/hyperlink" Target="https://d.book118.com/537121165142006052" TargetMode="External" /><Relationship Id="rId49" Type="http://schemas.openxmlformats.org/officeDocument/2006/relationships/footer" Target="footer41.xml" /><Relationship Id="rId5" Type="http://schemas.openxmlformats.org/officeDocument/2006/relationships/customXml" Target="../customXml/item2.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9D0BD0-32A1-4C29-9B5B-985718A479E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44</Pages>
  <Words>24204</Words>
  <Characters>28678</Characters>
  <Application>Microsoft Office Word</Application>
  <DocSecurity>0</DocSecurity>
  <Lines>217</Lines>
  <Paragraphs>61</Paragraphs>
  <ScaleCrop>false</ScaleCrop>
  <Company/>
  <LinksUpToDate>false</LinksUpToDate>
  <CharactersWithSpaces>29143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委员</cp:lastModifiedBy>
  <cp:revision>17</cp:revision>
  <dcterms:created xsi:type="dcterms:W3CDTF">2019-10-25T08:25:00Z</dcterms:created>
  <dcterms:modified xsi:type="dcterms:W3CDTF">2024-03-10T08:33:41Z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35204BEAB4964E4C8FBBCAB8D4C2F8A0_12</vt:lpwstr>
  </property>
  <property fmtid="{D5CDD505-2E9C-101B-9397-08002B2CF9AE}" pid="3" name="KSOProductBuildVer">
    <vt:lpwstr>2052-12.1.0.16388</vt:lpwstr>
  </property>
</Properties>
</file>