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24090" w:rsidP="00F24090" w14:paraId="210FC49F" w14:textId="77777777">
      <w:pPr>
        <w:spacing w:before="48" w:beforeLines="20" w:after="360" w:afterLines="150" w:line="360" w:lineRule="auto"/>
        <w:jc w:val="center"/>
        <w:rPr>
          <w:rFonts w:ascii="华文中宋" w:eastAsia="华文中宋" w:hAnsi="华文中宋"/>
          <w:b/>
          <w:sz w:val="30"/>
        </w:rPr>
      </w:pPr>
      <w:r w:rsidRPr="00F24090">
        <w:rPr>
          <w:rFonts w:ascii="华文中宋" w:eastAsia="华文中宋" w:hAnsi="华文中宋"/>
          <w:b/>
          <w:sz w:val="30"/>
        </w:rPr>
        <w:t>2023</w:t>
      </w:r>
      <w:r w:rsidRPr="00F24090">
        <w:rPr>
          <w:rFonts w:ascii="华文中宋" w:eastAsia="华文中宋" w:hAnsi="华文中宋"/>
          <w:b/>
          <w:sz w:val="30"/>
        </w:rPr>
        <w:t>下半年广西防城港市港发控股集团第二次补充招聘笔试备考题库及答案解析</w:t>
      </w:r>
    </w:p>
    <w:p w:rsidR="00A77B3E" w14:paraId="74F6CC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1A8692" w14:textId="77777777">
      <w:pPr>
        <w:spacing w:after="260" w:line="360" w:lineRule="auto"/>
      </w:pPr>
      <w:r>
        <w:rPr>
          <w:rFonts w:ascii="微软雅黑" w:eastAsia="微软雅黑" w:cs="微软雅黑"/>
        </w:rPr>
        <w:t>一、选择题</w:t>
      </w:r>
    </w:p>
    <w:p w:rsidR="0030475A" w14:paraId="03A9633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144EDB3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303D92D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4537409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73B5855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15C96C6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B510AA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1F11A073"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减少财政收入主要是减税，这意味着增加企业和居民的可支配收人，从而产生</w:t>
      </w:r>
      <w:r w:rsidRPr="0030475A">
        <w:rPr>
          <w:rFonts w:ascii="微软雅黑" w:eastAsia="微软雅黑" w:cs="微软雅黑"/>
          <w:szCs w:val="14"/>
        </w:rPr>
        <w:t>()</w:t>
      </w:r>
      <w:r w:rsidRPr="0030475A">
        <w:rPr>
          <w:rFonts w:ascii="微软雅黑" w:eastAsia="微软雅黑" w:cs="微软雅黑"/>
          <w:szCs w:val="14"/>
        </w:rPr>
        <w:t>的作用。</w:t>
      </w:r>
    </w:p>
    <w:p w:rsidR="0030475A" w14:paraId="02452D3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、减少居民消费</w:t>
      </w:r>
    </w:p>
    <w:p w:rsidR="0030475A" w14:paraId="32E4CE8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、减少企业投资</w:t>
      </w:r>
    </w:p>
    <w:p w:rsidR="0030475A" w14:paraId="0ED4F82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、增加社会总需求</w:t>
      </w:r>
    </w:p>
    <w:p w:rsidR="0030475A" w14:paraId="1B41B7F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、减少社会总需求</w:t>
      </w:r>
    </w:p>
    <w:p w:rsidR="0030475A" w14:paraId="433BE5A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BE6573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减少财政收入主要是减税，这意味着增加企业和居民的可支配收人，会增加居民和企业消费和投资活动，从而增加社会总需求。故选</w:t>
      </w:r>
      <w:r w:rsidRPr="0030475A">
        <w:rPr>
          <w:rFonts w:ascii="微软雅黑" w:eastAsia="微软雅黑" w:cs="微软雅黑"/>
          <w:szCs w:val="14"/>
        </w:rPr>
        <w:t>C</w:t>
      </w:r>
      <w:r w:rsidRPr="0030475A">
        <w:rPr>
          <w:rFonts w:ascii="微软雅黑" w:eastAsia="微软雅黑" w:cs="微软雅黑"/>
          <w:szCs w:val="14"/>
        </w:rPr>
        <w:t>。</w:t>
      </w:r>
    </w:p>
    <w:p w:rsidR="0030475A" w14:paraId="7EABC19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1E2FF44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30BA7FC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7DC52CD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10571B3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78BCBDD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BCCA4C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74DAF3F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发达资本主义国家占统治地位的资本是</w:t>
      </w:r>
      <w:r w:rsidRPr="0030475A">
        <w:rPr>
          <w:rFonts w:ascii="微软雅黑" w:eastAsia="微软雅黑" w:cs="微软雅黑"/>
          <w:szCs w:val="14"/>
        </w:rPr>
        <w:t>()</w:t>
      </w:r>
      <w:r w:rsidRPr="0030475A">
        <w:rPr>
          <w:rFonts w:ascii="微软雅黑" w:eastAsia="微软雅黑" w:cs="微软雅黑"/>
          <w:szCs w:val="14"/>
        </w:rPr>
        <w:t>。</w:t>
      </w:r>
    </w:p>
    <w:p w:rsidR="0030475A" w14:paraId="0ECDF3B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、银行资本</w:t>
      </w:r>
    </w:p>
    <w:p w:rsidR="0030475A" w14:paraId="0E0B9B1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、工业资本</w:t>
      </w:r>
    </w:p>
    <w:p w:rsidR="0030475A" w14:paraId="6E4A3CA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、商业资本</w:t>
      </w:r>
    </w:p>
    <w:p w:rsidR="0030475A" w14:paraId="3106282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、金融资本</w:t>
      </w:r>
    </w:p>
    <w:p w:rsidR="0030475A" w14:paraId="543EB39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47C586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金融资本是现代资本主义国家占统治地位的垄断资本主义。金融资本是在生产资本和银行资本高度集中的基础上，工业垄断资本和银行资本垄断日益融合的基础上而形成的资本形态。故选</w:t>
      </w:r>
      <w:r w:rsidRPr="0030475A">
        <w:rPr>
          <w:rFonts w:ascii="微软雅黑" w:eastAsia="微软雅黑" w:cs="微软雅黑"/>
          <w:szCs w:val="14"/>
        </w:rPr>
        <w:t>D</w:t>
      </w:r>
      <w:r w:rsidRPr="0030475A">
        <w:rPr>
          <w:rFonts w:ascii="微软雅黑" w:eastAsia="微软雅黑" w:cs="微软雅黑"/>
          <w:szCs w:val="14"/>
        </w:rPr>
        <w:t>。</w:t>
      </w:r>
    </w:p>
    <w:p w:rsidR="0030475A" w14:paraId="3158829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2B96E1E1"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5664345A"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5D3942B3"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78C0BD57"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152CBD8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706F8E8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02BBAA8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7489129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https://d.book118.com/537130004051006035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rsidP="00683DD2" w14:paraId="3DA579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4090" w14:paraId="0E85B0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rsidP="00683DD2" w14:paraId="10356EEB" w14:textId="07D8C7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4090" w14:paraId="380E0A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paraId="54FB11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40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rsidP="00683DD2" w14:textId="07D8C7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40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40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rsidP="00683DD2" w14:textId="07D8C7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40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paraId="42B453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paraId="667AD09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paraId="466BB94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40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F240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18DEE7"/>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240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24090"/>
    <w:rPr>
      <w:sz w:val="18"/>
      <w:szCs w:val="18"/>
    </w:rPr>
  </w:style>
  <w:style w:type="paragraph" w:styleId="Footer">
    <w:name w:val="footer"/>
    <w:basedOn w:val="Normal"/>
    <w:link w:val="a0"/>
    <w:rsid w:val="00F24090"/>
    <w:pPr>
      <w:tabs>
        <w:tab w:val="center" w:pos="4153"/>
        <w:tab w:val="right" w:pos="8306"/>
      </w:tabs>
      <w:snapToGrid w:val="0"/>
    </w:pPr>
    <w:rPr>
      <w:sz w:val="18"/>
      <w:szCs w:val="18"/>
    </w:rPr>
  </w:style>
  <w:style w:type="character" w:customStyle="1" w:styleId="a0">
    <w:name w:val="页脚 字符"/>
    <w:basedOn w:val="DefaultParagraphFont"/>
    <w:link w:val="Footer"/>
    <w:rsid w:val="00F24090"/>
    <w:rPr>
      <w:sz w:val="18"/>
      <w:szCs w:val="18"/>
    </w:rPr>
  </w:style>
  <w:style w:type="character" w:styleId="PageNumber">
    <w:name w:val="page number"/>
    <w:basedOn w:val="DefaultParagraphFont"/>
    <w:rsid w:val="00F240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7130004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3143</Words>
  <Characters>17920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