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水苏糖项目计划设计方案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2953" w:history="1">
        <w:r>
          <w:rPr>
            <w:rFonts w:ascii="仿宋" w:eastAsia="仿宋" w:hAnsi="仿宋" w:cs="仿宋" w:hint="eastAsia"/>
            <w:lang w:eastAsia="zh-CN"/>
          </w:rPr>
          <w:t>前言</w:t>
        </w:r>
        <w:r>
          <w:tab/>
        </w:r>
        <w:r>
          <w:fldChar w:fldCharType="begin"/>
        </w:r>
        <w:r>
          <w:instrText xml:space="preserve"> PAGEREF _Toc12953 \h </w:instrText>
        </w:r>
        <w:r>
          <w:fldChar w:fldCharType="separate"/>
        </w:r>
        <w:r>
          <w:t>3</w:t>
        </w:r>
        <w:r>
          <w:fldChar w:fldCharType="end"/>
        </w:r>
      </w:hyperlink>
    </w:p>
    <w:p>
      <w:pPr>
        <w:pStyle w:val="TOC1"/>
        <w:tabs>
          <w:tab w:val="right" w:leader="dot" w:pos="8306"/>
        </w:tabs>
      </w:pPr>
      <w:hyperlink w:anchor="_Toc31909" w:history="1">
        <w:r>
          <w:rPr>
            <w:rFonts w:ascii="仿宋" w:eastAsia="仿宋" w:hAnsi="仿宋" w:cs="仿宋" w:hint="eastAsia"/>
            <w:lang w:eastAsia="zh-CN"/>
          </w:rPr>
          <w:t>一、产品规划分析</w:t>
        </w:r>
        <w:r>
          <w:tab/>
        </w:r>
        <w:r>
          <w:fldChar w:fldCharType="begin"/>
        </w:r>
        <w:r>
          <w:instrText xml:space="preserve"> PAGEREF _Toc31909 \h </w:instrText>
        </w:r>
        <w:r>
          <w:fldChar w:fldCharType="separate"/>
        </w:r>
        <w:r>
          <w:t>3</w:t>
        </w:r>
        <w:r>
          <w:fldChar w:fldCharType="end"/>
        </w:r>
      </w:hyperlink>
    </w:p>
    <w:p>
      <w:pPr>
        <w:pStyle w:val="TOC2"/>
        <w:tabs>
          <w:tab w:val="right" w:leader="dot" w:pos="8306"/>
        </w:tabs>
      </w:pPr>
      <w:hyperlink w:anchor="_Toc30491" w:history="1">
        <w:r>
          <w:rPr>
            <w:rFonts w:ascii="仿宋" w:eastAsia="仿宋" w:hAnsi="仿宋" w:cs="仿宋" w:hint="eastAsia"/>
            <w:lang w:eastAsia="zh-CN"/>
          </w:rPr>
          <w:t>(一)、产品规划</w:t>
        </w:r>
        <w:r>
          <w:tab/>
        </w:r>
        <w:r>
          <w:fldChar w:fldCharType="begin"/>
        </w:r>
        <w:r>
          <w:instrText xml:space="preserve"> PAGEREF _Toc30491 \h </w:instrText>
        </w:r>
        <w:r>
          <w:fldChar w:fldCharType="separate"/>
        </w:r>
        <w:r>
          <w:t>3</w:t>
        </w:r>
        <w:r>
          <w:fldChar w:fldCharType="end"/>
        </w:r>
      </w:hyperlink>
    </w:p>
    <w:p>
      <w:pPr>
        <w:pStyle w:val="TOC2"/>
        <w:tabs>
          <w:tab w:val="right" w:leader="dot" w:pos="8306"/>
        </w:tabs>
      </w:pPr>
      <w:hyperlink w:anchor="_Toc31449" w:history="1">
        <w:r>
          <w:rPr>
            <w:rFonts w:ascii="仿宋" w:eastAsia="仿宋" w:hAnsi="仿宋" w:cs="仿宋" w:hint="eastAsia"/>
            <w:lang w:eastAsia="zh-CN"/>
          </w:rPr>
          <w:t>(二)、建设规模</w:t>
        </w:r>
        <w:r>
          <w:tab/>
        </w:r>
        <w:r>
          <w:fldChar w:fldCharType="begin"/>
        </w:r>
        <w:r>
          <w:instrText xml:space="preserve"> PAGEREF _Toc31449 \h </w:instrText>
        </w:r>
        <w:r>
          <w:fldChar w:fldCharType="separate"/>
        </w:r>
        <w:r>
          <w:t>4</w:t>
        </w:r>
        <w:r>
          <w:fldChar w:fldCharType="end"/>
        </w:r>
      </w:hyperlink>
    </w:p>
    <w:p>
      <w:pPr>
        <w:pStyle w:val="TOC1"/>
        <w:tabs>
          <w:tab w:val="right" w:leader="dot" w:pos="8306"/>
        </w:tabs>
      </w:pPr>
      <w:hyperlink w:anchor="_Toc24430" w:history="1">
        <w:r>
          <w:rPr>
            <w:rFonts w:ascii="仿宋" w:eastAsia="仿宋" w:hAnsi="仿宋" w:cs="仿宋" w:hint="eastAsia"/>
            <w:lang w:eastAsia="zh-CN"/>
          </w:rPr>
          <w:t>二、水苏糖项目土建工程</w:t>
        </w:r>
        <w:r>
          <w:tab/>
        </w:r>
        <w:r>
          <w:fldChar w:fldCharType="begin"/>
        </w:r>
        <w:r>
          <w:instrText xml:space="preserve"> PAGEREF _Toc24430 \h </w:instrText>
        </w:r>
        <w:r>
          <w:fldChar w:fldCharType="separate"/>
        </w:r>
        <w:r>
          <w:t>5</w:t>
        </w:r>
        <w:r>
          <w:fldChar w:fldCharType="end"/>
        </w:r>
      </w:hyperlink>
    </w:p>
    <w:p>
      <w:pPr>
        <w:pStyle w:val="TOC2"/>
        <w:tabs>
          <w:tab w:val="right" w:leader="dot" w:pos="8306"/>
        </w:tabs>
      </w:pPr>
      <w:hyperlink w:anchor="_Toc18098" w:history="1">
        <w:r>
          <w:rPr>
            <w:rFonts w:ascii="仿宋" w:eastAsia="仿宋" w:hAnsi="仿宋" w:cs="仿宋" w:hint="eastAsia"/>
            <w:lang w:eastAsia="zh-CN"/>
          </w:rPr>
          <w:t>(一)、建筑工程设计原则</w:t>
        </w:r>
        <w:r>
          <w:tab/>
        </w:r>
        <w:r>
          <w:fldChar w:fldCharType="begin"/>
        </w:r>
        <w:r>
          <w:instrText xml:space="preserve"> PAGEREF _Toc18098 \h </w:instrText>
        </w:r>
        <w:r>
          <w:fldChar w:fldCharType="separate"/>
        </w:r>
        <w:r>
          <w:t>5</w:t>
        </w:r>
        <w:r>
          <w:fldChar w:fldCharType="end"/>
        </w:r>
      </w:hyperlink>
    </w:p>
    <w:p>
      <w:pPr>
        <w:pStyle w:val="TOC2"/>
        <w:tabs>
          <w:tab w:val="right" w:leader="dot" w:pos="8306"/>
        </w:tabs>
      </w:pPr>
      <w:hyperlink w:anchor="_Toc25736" w:history="1">
        <w:r>
          <w:rPr>
            <w:rFonts w:ascii="仿宋" w:eastAsia="仿宋" w:hAnsi="仿宋" w:cs="仿宋" w:hint="eastAsia"/>
            <w:lang w:eastAsia="zh-CN"/>
          </w:rPr>
          <w:t>(二)、土建工程设计年限及安全等级</w:t>
        </w:r>
        <w:r>
          <w:tab/>
        </w:r>
        <w:r>
          <w:fldChar w:fldCharType="begin"/>
        </w:r>
        <w:r>
          <w:instrText xml:space="preserve"> PAGEREF _Toc25736 \h </w:instrText>
        </w:r>
        <w:r>
          <w:fldChar w:fldCharType="separate"/>
        </w:r>
        <w:r>
          <w:t>6</w:t>
        </w:r>
        <w:r>
          <w:fldChar w:fldCharType="end"/>
        </w:r>
      </w:hyperlink>
    </w:p>
    <w:p>
      <w:pPr>
        <w:pStyle w:val="TOC2"/>
        <w:tabs>
          <w:tab w:val="right" w:leader="dot" w:pos="8306"/>
        </w:tabs>
      </w:pPr>
      <w:hyperlink w:anchor="_Toc6162" w:history="1">
        <w:r>
          <w:rPr>
            <w:rFonts w:ascii="仿宋" w:eastAsia="仿宋" w:hAnsi="仿宋" w:cs="仿宋" w:hint="eastAsia"/>
            <w:lang w:eastAsia="zh-CN"/>
          </w:rPr>
          <w:t>(三)、建筑工程设计总体要求</w:t>
        </w:r>
        <w:r>
          <w:tab/>
        </w:r>
        <w:r>
          <w:fldChar w:fldCharType="begin"/>
        </w:r>
        <w:r>
          <w:instrText xml:space="preserve"> PAGEREF _Toc6162 \h </w:instrText>
        </w:r>
        <w:r>
          <w:fldChar w:fldCharType="separate"/>
        </w:r>
        <w:r>
          <w:t>7</w:t>
        </w:r>
        <w:r>
          <w:fldChar w:fldCharType="end"/>
        </w:r>
      </w:hyperlink>
    </w:p>
    <w:p>
      <w:pPr>
        <w:pStyle w:val="TOC2"/>
        <w:tabs>
          <w:tab w:val="right" w:leader="dot" w:pos="8306"/>
        </w:tabs>
      </w:pPr>
      <w:hyperlink w:anchor="_Toc32385" w:history="1">
        <w:r>
          <w:rPr>
            <w:rFonts w:ascii="仿宋" w:eastAsia="仿宋" w:hAnsi="仿宋" w:cs="仿宋" w:hint="eastAsia"/>
            <w:lang w:eastAsia="zh-CN"/>
          </w:rPr>
          <w:t>(四)、土建工程建设指标</w:t>
        </w:r>
        <w:r>
          <w:tab/>
        </w:r>
        <w:r>
          <w:fldChar w:fldCharType="begin"/>
        </w:r>
        <w:r>
          <w:instrText xml:space="preserve"> PAGEREF _Toc32385 \h </w:instrText>
        </w:r>
        <w:r>
          <w:fldChar w:fldCharType="separate"/>
        </w:r>
        <w:r>
          <w:t>8</w:t>
        </w:r>
        <w:r>
          <w:fldChar w:fldCharType="end"/>
        </w:r>
      </w:hyperlink>
    </w:p>
    <w:p>
      <w:pPr>
        <w:pStyle w:val="TOC1"/>
        <w:tabs>
          <w:tab w:val="right" w:leader="dot" w:pos="8306"/>
        </w:tabs>
      </w:pPr>
      <w:hyperlink w:anchor="_Toc3969" w:history="1">
        <w:r>
          <w:rPr>
            <w:rFonts w:ascii="仿宋" w:eastAsia="仿宋" w:hAnsi="仿宋" w:cs="仿宋" w:hint="eastAsia"/>
            <w:lang w:eastAsia="zh-CN"/>
          </w:rPr>
          <w:t>三、市场分析、调研</w:t>
        </w:r>
        <w:r>
          <w:tab/>
        </w:r>
        <w:r>
          <w:fldChar w:fldCharType="begin"/>
        </w:r>
        <w:r>
          <w:instrText xml:space="preserve"> PAGEREF _Toc3969 \h </w:instrText>
        </w:r>
        <w:r>
          <w:fldChar w:fldCharType="separate"/>
        </w:r>
        <w:r>
          <w:t>8</w:t>
        </w:r>
        <w:r>
          <w:fldChar w:fldCharType="end"/>
        </w:r>
      </w:hyperlink>
    </w:p>
    <w:p>
      <w:pPr>
        <w:pStyle w:val="TOC2"/>
        <w:tabs>
          <w:tab w:val="right" w:leader="dot" w:pos="8306"/>
        </w:tabs>
      </w:pPr>
      <w:hyperlink w:anchor="_Toc31045" w:history="1">
        <w:r>
          <w:rPr>
            <w:rFonts w:ascii="仿宋" w:eastAsia="仿宋" w:hAnsi="仿宋" w:cs="仿宋" w:hint="eastAsia"/>
            <w:lang w:eastAsia="zh-CN"/>
          </w:rPr>
          <w:t>(一)、水苏糖行业分析</w:t>
        </w:r>
        <w:r>
          <w:tab/>
        </w:r>
        <w:r>
          <w:fldChar w:fldCharType="begin"/>
        </w:r>
        <w:r>
          <w:instrText xml:space="preserve"> PAGEREF _Toc31045 \h </w:instrText>
        </w:r>
        <w:r>
          <w:fldChar w:fldCharType="separate"/>
        </w:r>
        <w:r>
          <w:t>8</w:t>
        </w:r>
        <w:r>
          <w:fldChar w:fldCharType="end"/>
        </w:r>
      </w:hyperlink>
    </w:p>
    <w:p>
      <w:pPr>
        <w:pStyle w:val="TOC2"/>
        <w:tabs>
          <w:tab w:val="right" w:leader="dot" w:pos="8306"/>
        </w:tabs>
      </w:pPr>
      <w:hyperlink w:anchor="_Toc26782" w:history="1">
        <w:r>
          <w:rPr>
            <w:rFonts w:ascii="仿宋" w:eastAsia="仿宋" w:hAnsi="仿宋" w:cs="仿宋" w:hint="eastAsia"/>
            <w:lang w:eastAsia="zh-CN"/>
          </w:rPr>
          <w:t>(二)、水苏糖市场分析预测</w:t>
        </w:r>
        <w:r>
          <w:tab/>
        </w:r>
        <w:r>
          <w:fldChar w:fldCharType="begin"/>
        </w:r>
        <w:r>
          <w:instrText xml:space="preserve"> PAGEREF _Toc26782 \h </w:instrText>
        </w:r>
        <w:r>
          <w:fldChar w:fldCharType="separate"/>
        </w:r>
        <w:r>
          <w:t>9</w:t>
        </w:r>
        <w:r>
          <w:fldChar w:fldCharType="end"/>
        </w:r>
      </w:hyperlink>
    </w:p>
    <w:p>
      <w:pPr>
        <w:pStyle w:val="TOC1"/>
        <w:tabs>
          <w:tab w:val="right" w:leader="dot" w:pos="8306"/>
        </w:tabs>
      </w:pPr>
      <w:hyperlink w:anchor="_Toc19416" w:history="1">
        <w:r>
          <w:rPr>
            <w:rFonts w:ascii="仿宋" w:eastAsia="仿宋" w:hAnsi="仿宋" w:cs="仿宋" w:hint="eastAsia"/>
            <w:lang w:eastAsia="zh-CN"/>
          </w:rPr>
          <w:t>四、水苏糖项目概论</w:t>
        </w:r>
        <w:r>
          <w:tab/>
        </w:r>
        <w:r>
          <w:fldChar w:fldCharType="begin"/>
        </w:r>
        <w:r>
          <w:instrText xml:space="preserve"> PAGEREF _Toc19416 \h </w:instrText>
        </w:r>
        <w:r>
          <w:fldChar w:fldCharType="separate"/>
        </w:r>
        <w:r>
          <w:t>10</w:t>
        </w:r>
        <w:r>
          <w:fldChar w:fldCharType="end"/>
        </w:r>
      </w:hyperlink>
    </w:p>
    <w:p>
      <w:pPr>
        <w:pStyle w:val="TOC2"/>
        <w:tabs>
          <w:tab w:val="right" w:leader="dot" w:pos="8306"/>
        </w:tabs>
      </w:pPr>
      <w:hyperlink w:anchor="_Toc10445" w:history="1">
        <w:r>
          <w:rPr>
            <w:rFonts w:ascii="仿宋" w:eastAsia="仿宋" w:hAnsi="仿宋" w:cs="仿宋" w:hint="eastAsia"/>
            <w:lang w:eastAsia="zh-CN"/>
          </w:rPr>
          <w:t>(一)、水苏糖项目概况</w:t>
        </w:r>
        <w:r>
          <w:tab/>
        </w:r>
        <w:r>
          <w:fldChar w:fldCharType="begin"/>
        </w:r>
        <w:r>
          <w:instrText xml:space="preserve"> PAGEREF _Toc10445 \h </w:instrText>
        </w:r>
        <w:r>
          <w:fldChar w:fldCharType="separate"/>
        </w:r>
        <w:r>
          <w:t>10</w:t>
        </w:r>
        <w:r>
          <w:fldChar w:fldCharType="end"/>
        </w:r>
      </w:hyperlink>
    </w:p>
    <w:p>
      <w:pPr>
        <w:pStyle w:val="TOC2"/>
        <w:tabs>
          <w:tab w:val="right" w:leader="dot" w:pos="8306"/>
        </w:tabs>
      </w:pPr>
      <w:hyperlink w:anchor="_Toc28338" w:history="1">
        <w:r>
          <w:rPr>
            <w:rFonts w:ascii="仿宋" w:eastAsia="仿宋" w:hAnsi="仿宋" w:cs="仿宋" w:hint="eastAsia"/>
            <w:lang w:eastAsia="zh-CN"/>
          </w:rPr>
          <w:t>(二)、水苏糖项目目标</w:t>
        </w:r>
        <w:r>
          <w:tab/>
        </w:r>
        <w:r>
          <w:fldChar w:fldCharType="begin"/>
        </w:r>
        <w:r>
          <w:instrText xml:space="preserve"> PAGEREF _Toc28338 \h </w:instrText>
        </w:r>
        <w:r>
          <w:fldChar w:fldCharType="separate"/>
        </w:r>
        <w:r>
          <w:t>12</w:t>
        </w:r>
        <w:r>
          <w:fldChar w:fldCharType="end"/>
        </w:r>
      </w:hyperlink>
    </w:p>
    <w:p>
      <w:pPr>
        <w:pStyle w:val="TOC2"/>
        <w:tabs>
          <w:tab w:val="right" w:leader="dot" w:pos="8306"/>
        </w:tabs>
      </w:pPr>
      <w:hyperlink w:anchor="_Toc29866" w:history="1">
        <w:r>
          <w:rPr>
            <w:rFonts w:ascii="仿宋" w:eastAsia="仿宋" w:hAnsi="仿宋" w:cs="仿宋" w:hint="eastAsia"/>
            <w:lang w:eastAsia="zh-CN"/>
          </w:rPr>
          <w:t>(三)、水苏糖项目提出的理由</w:t>
        </w:r>
        <w:r>
          <w:tab/>
        </w:r>
        <w:r>
          <w:fldChar w:fldCharType="begin"/>
        </w:r>
        <w:r>
          <w:instrText xml:space="preserve"> PAGEREF _Toc29866 \h </w:instrText>
        </w:r>
        <w:r>
          <w:fldChar w:fldCharType="separate"/>
        </w:r>
        <w:r>
          <w:t>13</w:t>
        </w:r>
        <w:r>
          <w:fldChar w:fldCharType="end"/>
        </w:r>
      </w:hyperlink>
    </w:p>
    <w:p>
      <w:pPr>
        <w:pStyle w:val="TOC2"/>
        <w:tabs>
          <w:tab w:val="right" w:leader="dot" w:pos="8306"/>
        </w:tabs>
      </w:pPr>
      <w:hyperlink w:anchor="_Toc20987" w:history="1">
        <w:r>
          <w:rPr>
            <w:rFonts w:ascii="仿宋" w:eastAsia="仿宋" w:hAnsi="仿宋" w:cs="仿宋" w:hint="eastAsia"/>
            <w:lang w:eastAsia="zh-CN"/>
          </w:rPr>
          <w:t>(四)、水苏糖项目意义</w:t>
        </w:r>
        <w:r>
          <w:tab/>
        </w:r>
        <w:r>
          <w:fldChar w:fldCharType="begin"/>
        </w:r>
        <w:r>
          <w:instrText xml:space="preserve"> PAGEREF _Toc20987 \h </w:instrText>
        </w:r>
        <w:r>
          <w:fldChar w:fldCharType="separate"/>
        </w:r>
        <w:r>
          <w:t>14</w:t>
        </w:r>
        <w:r>
          <w:fldChar w:fldCharType="end"/>
        </w:r>
      </w:hyperlink>
    </w:p>
    <w:p>
      <w:pPr>
        <w:pStyle w:val="TOC2"/>
        <w:tabs>
          <w:tab w:val="right" w:leader="dot" w:pos="8306"/>
        </w:tabs>
      </w:pPr>
      <w:hyperlink w:anchor="_Toc18894" w:history="1">
        <w:r>
          <w:rPr>
            <w:rFonts w:ascii="仿宋" w:eastAsia="仿宋" w:hAnsi="仿宋" w:cs="仿宋" w:hint="eastAsia"/>
            <w:lang w:eastAsia="zh-CN"/>
          </w:rPr>
          <w:t>(五)、水苏糖项目背景</w:t>
        </w:r>
        <w:r>
          <w:tab/>
        </w:r>
        <w:r>
          <w:fldChar w:fldCharType="begin"/>
        </w:r>
        <w:r>
          <w:instrText xml:space="preserve"> PAGEREF _Toc18894 \h </w:instrText>
        </w:r>
        <w:r>
          <w:fldChar w:fldCharType="separate"/>
        </w:r>
        <w:r>
          <w:t>15</w:t>
        </w:r>
        <w:r>
          <w:fldChar w:fldCharType="end"/>
        </w:r>
      </w:hyperlink>
    </w:p>
    <w:p>
      <w:pPr>
        <w:pStyle w:val="TOC1"/>
        <w:tabs>
          <w:tab w:val="right" w:leader="dot" w:pos="8306"/>
        </w:tabs>
      </w:pPr>
      <w:hyperlink w:anchor="_Toc23218" w:history="1">
        <w:r>
          <w:rPr>
            <w:rFonts w:ascii="仿宋" w:eastAsia="仿宋" w:hAnsi="仿宋" w:cs="仿宋" w:hint="eastAsia"/>
            <w:lang w:eastAsia="zh-CN"/>
          </w:rPr>
          <w:t>五、水苏糖项目危机管理</w:t>
        </w:r>
        <w:r>
          <w:tab/>
        </w:r>
        <w:r>
          <w:fldChar w:fldCharType="begin"/>
        </w:r>
        <w:r>
          <w:instrText xml:space="preserve"> PAGEREF _Toc23218 \h </w:instrText>
        </w:r>
        <w:r>
          <w:fldChar w:fldCharType="separate"/>
        </w:r>
        <w:r>
          <w:t>16</w:t>
        </w:r>
        <w:r>
          <w:fldChar w:fldCharType="end"/>
        </w:r>
      </w:hyperlink>
    </w:p>
    <w:p>
      <w:pPr>
        <w:pStyle w:val="TOC2"/>
        <w:tabs>
          <w:tab w:val="right" w:leader="dot" w:pos="8306"/>
        </w:tabs>
      </w:pPr>
      <w:hyperlink w:anchor="_Toc2013" w:history="1">
        <w:r>
          <w:rPr>
            <w:rFonts w:ascii="仿宋" w:eastAsia="仿宋" w:hAnsi="仿宋" w:cs="仿宋" w:hint="eastAsia"/>
            <w:lang w:eastAsia="zh-CN"/>
          </w:rPr>
          <w:t>(一)、危机预警与识别</w:t>
        </w:r>
        <w:r>
          <w:tab/>
        </w:r>
        <w:r>
          <w:fldChar w:fldCharType="begin"/>
        </w:r>
        <w:r>
          <w:instrText xml:space="preserve"> PAGEREF _Toc2013 \h </w:instrText>
        </w:r>
        <w:r>
          <w:fldChar w:fldCharType="separate"/>
        </w:r>
        <w:r>
          <w:t>16</w:t>
        </w:r>
        <w:r>
          <w:fldChar w:fldCharType="end"/>
        </w:r>
      </w:hyperlink>
    </w:p>
    <w:p>
      <w:pPr>
        <w:pStyle w:val="TOC2"/>
        <w:tabs>
          <w:tab w:val="right" w:leader="dot" w:pos="8306"/>
        </w:tabs>
      </w:pPr>
      <w:hyperlink w:anchor="_Toc17925" w:history="1">
        <w:r>
          <w:rPr>
            <w:rFonts w:ascii="仿宋" w:eastAsia="仿宋" w:hAnsi="仿宋" w:cs="仿宋" w:hint="eastAsia"/>
            <w:lang w:eastAsia="zh-CN"/>
          </w:rPr>
          <w:t>(二)、危机应对与恢复</w:t>
        </w:r>
        <w:r>
          <w:tab/>
        </w:r>
        <w:r>
          <w:fldChar w:fldCharType="begin"/>
        </w:r>
        <w:r>
          <w:instrText xml:space="preserve"> PAGEREF _Toc17925 \h </w:instrText>
        </w:r>
        <w:r>
          <w:fldChar w:fldCharType="separate"/>
        </w:r>
        <w:r>
          <w:t>17</w:t>
        </w:r>
        <w:r>
          <w:fldChar w:fldCharType="end"/>
        </w:r>
      </w:hyperlink>
    </w:p>
    <w:p>
      <w:pPr>
        <w:pStyle w:val="TOC1"/>
        <w:tabs>
          <w:tab w:val="right" w:leader="dot" w:pos="8306"/>
        </w:tabs>
      </w:pPr>
      <w:hyperlink w:anchor="_Toc19202" w:history="1">
        <w:r>
          <w:rPr>
            <w:rFonts w:ascii="仿宋" w:eastAsia="仿宋" w:hAnsi="仿宋" w:cs="仿宋" w:hint="eastAsia"/>
            <w:lang w:eastAsia="zh-CN"/>
          </w:rPr>
          <w:t>六、水苏糖项目绩效评估</w:t>
        </w:r>
        <w:r>
          <w:tab/>
        </w:r>
        <w:r>
          <w:fldChar w:fldCharType="begin"/>
        </w:r>
        <w:r>
          <w:instrText xml:space="preserve"> PAGEREF _Toc19202 \h </w:instrText>
        </w:r>
        <w:r>
          <w:fldChar w:fldCharType="separate"/>
        </w:r>
        <w:r>
          <w:t>18</w:t>
        </w:r>
        <w:r>
          <w:fldChar w:fldCharType="end"/>
        </w:r>
      </w:hyperlink>
    </w:p>
    <w:p>
      <w:pPr>
        <w:pStyle w:val="TOC2"/>
        <w:tabs>
          <w:tab w:val="right" w:leader="dot" w:pos="8306"/>
        </w:tabs>
      </w:pPr>
      <w:hyperlink w:anchor="_Toc3167" w:history="1">
        <w:r>
          <w:rPr>
            <w:rFonts w:ascii="仿宋" w:eastAsia="仿宋" w:hAnsi="仿宋" w:cs="仿宋" w:hint="eastAsia"/>
            <w:lang w:eastAsia="zh-CN"/>
          </w:rPr>
          <w:t>(一)、绩效评估指标</w:t>
        </w:r>
        <w:r>
          <w:tab/>
        </w:r>
        <w:r>
          <w:fldChar w:fldCharType="begin"/>
        </w:r>
        <w:r>
          <w:instrText xml:space="preserve"> PAGEREF _Toc3167 \h </w:instrText>
        </w:r>
        <w:r>
          <w:fldChar w:fldCharType="separate"/>
        </w:r>
        <w:r>
          <w:t>18</w:t>
        </w:r>
        <w:r>
          <w:fldChar w:fldCharType="end"/>
        </w:r>
      </w:hyperlink>
    </w:p>
    <w:p>
      <w:pPr>
        <w:pStyle w:val="TOC2"/>
        <w:tabs>
          <w:tab w:val="right" w:leader="dot" w:pos="8306"/>
        </w:tabs>
      </w:pPr>
      <w:hyperlink w:anchor="_Toc27452" w:history="1">
        <w:r>
          <w:rPr>
            <w:rFonts w:ascii="仿宋" w:eastAsia="仿宋" w:hAnsi="仿宋" w:cs="仿宋" w:hint="eastAsia"/>
            <w:lang w:eastAsia="zh-CN"/>
          </w:rPr>
          <w:t>(二)、绩效评估方法</w:t>
        </w:r>
        <w:r>
          <w:tab/>
        </w:r>
        <w:r>
          <w:fldChar w:fldCharType="begin"/>
        </w:r>
        <w:r>
          <w:instrText xml:space="preserve"> PAGEREF _Toc27452 \h </w:instrText>
        </w:r>
        <w:r>
          <w:fldChar w:fldCharType="separate"/>
        </w:r>
        <w:r>
          <w:t>20</w:t>
        </w:r>
        <w:r>
          <w:fldChar w:fldCharType="end"/>
        </w:r>
      </w:hyperlink>
    </w:p>
    <w:p>
      <w:pPr>
        <w:pStyle w:val="TOC2"/>
        <w:tabs>
          <w:tab w:val="right" w:leader="dot" w:pos="8306"/>
        </w:tabs>
      </w:pPr>
      <w:hyperlink w:anchor="_Toc27130" w:history="1">
        <w:r>
          <w:rPr>
            <w:rFonts w:ascii="仿宋" w:eastAsia="仿宋" w:hAnsi="仿宋" w:cs="仿宋" w:hint="eastAsia"/>
            <w:lang w:eastAsia="zh-CN"/>
          </w:rPr>
          <w:t>(三)、绩效评估周期</w:t>
        </w:r>
        <w:r>
          <w:tab/>
        </w:r>
        <w:r>
          <w:fldChar w:fldCharType="begin"/>
        </w:r>
        <w:r>
          <w:instrText xml:space="preserve"> PAGEREF _Toc27130 \h </w:instrText>
        </w:r>
        <w:r>
          <w:fldChar w:fldCharType="separate"/>
        </w:r>
        <w:r>
          <w:t>21</w:t>
        </w:r>
        <w:r>
          <w:fldChar w:fldCharType="end"/>
        </w:r>
      </w:hyperlink>
    </w:p>
    <w:p>
      <w:pPr>
        <w:pStyle w:val="TOC1"/>
        <w:tabs>
          <w:tab w:val="right" w:leader="dot" w:pos="8306"/>
        </w:tabs>
      </w:pPr>
      <w:hyperlink w:anchor="_Toc20269" w:history="1">
        <w:r>
          <w:rPr>
            <w:rFonts w:ascii="仿宋" w:eastAsia="仿宋" w:hAnsi="仿宋" w:cs="仿宋" w:hint="eastAsia"/>
            <w:lang w:eastAsia="zh-CN"/>
          </w:rPr>
          <w:t>七、水苏糖项目计划安排</w:t>
        </w:r>
        <w:r>
          <w:tab/>
        </w:r>
        <w:r>
          <w:fldChar w:fldCharType="begin"/>
        </w:r>
        <w:r>
          <w:instrText xml:space="preserve"> PAGEREF _Toc20269 \h </w:instrText>
        </w:r>
        <w:r>
          <w:fldChar w:fldCharType="separate"/>
        </w:r>
        <w:r>
          <w:t>22</w:t>
        </w:r>
        <w:r>
          <w:fldChar w:fldCharType="end"/>
        </w:r>
      </w:hyperlink>
    </w:p>
    <w:p>
      <w:pPr>
        <w:pStyle w:val="TOC2"/>
        <w:tabs>
          <w:tab w:val="right" w:leader="dot" w:pos="8306"/>
        </w:tabs>
      </w:pPr>
      <w:hyperlink w:anchor="_Toc8444" w:history="1">
        <w:r>
          <w:rPr>
            <w:rFonts w:ascii="仿宋" w:eastAsia="仿宋" w:hAnsi="仿宋" w:cs="仿宋" w:hint="eastAsia"/>
            <w:lang w:eastAsia="zh-CN"/>
          </w:rPr>
          <w:t>(一)、建设周期</w:t>
        </w:r>
        <w:r>
          <w:tab/>
        </w:r>
        <w:r>
          <w:fldChar w:fldCharType="begin"/>
        </w:r>
        <w:r>
          <w:instrText xml:space="preserve"> PAGEREF _Toc8444 \h </w:instrText>
        </w:r>
        <w:r>
          <w:fldChar w:fldCharType="separate"/>
        </w:r>
        <w:r>
          <w:t>22</w:t>
        </w:r>
        <w:r>
          <w:fldChar w:fldCharType="end"/>
        </w:r>
      </w:hyperlink>
    </w:p>
    <w:p>
      <w:pPr>
        <w:pStyle w:val="TOC2"/>
        <w:tabs>
          <w:tab w:val="right" w:leader="dot" w:pos="8306"/>
        </w:tabs>
      </w:pPr>
      <w:hyperlink w:anchor="_Toc30283" w:history="1">
        <w:r>
          <w:rPr>
            <w:rFonts w:ascii="仿宋" w:eastAsia="仿宋" w:hAnsi="仿宋" w:cs="仿宋" w:hint="eastAsia"/>
            <w:lang w:eastAsia="zh-CN"/>
          </w:rPr>
          <w:t>(二)、建设进度</w:t>
        </w:r>
        <w:r>
          <w:tab/>
        </w:r>
        <w:r>
          <w:fldChar w:fldCharType="begin"/>
        </w:r>
        <w:r>
          <w:instrText xml:space="preserve"> PAGEREF _Toc30283 \h </w:instrText>
        </w:r>
        <w:r>
          <w:fldChar w:fldCharType="separate"/>
        </w:r>
        <w:r>
          <w:t>22</w:t>
        </w:r>
        <w:r>
          <w:fldChar w:fldCharType="end"/>
        </w:r>
      </w:hyperlink>
    </w:p>
    <w:p>
      <w:pPr>
        <w:pStyle w:val="TOC2"/>
        <w:tabs>
          <w:tab w:val="right" w:leader="dot" w:pos="8306"/>
        </w:tabs>
      </w:pPr>
      <w:hyperlink w:anchor="_Toc26971" w:history="1">
        <w:r>
          <w:rPr>
            <w:rFonts w:ascii="仿宋" w:eastAsia="仿宋" w:hAnsi="仿宋" w:cs="仿宋" w:hint="eastAsia"/>
            <w:lang w:eastAsia="zh-CN"/>
          </w:rPr>
          <w:t>(三)、进度安排注意事项</w:t>
        </w:r>
        <w:r>
          <w:tab/>
        </w:r>
        <w:r>
          <w:fldChar w:fldCharType="begin"/>
        </w:r>
        <w:r>
          <w:instrText xml:space="preserve"> PAGEREF _Toc26971 \h </w:instrText>
        </w:r>
        <w:r>
          <w:fldChar w:fldCharType="separate"/>
        </w:r>
        <w:r>
          <w:t>23</w:t>
        </w:r>
        <w:r>
          <w:fldChar w:fldCharType="end"/>
        </w:r>
      </w:hyperlink>
    </w:p>
    <w:p>
      <w:pPr>
        <w:pStyle w:val="TOC2"/>
        <w:tabs>
          <w:tab w:val="right" w:leader="dot" w:pos="8306"/>
        </w:tabs>
      </w:pPr>
      <w:hyperlink w:anchor="_Toc32159" w:history="1">
        <w:r>
          <w:rPr>
            <w:rFonts w:ascii="仿宋" w:eastAsia="仿宋" w:hAnsi="仿宋" w:cs="仿宋" w:hint="eastAsia"/>
            <w:lang w:eastAsia="zh-CN"/>
          </w:rPr>
          <w:t>(四)、人力资源配置</w:t>
        </w:r>
        <w:r>
          <w:tab/>
        </w:r>
        <w:r>
          <w:fldChar w:fldCharType="begin"/>
        </w:r>
        <w:r>
          <w:instrText xml:space="preserve"> PAGEREF _Toc32159 \h </w:instrText>
        </w:r>
        <w:r>
          <w:fldChar w:fldCharType="separate"/>
        </w:r>
        <w:r>
          <w:t>25</w:t>
        </w:r>
        <w:r>
          <w:fldChar w:fldCharType="end"/>
        </w:r>
      </w:hyperlink>
    </w:p>
    <w:p>
      <w:pPr>
        <w:pStyle w:val="TOC1"/>
        <w:tabs>
          <w:tab w:val="right" w:leader="dot" w:pos="8306"/>
        </w:tabs>
      </w:pPr>
      <w:hyperlink w:anchor="_Toc25898" w:history="1">
        <w:r>
          <w:rPr>
            <w:rFonts w:ascii="仿宋" w:eastAsia="仿宋" w:hAnsi="仿宋" w:cs="仿宋" w:hint="eastAsia"/>
            <w:lang w:eastAsia="zh-CN"/>
          </w:rPr>
          <w:t>八、水苏糖项目社会影响</w:t>
        </w:r>
        <w:r>
          <w:tab/>
        </w:r>
        <w:r>
          <w:fldChar w:fldCharType="begin"/>
        </w:r>
        <w:r>
          <w:instrText xml:space="preserve"> PAGEREF _Toc25898 \h </w:instrText>
        </w:r>
        <w:r>
          <w:fldChar w:fldCharType="separate"/>
        </w:r>
        <w:r>
          <w:t>26</w:t>
        </w:r>
        <w:r>
          <w:fldChar w:fldCharType="end"/>
        </w:r>
      </w:hyperlink>
    </w:p>
    <w:p>
      <w:pPr>
        <w:pStyle w:val="TOC2"/>
        <w:tabs>
          <w:tab w:val="right" w:leader="dot" w:pos="8306"/>
        </w:tabs>
      </w:pPr>
      <w:hyperlink w:anchor="_Toc15221" w:history="1">
        <w:r>
          <w:rPr>
            <w:rFonts w:ascii="仿宋" w:eastAsia="仿宋" w:hAnsi="仿宋" w:cs="仿宋" w:hint="eastAsia"/>
            <w:lang w:eastAsia="zh-CN"/>
          </w:rPr>
          <w:t>(一)、社会责任与义务</w:t>
        </w:r>
        <w:r>
          <w:tab/>
        </w:r>
        <w:r>
          <w:fldChar w:fldCharType="begin"/>
        </w:r>
        <w:r>
          <w:instrText xml:space="preserve"> PAGEREF _Toc15221 \h </w:instrText>
        </w:r>
        <w:r>
          <w:fldChar w:fldCharType="separate"/>
        </w:r>
        <w:r>
          <w:t>26</w:t>
        </w:r>
        <w:r>
          <w:fldChar w:fldCharType="end"/>
        </w:r>
      </w:hyperlink>
    </w:p>
    <w:p>
      <w:pPr>
        <w:pStyle w:val="TOC2"/>
        <w:tabs>
          <w:tab w:val="right" w:leader="dot" w:pos="8306"/>
        </w:tabs>
      </w:pPr>
      <w:hyperlink w:anchor="_Toc25592" w:history="1">
        <w:r>
          <w:rPr>
            <w:rFonts w:ascii="仿宋" w:eastAsia="仿宋" w:hAnsi="仿宋" w:cs="仿宋" w:hint="eastAsia"/>
            <w:lang w:eastAsia="zh-CN"/>
          </w:rPr>
          <w:t>(二)、社会参与与沟通</w:t>
        </w:r>
        <w:r>
          <w:tab/>
        </w:r>
        <w:r>
          <w:fldChar w:fldCharType="begin"/>
        </w:r>
        <w:r>
          <w:instrText xml:space="preserve"> PAGEREF _Toc25592 \h </w:instrText>
        </w:r>
        <w:r>
          <w:fldChar w:fldCharType="separate"/>
        </w:r>
        <w:r>
          <w:t>27</w:t>
        </w:r>
        <w:r>
          <w:fldChar w:fldCharType="end"/>
        </w:r>
      </w:hyperlink>
    </w:p>
    <w:p>
      <w:pPr>
        <w:pStyle w:val="TOC1"/>
        <w:tabs>
          <w:tab w:val="right" w:leader="dot" w:pos="8306"/>
        </w:tabs>
      </w:pPr>
      <w:hyperlink w:anchor="_Toc12725" w:history="1">
        <w:r>
          <w:rPr>
            <w:rFonts w:ascii="仿宋" w:eastAsia="仿宋" w:hAnsi="仿宋" w:cs="仿宋" w:hint="eastAsia"/>
            <w:lang w:eastAsia="zh-CN"/>
          </w:rPr>
          <w:t>九、水苏糖项目投资规划</w:t>
        </w:r>
        <w:r>
          <w:tab/>
        </w:r>
        <w:r>
          <w:fldChar w:fldCharType="begin"/>
        </w:r>
        <w:r>
          <w:instrText xml:space="preserve"> PAGEREF _Toc12725 \h </w:instrText>
        </w:r>
        <w:r>
          <w:fldChar w:fldCharType="separate"/>
        </w:r>
        <w:r>
          <w:t>27</w:t>
        </w:r>
        <w:r>
          <w:fldChar w:fldCharType="end"/>
        </w:r>
      </w:hyperlink>
    </w:p>
    <w:p>
      <w:pPr>
        <w:pStyle w:val="TOC2"/>
        <w:tabs>
          <w:tab w:val="right" w:leader="dot" w:pos="8306"/>
        </w:tabs>
      </w:pPr>
      <w:hyperlink w:anchor="_Toc22111" w:history="1">
        <w:r>
          <w:rPr>
            <w:rFonts w:ascii="仿宋" w:eastAsia="仿宋" w:hAnsi="仿宋" w:cs="仿宋" w:hint="eastAsia"/>
            <w:lang w:eastAsia="zh-CN"/>
          </w:rPr>
          <w:t>(一)、水苏糖项目总投资估算</w:t>
        </w:r>
        <w:r>
          <w:tab/>
        </w:r>
        <w:r>
          <w:fldChar w:fldCharType="begin"/>
        </w:r>
        <w:r>
          <w:instrText xml:space="preserve"> PAGEREF _Toc22111 \h </w:instrText>
        </w:r>
        <w:r>
          <w:fldChar w:fldCharType="separate"/>
        </w:r>
        <w:r>
          <w:t>27</w:t>
        </w:r>
        <w:r>
          <w:fldChar w:fldCharType="end"/>
        </w:r>
      </w:hyperlink>
    </w:p>
    <w:p>
      <w:pPr>
        <w:pStyle w:val="TOC2"/>
        <w:tabs>
          <w:tab w:val="right" w:leader="dot" w:pos="8306"/>
        </w:tabs>
      </w:pPr>
      <w:hyperlink w:anchor="_Toc21422" w:history="1">
        <w:r>
          <w:rPr>
            <w:rFonts w:ascii="仿宋" w:eastAsia="仿宋" w:hAnsi="仿宋" w:cs="仿宋" w:hint="eastAsia"/>
            <w:lang w:eastAsia="zh-CN"/>
          </w:rPr>
          <w:t>(二)、资金筹措</w:t>
        </w:r>
        <w:r>
          <w:tab/>
        </w:r>
        <w:r>
          <w:fldChar w:fldCharType="begin"/>
        </w:r>
        <w:r>
          <w:instrText xml:space="preserve"> PAGEREF _Toc21422 \h </w:instrText>
        </w:r>
        <w:r>
          <w:fldChar w:fldCharType="separate"/>
        </w:r>
        <w:r>
          <w:t>29</w:t>
        </w:r>
        <w:r>
          <w:fldChar w:fldCharType="end"/>
        </w:r>
      </w:hyperlink>
    </w:p>
    <w:p>
      <w:pPr>
        <w:pStyle w:val="TOC1"/>
        <w:tabs>
          <w:tab w:val="right" w:leader="dot" w:pos="8306"/>
        </w:tabs>
      </w:pPr>
      <w:hyperlink w:anchor="_Toc6918" w:history="1">
        <w:r>
          <w:rPr>
            <w:rFonts w:ascii="仿宋" w:eastAsia="仿宋" w:hAnsi="仿宋" w:cs="仿宋" w:hint="eastAsia"/>
            <w:lang w:eastAsia="zh-CN"/>
          </w:rPr>
          <w:t>十、水苏糖项目人力资源培养与发展</w:t>
        </w:r>
        <w:r>
          <w:tab/>
        </w:r>
        <w:r>
          <w:fldChar w:fldCharType="begin"/>
        </w:r>
        <w:r>
          <w:instrText xml:space="preserve"> PAGEREF _Toc6918 \h </w:instrText>
        </w:r>
        <w:r>
          <w:fldChar w:fldCharType="separate"/>
        </w:r>
        <w:r>
          <w:t>29</w:t>
        </w:r>
        <w:r>
          <w:fldChar w:fldCharType="end"/>
        </w:r>
      </w:hyperlink>
    </w:p>
    <w:p>
      <w:pPr>
        <w:pStyle w:val="TOC2"/>
        <w:tabs>
          <w:tab w:val="right" w:leader="dot" w:pos="8306"/>
        </w:tabs>
      </w:pPr>
      <w:hyperlink w:anchor="_Toc17314" w:history="1">
        <w:r>
          <w:rPr>
            <w:rFonts w:ascii="仿宋" w:eastAsia="仿宋" w:hAnsi="仿宋" w:cs="仿宋" w:hint="eastAsia"/>
            <w:lang w:eastAsia="zh-CN"/>
          </w:rPr>
          <w:t>(一)、人才需求与规划</w:t>
        </w:r>
        <w:r>
          <w:tab/>
        </w:r>
        <w:r>
          <w:fldChar w:fldCharType="begin"/>
        </w:r>
        <w:r>
          <w:instrText xml:space="preserve"> PAGEREF _Toc17314 \h </w:instrText>
        </w:r>
        <w:r>
          <w:fldChar w:fldCharType="separate"/>
        </w:r>
        <w:r>
          <w:t>29</w:t>
        </w:r>
        <w:r>
          <w:fldChar w:fldCharType="end"/>
        </w:r>
      </w:hyperlink>
    </w:p>
    <w:p>
      <w:pPr>
        <w:pStyle w:val="TOC2"/>
        <w:tabs>
          <w:tab w:val="right" w:leader="dot" w:pos="8306"/>
        </w:tabs>
      </w:pPr>
      <w:hyperlink w:anchor="_Toc22677" w:history="1">
        <w:r>
          <w:rPr>
            <w:rFonts w:ascii="仿宋" w:eastAsia="仿宋" w:hAnsi="仿宋" w:cs="仿宋" w:hint="eastAsia"/>
            <w:lang w:eastAsia="zh-CN"/>
          </w:rPr>
          <w:t>(二)、培训与发展计划</w:t>
        </w:r>
        <w:r>
          <w:tab/>
        </w:r>
        <w:r>
          <w:fldChar w:fldCharType="begin"/>
        </w:r>
        <w:r>
          <w:instrText xml:space="preserve"> PAGEREF _Toc22677 \h </w:instrText>
        </w:r>
        <w:r>
          <w:fldChar w:fldCharType="separate"/>
        </w:r>
        <w:r>
          <w:t>30</w:t>
        </w:r>
        <w:r>
          <w:fldChar w:fldCharType="end"/>
        </w:r>
      </w:hyperlink>
    </w:p>
    <w:p>
      <w:pPr>
        <w:pStyle w:val="TOC1"/>
        <w:tabs>
          <w:tab w:val="right" w:leader="dot" w:pos="8306"/>
        </w:tabs>
      </w:pPr>
      <w:hyperlink w:anchor="_Toc3415" w:history="1">
        <w:r>
          <w:rPr>
            <w:rFonts w:ascii="仿宋" w:eastAsia="仿宋" w:hAnsi="仿宋" w:cs="仿宋" w:hint="eastAsia"/>
            <w:lang w:eastAsia="zh-CN"/>
          </w:rPr>
          <w:t>十一、水苏糖项目人力资源管理</w:t>
        </w:r>
        <w:r>
          <w:tab/>
        </w:r>
        <w:r>
          <w:fldChar w:fldCharType="begin"/>
        </w:r>
        <w:r>
          <w:instrText xml:space="preserve"> PAGEREF _Toc3415 \h </w:instrText>
        </w:r>
        <w:r>
          <w:fldChar w:fldCharType="separate"/>
        </w:r>
        <w:r>
          <w:t>30</w:t>
        </w:r>
        <w:r>
          <w:fldChar w:fldCharType="end"/>
        </w:r>
      </w:hyperlink>
    </w:p>
    <w:p>
      <w:pPr>
        <w:pStyle w:val="TOC2"/>
        <w:tabs>
          <w:tab w:val="right" w:leader="dot" w:pos="8306"/>
        </w:tabs>
      </w:pPr>
      <w:hyperlink w:anchor="_Toc29809" w:history="1">
        <w:r>
          <w:rPr>
            <w:rFonts w:ascii="仿宋" w:eastAsia="仿宋" w:hAnsi="仿宋" w:cs="仿宋" w:hint="eastAsia"/>
            <w:lang w:eastAsia="zh-CN"/>
          </w:rPr>
          <w:t>(一)、建立健全的预算管理制度</w:t>
        </w:r>
        <w:r>
          <w:tab/>
        </w:r>
        <w:r>
          <w:fldChar w:fldCharType="begin"/>
        </w:r>
        <w:r>
          <w:instrText xml:space="preserve"> PAGEREF _Toc29809 \h </w:instrText>
        </w:r>
        <w:r>
          <w:fldChar w:fldCharType="separate"/>
        </w:r>
        <w:r>
          <w:t>30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0079" w:history="1">
        <w:r>
          <w:rPr>
            <w:rFonts w:ascii="仿宋" w:eastAsia="仿宋" w:hAnsi="仿宋" w:cs="仿宋" w:hint="eastAsia"/>
            <w:lang w:eastAsia="zh-CN"/>
          </w:rPr>
          <w:t>(二)、加强资金流动监控</w:t>
        </w:r>
        <w:r>
          <w:tab/>
        </w:r>
        <w:r>
          <w:fldChar w:fldCharType="begin"/>
        </w:r>
        <w:r>
          <w:instrText xml:space="preserve"> PAGEREF _Toc20079 \h </w:instrText>
        </w:r>
        <w:r>
          <w:fldChar w:fldCharType="separate"/>
        </w:r>
        <w:r>
          <w:t>32</w:t>
        </w:r>
        <w:r>
          <w:fldChar w:fldCharType="end"/>
        </w:r>
      </w:hyperlink>
    </w:p>
    <w:p>
      <w:pPr>
        <w:pStyle w:val="TOC2"/>
        <w:tabs>
          <w:tab w:val="right" w:leader="dot" w:pos="8306"/>
        </w:tabs>
      </w:pPr>
      <w:hyperlink w:anchor="_Toc29759" w:history="1">
        <w:r>
          <w:rPr>
            <w:rFonts w:ascii="仿宋" w:eastAsia="仿宋" w:hAnsi="仿宋" w:cs="仿宋" w:hint="eastAsia"/>
            <w:lang w:eastAsia="zh-CN"/>
          </w:rPr>
          <w:t>(三)、制定完善的风险控制机制</w:t>
        </w:r>
        <w:r>
          <w:tab/>
        </w:r>
        <w:r>
          <w:fldChar w:fldCharType="begin"/>
        </w:r>
        <w:r>
          <w:instrText xml:space="preserve"> PAGEREF _Toc29759 \h </w:instrText>
        </w:r>
        <w:r>
          <w:fldChar w:fldCharType="separate"/>
        </w:r>
        <w:r>
          <w:t>33</w:t>
        </w:r>
        <w:r>
          <w:fldChar w:fldCharType="end"/>
        </w:r>
      </w:hyperlink>
    </w:p>
    <w:p>
      <w:pPr>
        <w:pStyle w:val="TOC2"/>
        <w:tabs>
          <w:tab w:val="right" w:leader="dot" w:pos="8306"/>
        </w:tabs>
      </w:pPr>
      <w:hyperlink w:anchor="_Toc610" w:history="1">
        <w:r>
          <w:rPr>
            <w:rFonts w:ascii="仿宋" w:eastAsia="仿宋" w:hAnsi="仿宋" w:cs="仿宋" w:hint="eastAsia"/>
            <w:lang w:eastAsia="zh-CN"/>
          </w:rPr>
          <w:t>(四)、优化成本管理</w:t>
        </w:r>
        <w:r>
          <w:tab/>
        </w:r>
        <w:r>
          <w:fldChar w:fldCharType="begin"/>
        </w:r>
        <w:r>
          <w:instrText xml:space="preserve"> PAGEREF _Toc610 \h </w:instrText>
        </w:r>
        <w:r>
          <w:fldChar w:fldCharType="separate"/>
        </w:r>
        <w:r>
          <w:t>34</w:t>
        </w:r>
        <w:r>
          <w:fldChar w:fldCharType="end"/>
        </w:r>
      </w:hyperlink>
    </w:p>
    <w:p>
      <w:pPr>
        <w:pStyle w:val="TOC1"/>
        <w:tabs>
          <w:tab w:val="right" w:leader="dot" w:pos="8306"/>
        </w:tabs>
      </w:pPr>
      <w:hyperlink w:anchor="_Toc18548" w:history="1">
        <w:r>
          <w:rPr>
            <w:rFonts w:ascii="仿宋" w:eastAsia="仿宋" w:hAnsi="仿宋" w:cs="仿宋" w:hint="eastAsia"/>
            <w:lang w:eastAsia="zh-CN"/>
          </w:rPr>
          <w:t>十二、水苏糖项目创新与研发</w:t>
        </w:r>
        <w:r>
          <w:tab/>
        </w:r>
        <w:r>
          <w:fldChar w:fldCharType="begin"/>
        </w:r>
        <w:r>
          <w:instrText xml:space="preserve"> PAGEREF _Toc18548 \h </w:instrText>
        </w:r>
        <w:r>
          <w:fldChar w:fldCharType="separate"/>
        </w:r>
        <w:r>
          <w:t>36</w:t>
        </w:r>
        <w:r>
          <w:fldChar w:fldCharType="end"/>
        </w:r>
      </w:hyperlink>
    </w:p>
    <w:p>
      <w:pPr>
        <w:pStyle w:val="TOC2"/>
        <w:tabs>
          <w:tab w:val="right" w:leader="dot" w:pos="8306"/>
        </w:tabs>
      </w:pPr>
      <w:hyperlink w:anchor="_Toc5953" w:history="1">
        <w:r>
          <w:rPr>
            <w:rFonts w:ascii="仿宋" w:eastAsia="仿宋" w:hAnsi="仿宋" w:cs="仿宋" w:hint="eastAsia"/>
            <w:lang w:eastAsia="zh-CN"/>
          </w:rPr>
          <w:t>(一)、创新策略与方向</w:t>
        </w:r>
        <w:r>
          <w:tab/>
        </w:r>
        <w:r>
          <w:fldChar w:fldCharType="begin"/>
        </w:r>
        <w:r>
          <w:instrText xml:space="preserve"> PAGEREF _Toc5953 \h </w:instrText>
        </w:r>
        <w:r>
          <w:fldChar w:fldCharType="separate"/>
        </w:r>
        <w:r>
          <w:t>36</w:t>
        </w:r>
        <w:r>
          <w:fldChar w:fldCharType="end"/>
        </w:r>
      </w:hyperlink>
    </w:p>
    <w:p>
      <w:pPr>
        <w:pStyle w:val="TOC2"/>
        <w:tabs>
          <w:tab w:val="right" w:leader="dot" w:pos="8306"/>
        </w:tabs>
      </w:pPr>
      <w:hyperlink w:anchor="_Toc12417" w:history="1">
        <w:r>
          <w:rPr>
            <w:rFonts w:ascii="仿宋" w:eastAsia="仿宋" w:hAnsi="仿宋" w:cs="仿宋" w:hint="eastAsia"/>
            <w:lang w:eastAsia="zh-CN"/>
          </w:rPr>
          <w:t>(二)、研发规划与投入</w:t>
        </w:r>
        <w:r>
          <w:tab/>
        </w:r>
        <w:r>
          <w:fldChar w:fldCharType="begin"/>
        </w:r>
        <w:r>
          <w:instrText xml:space="preserve"> PAGEREF _Toc12417 \h </w:instrText>
        </w:r>
        <w:r>
          <w:fldChar w:fldCharType="separate"/>
        </w:r>
        <w:r>
          <w:t>37</w:t>
        </w:r>
        <w:r>
          <w:fldChar w:fldCharType="end"/>
        </w:r>
      </w:hyperlink>
    </w:p>
    <w:p>
      <w:pPr>
        <w:pStyle w:val="TOC1"/>
        <w:tabs>
          <w:tab w:val="right" w:leader="dot" w:pos="8306"/>
        </w:tabs>
      </w:pPr>
      <w:hyperlink w:anchor="_Toc22966" w:history="1">
        <w:r>
          <w:rPr>
            <w:rFonts w:ascii="仿宋" w:eastAsia="仿宋" w:hAnsi="仿宋" w:cs="仿宋" w:hint="eastAsia"/>
            <w:lang w:eastAsia="zh-CN"/>
          </w:rPr>
          <w:t>十三、水苏糖项目实施保障措施</w:t>
        </w:r>
        <w:r>
          <w:tab/>
        </w:r>
        <w:r>
          <w:fldChar w:fldCharType="begin"/>
        </w:r>
        <w:r>
          <w:instrText xml:space="preserve"> PAGEREF _Toc22966 \h </w:instrText>
        </w:r>
        <w:r>
          <w:fldChar w:fldCharType="separate"/>
        </w:r>
        <w:r>
          <w:t>39</w:t>
        </w:r>
        <w:r>
          <w:fldChar w:fldCharType="end"/>
        </w:r>
      </w:hyperlink>
    </w:p>
    <w:p>
      <w:pPr>
        <w:pStyle w:val="TOC2"/>
        <w:tabs>
          <w:tab w:val="right" w:leader="dot" w:pos="8306"/>
        </w:tabs>
      </w:pPr>
      <w:hyperlink w:anchor="_Toc11622" w:history="1">
        <w:r>
          <w:rPr>
            <w:rFonts w:ascii="仿宋" w:eastAsia="仿宋" w:hAnsi="仿宋" w:cs="仿宋" w:hint="eastAsia"/>
            <w:lang w:eastAsia="zh-CN"/>
          </w:rPr>
          <w:t>(一)、水苏糖项目实施保障机制</w:t>
        </w:r>
        <w:r>
          <w:tab/>
        </w:r>
        <w:r>
          <w:fldChar w:fldCharType="begin"/>
        </w:r>
        <w:r>
          <w:instrText xml:space="preserve"> PAGEREF _Toc11622 \h </w:instrText>
        </w:r>
        <w:r>
          <w:fldChar w:fldCharType="separate"/>
        </w:r>
        <w:r>
          <w:t>39</w:t>
        </w:r>
        <w:r>
          <w:fldChar w:fldCharType="end"/>
        </w:r>
      </w:hyperlink>
    </w:p>
    <w:p>
      <w:pPr>
        <w:pStyle w:val="TOC2"/>
        <w:tabs>
          <w:tab w:val="right" w:leader="dot" w:pos="8306"/>
        </w:tabs>
      </w:pPr>
      <w:hyperlink w:anchor="_Toc31195" w:history="1">
        <w:r>
          <w:rPr>
            <w:rFonts w:ascii="仿宋" w:eastAsia="仿宋" w:hAnsi="仿宋" w:cs="仿宋" w:hint="eastAsia"/>
            <w:lang w:eastAsia="zh-CN"/>
          </w:rPr>
          <w:t>(二)、水苏糖项目法律合规要求</w:t>
        </w:r>
        <w:r>
          <w:tab/>
        </w:r>
        <w:r>
          <w:fldChar w:fldCharType="begin"/>
        </w:r>
        <w:r>
          <w:instrText xml:space="preserve"> PAGEREF _Toc31195 \h </w:instrText>
        </w:r>
        <w:r>
          <w:fldChar w:fldCharType="separate"/>
        </w:r>
        <w:r>
          <w:t>42</w:t>
        </w:r>
        <w:r>
          <w:fldChar w:fldCharType="end"/>
        </w:r>
      </w:hyperlink>
    </w:p>
    <w:p>
      <w:pPr>
        <w:pStyle w:val="TOC2"/>
        <w:tabs>
          <w:tab w:val="right" w:leader="dot" w:pos="8306"/>
        </w:tabs>
      </w:pPr>
      <w:hyperlink w:anchor="_Toc23968" w:history="1">
        <w:r>
          <w:rPr>
            <w:rFonts w:ascii="仿宋" w:eastAsia="仿宋" w:hAnsi="仿宋" w:cs="仿宋" w:hint="eastAsia"/>
            <w:lang w:eastAsia="zh-CN"/>
          </w:rPr>
          <w:t>(三)、水苏糖项目合同管理与法律事务</w:t>
        </w:r>
        <w:r>
          <w:tab/>
        </w:r>
        <w:r>
          <w:fldChar w:fldCharType="begin"/>
        </w:r>
        <w:r>
          <w:instrText xml:space="preserve"> PAGEREF _Toc23968 \h </w:instrText>
        </w:r>
        <w:r>
          <w:fldChar w:fldCharType="separate"/>
        </w:r>
        <w:r>
          <w:t>46</w:t>
        </w:r>
        <w:r>
          <w:fldChar w:fldCharType="end"/>
        </w:r>
      </w:hyperlink>
    </w:p>
    <w:p>
      <w:pPr>
        <w:pStyle w:val="TOC2"/>
        <w:tabs>
          <w:tab w:val="right" w:leader="dot" w:pos="8306"/>
        </w:tabs>
      </w:pPr>
      <w:hyperlink w:anchor="_Toc14293" w:history="1">
        <w:r>
          <w:rPr>
            <w:rFonts w:ascii="仿宋" w:eastAsia="仿宋" w:hAnsi="仿宋" w:cs="仿宋" w:hint="eastAsia"/>
            <w:lang w:eastAsia="zh-CN"/>
          </w:rPr>
          <w:t>(四)、水苏糖项目知识产权保护策略</w:t>
        </w:r>
        <w:r>
          <w:tab/>
        </w:r>
        <w:r>
          <w:fldChar w:fldCharType="begin"/>
        </w:r>
        <w:r>
          <w:instrText xml:space="preserve"> PAGEREF _Toc14293 \h </w:instrText>
        </w:r>
        <w:r>
          <w:fldChar w:fldCharType="separate"/>
        </w:r>
        <w:r>
          <w:t>52</w:t>
        </w:r>
        <w:r>
          <w:fldChar w:fldCharType="end"/>
        </w:r>
      </w:hyperlink>
    </w:p>
    <w:p>
      <w:pPr>
        <w:pStyle w:val="TOC1"/>
        <w:tabs>
          <w:tab w:val="right" w:leader="dot" w:pos="8306"/>
        </w:tabs>
      </w:pPr>
      <w:hyperlink w:anchor="_Toc13783" w:history="1">
        <w:r>
          <w:rPr>
            <w:rFonts w:ascii="仿宋" w:eastAsia="仿宋" w:hAnsi="仿宋" w:cs="仿宋" w:hint="eastAsia"/>
            <w:lang w:eastAsia="zh-CN"/>
          </w:rPr>
          <w:t>十四、水苏糖项目实施时间节点</w:t>
        </w:r>
        <w:r>
          <w:tab/>
        </w:r>
        <w:r>
          <w:fldChar w:fldCharType="begin"/>
        </w:r>
        <w:r>
          <w:instrText xml:space="preserve"> PAGEREF _Toc13783 \h </w:instrText>
        </w:r>
        <w:r>
          <w:fldChar w:fldCharType="separate"/>
        </w:r>
        <w:r>
          <w:t>55</w:t>
        </w:r>
        <w:r>
          <w:fldChar w:fldCharType="end"/>
        </w:r>
      </w:hyperlink>
    </w:p>
    <w:p>
      <w:pPr>
        <w:pStyle w:val="TOC2"/>
        <w:tabs>
          <w:tab w:val="right" w:leader="dot" w:pos="8306"/>
        </w:tabs>
      </w:pPr>
      <w:hyperlink w:anchor="_Toc32355" w:history="1">
        <w:r>
          <w:rPr>
            <w:rFonts w:ascii="仿宋" w:eastAsia="仿宋" w:hAnsi="仿宋" w:cs="仿宋" w:hint="eastAsia"/>
            <w:lang w:eastAsia="zh-CN"/>
          </w:rPr>
          <w:t>(一)、水苏糖项目启动阶段时间节点</w:t>
        </w:r>
        <w:r>
          <w:tab/>
        </w:r>
        <w:r>
          <w:fldChar w:fldCharType="begin"/>
        </w:r>
        <w:r>
          <w:instrText xml:space="preserve"> PAGEREF _Toc32355 \h </w:instrText>
        </w:r>
        <w:r>
          <w:fldChar w:fldCharType="separate"/>
        </w:r>
        <w:r>
          <w:t>55</w:t>
        </w:r>
        <w:r>
          <w:fldChar w:fldCharType="end"/>
        </w:r>
      </w:hyperlink>
    </w:p>
    <w:p>
      <w:pPr>
        <w:pStyle w:val="TOC2"/>
        <w:tabs>
          <w:tab w:val="right" w:leader="dot" w:pos="8306"/>
        </w:tabs>
      </w:pPr>
      <w:hyperlink w:anchor="_Toc25528" w:history="1">
        <w:r>
          <w:rPr>
            <w:rFonts w:ascii="仿宋" w:eastAsia="仿宋" w:hAnsi="仿宋" w:cs="仿宋" w:hint="eastAsia"/>
            <w:lang w:eastAsia="zh-CN"/>
          </w:rPr>
          <w:t>(二)、水苏糖项目执行阶段时间节点</w:t>
        </w:r>
        <w:r>
          <w:tab/>
        </w:r>
        <w:r>
          <w:fldChar w:fldCharType="begin"/>
        </w:r>
        <w:r>
          <w:instrText xml:space="preserve"> PAGEREF _Toc25528 \h </w:instrText>
        </w:r>
        <w:r>
          <w:fldChar w:fldCharType="separate"/>
        </w:r>
        <w:r>
          <w:t>56</w:t>
        </w:r>
        <w:r>
          <w:fldChar w:fldCharType="end"/>
        </w:r>
      </w:hyperlink>
    </w:p>
    <w:p>
      <w:pPr>
        <w:pStyle w:val="TOC2"/>
        <w:tabs>
          <w:tab w:val="right" w:leader="dot" w:pos="8306"/>
        </w:tabs>
      </w:pPr>
      <w:hyperlink w:anchor="_Toc8892" w:history="1">
        <w:r>
          <w:rPr>
            <w:rFonts w:ascii="仿宋" w:eastAsia="仿宋" w:hAnsi="仿宋" w:cs="仿宋" w:hint="eastAsia"/>
            <w:lang w:eastAsia="zh-CN"/>
          </w:rPr>
          <w:t>(三)、水苏糖项目完成阶段时间节点</w:t>
        </w:r>
        <w:r>
          <w:tab/>
        </w:r>
        <w:r>
          <w:fldChar w:fldCharType="begin"/>
        </w:r>
        <w:r>
          <w:instrText xml:space="preserve"> PAGEREF _Toc8892 \h </w:instrText>
        </w:r>
        <w:r>
          <w:fldChar w:fldCharType="separate"/>
        </w:r>
        <w:r>
          <w:t>57</w:t>
        </w:r>
        <w:r>
          <w:fldChar w:fldCharType="end"/>
        </w:r>
      </w:hyperlink>
    </w:p>
    <w:p>
      <w:pPr>
        <w:pStyle w:val="TOC1"/>
        <w:tabs>
          <w:tab w:val="right" w:leader="dot" w:pos="8306"/>
        </w:tabs>
      </w:pPr>
      <w:hyperlink w:anchor="_Toc21723" w:history="1">
        <w:r>
          <w:rPr>
            <w:rFonts w:ascii="仿宋" w:eastAsia="仿宋" w:hAnsi="仿宋" w:cs="仿宋" w:hint="eastAsia"/>
            <w:lang w:eastAsia="zh-CN"/>
          </w:rPr>
          <w:t>十五、水苏糖项目工程方案分析</w:t>
        </w:r>
        <w:r>
          <w:tab/>
        </w:r>
        <w:r>
          <w:fldChar w:fldCharType="begin"/>
        </w:r>
        <w:r>
          <w:instrText xml:space="preserve"> PAGEREF _Toc21723 \h </w:instrText>
        </w:r>
        <w:r>
          <w:fldChar w:fldCharType="separate"/>
        </w:r>
        <w:r>
          <w:t>58</w:t>
        </w:r>
        <w:r>
          <w:fldChar w:fldCharType="end"/>
        </w:r>
      </w:hyperlink>
    </w:p>
    <w:p>
      <w:pPr>
        <w:pStyle w:val="TOC2"/>
        <w:tabs>
          <w:tab w:val="right" w:leader="dot" w:pos="8306"/>
        </w:tabs>
      </w:pPr>
      <w:hyperlink w:anchor="_Toc31849" w:history="1">
        <w:r>
          <w:rPr>
            <w:rFonts w:ascii="仿宋" w:eastAsia="仿宋" w:hAnsi="仿宋" w:cs="仿宋" w:hint="eastAsia"/>
            <w:lang w:eastAsia="zh-CN"/>
          </w:rPr>
          <w:t>(一)、建筑工程设计原则</w:t>
        </w:r>
        <w:r>
          <w:tab/>
        </w:r>
        <w:r>
          <w:fldChar w:fldCharType="begin"/>
        </w:r>
        <w:r>
          <w:instrText xml:space="preserve"> PAGEREF _Toc31849 \h </w:instrText>
        </w:r>
        <w:r>
          <w:fldChar w:fldCharType="separate"/>
        </w:r>
        <w:r>
          <w:t>58</w:t>
        </w:r>
        <w:r>
          <w:fldChar w:fldCharType="end"/>
        </w:r>
      </w:hyperlink>
    </w:p>
    <w:p>
      <w:pPr>
        <w:pStyle w:val="TOC2"/>
        <w:tabs>
          <w:tab w:val="right" w:leader="dot" w:pos="8306"/>
        </w:tabs>
      </w:pPr>
      <w:hyperlink w:anchor="_Toc27053" w:history="1">
        <w:r>
          <w:rPr>
            <w:rFonts w:ascii="仿宋" w:eastAsia="仿宋" w:hAnsi="仿宋" w:cs="仿宋" w:hint="eastAsia"/>
            <w:lang w:eastAsia="zh-CN"/>
          </w:rPr>
          <w:t>(二)、土建工程建设指标</w:t>
        </w:r>
        <w:r>
          <w:tab/>
        </w:r>
        <w:r>
          <w:fldChar w:fldCharType="begin"/>
        </w:r>
        <w:r>
          <w:instrText xml:space="preserve"> PAGEREF _Toc27053 \h </w:instrText>
        </w:r>
        <w:r>
          <w:fldChar w:fldCharType="separate"/>
        </w:r>
        <w:r>
          <w:t>61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2953"/>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31909"/>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30491"/>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水苏糖项目的主要产品是XXXX，预计年产值为XXX万元。这一产品在市场中占据着重要的地位，其广泛的应用范围使得该水苏糖项目的市场前景非常广阔。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水苏糖项目的xxx产品作为重要的原材料之一，将在多个领域发挥关键作用。其在建筑、交通、能源等方面的广泛应用将为整个产业链提供强大的支持，形成产业协同效应。水苏糖项目的年产值XXX万XXX万XXX万万元不仅反映了其在市场上的巨大潜力，更预示着它对国民经济的积极贡献。这种关联度高、涉及面广的产业关系，使得该水苏糖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31449"/>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水苏糖项目总征地面积为XXXX平方米，相当于约XX.XX亩，其中净用地面积为XXXX平方米，红线范围内相当于约XX.XX亩。这一用地规模充分考虑了水苏糖项目的建设需求，保障了水苏糖项目在合适的空间内得以充分发展。水苏糖项目规划的总建筑面积为XXXX平方米，其中主体工程建设占XXXX平方米，计容建筑面积达XXXX平方米。预计建筑工程的投资将达到XXXX万元，为水苏糖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水苏糖项目计划购置的设备共计XXXX台（套），设备购置费用为XXXX万元。这一设备购置计划充分考虑到水苏糖项目的生产需求和技术要求，确保了水苏糖项目在生产运营中具备先进的技术装备和高效的生产能力。设备的合理配置将为水苏糖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水苏糖项目计划总投资为XXXX万元，预计年实现营业收入为XXXX万元。这一产能规模的设定旨在确保水苏糖项目能够在投资与回报之间取得平衡，实现长期可持续的发展。水苏糖项目的总投资充分考虑到各个方面的需求，包括用地建设、设备购置等多个环节，以确保水苏糖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24430"/>
      <w:r>
        <w:rPr>
          <w:rFonts w:ascii="仿宋" w:eastAsia="仿宋" w:hAnsi="仿宋" w:cs="仿宋" w:hint="eastAsia"/>
          <w:sz w:val="28"/>
          <w:lang w:eastAsia="zh-CN"/>
        </w:rPr>
        <w:t>二、水苏糖项目土建工程</w:t>
      </w:r>
      <w:bookmarkEnd w:id="5"/>
    </w:p>
    <w:p>
      <w:pPr>
        <w:pStyle w:val="Heading2"/>
        <w:rPr>
          <w:rFonts w:ascii="仿宋" w:eastAsia="仿宋" w:hAnsi="仿宋" w:cs="仿宋" w:hint="eastAsia"/>
          <w:lang w:eastAsia="zh-CN"/>
        </w:rPr>
      </w:pPr>
      <w:bookmarkStart w:id="6" w:name="_Toc18098"/>
      <w:r>
        <w:rPr>
          <w:rFonts w:ascii="仿宋" w:eastAsia="仿宋" w:hAnsi="仿宋" w:cs="仿宋" w:hint="eastAsia"/>
          <w:lang w:eastAsia="zh-CN"/>
        </w:rPr>
        <w:t>(一)、建筑工程设计原则</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在水苏糖项目的建筑工程设计中，我们将秉承一系列重要的设计原则，以确保水苏糖项目建筑在功能、美观、可持续性等方面达到最佳效果。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首要原则是确保建筑的功能性得到最大化的发挥。我们将充分理解水苏糖项目的实际需求，合理布局各个功能区域，保证建筑在满足业务需求的同时，提供高效的工作环境。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安全性考虑：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在建筑设计中，我们将综合考虑建设和运营成本。通过精细的经济效益分析，确保设计方案在高效利用资源的同时，对水苏糖项目的长期盈利能力有积极的贡献。</w:t>
      </w:r>
    </w:p>
    <w:p>
      <w:pPr>
        <w:pStyle w:val="Heading2"/>
        <w:ind w:firstLine="560" w:firstLineChars="200"/>
        <w:rPr>
          <w:rFonts w:ascii="仿宋" w:eastAsia="仿宋" w:hAnsi="仿宋" w:cs="仿宋" w:hint="eastAsia"/>
          <w:sz w:val="28"/>
          <w:lang w:eastAsia="zh-CN"/>
        </w:rPr>
      </w:pPr>
      <w:bookmarkStart w:id="7" w:name="_Toc25736"/>
      <w:r>
        <w:rPr>
          <w:rFonts w:ascii="仿宋" w:eastAsia="仿宋" w:hAnsi="仿宋" w:cs="仿宋" w:hint="eastAsia"/>
          <w:sz w:val="28"/>
          <w:lang w:eastAsia="zh-CN"/>
        </w:rPr>
        <w:t>(二)、土建工程设计年限及安全等级</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水苏糖项目的土建工程设计中，我们将精准设定设计年限，结合水苏糖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水苏糖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8" w:name="_Toc6162"/>
      <w:r>
        <w:rPr>
          <w:rFonts w:ascii="仿宋" w:eastAsia="仿宋" w:hAnsi="仿宋" w:cs="仿宋" w:hint="eastAsia"/>
          <w:sz w:val="28"/>
          <w:lang w:eastAsia="zh-CN"/>
        </w:rPr>
        <w:t>(三)、建筑工程设计总体要求</w:t>
      </w:r>
      <w:bookmarkEnd w:id="8"/>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水苏糖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水苏糖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水苏糖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9" w:name="_Toc32385"/>
      <w:r>
        <w:rPr>
          <w:rFonts w:ascii="仿宋" w:eastAsia="仿宋" w:hAnsi="仿宋" w:cs="仿宋" w:hint="eastAsia"/>
          <w:sz w:val="28"/>
          <w:lang w:eastAsia="zh-CN"/>
        </w:rPr>
        <w:t>(四)、土建工程建设指标</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本期工程水苏糖项目预计总建筑面积XXX平方米，其中：计容建筑面积XXX平方米，计划建筑工程投资XX万元，占水苏糖项目总投资的XX%。</w:t>
      </w:r>
    </w:p>
    <w:p>
      <w:pPr>
        <w:pStyle w:val="Heading1"/>
        <w:ind w:firstLine="560" w:firstLineChars="200"/>
        <w:rPr>
          <w:rFonts w:ascii="仿宋" w:eastAsia="仿宋" w:hAnsi="仿宋" w:cs="仿宋" w:hint="eastAsia"/>
          <w:sz w:val="28"/>
          <w:lang w:eastAsia="zh-CN"/>
        </w:rPr>
      </w:pPr>
      <w:bookmarkStart w:id="10" w:name="_Toc3969"/>
      <w:r>
        <w:rPr>
          <w:rFonts w:ascii="仿宋" w:eastAsia="仿宋" w:hAnsi="仿宋" w:cs="仿宋" w:hint="eastAsia"/>
          <w:sz w:val="28"/>
          <w:lang w:eastAsia="zh-CN"/>
        </w:rPr>
        <w:t>三、市场分析、调研</w:t>
      </w:r>
      <w:bookmarkEnd w:id="10"/>
    </w:p>
    <w:p>
      <w:pPr>
        <w:pStyle w:val="Heading2"/>
        <w:rPr>
          <w:rFonts w:ascii="仿宋" w:eastAsia="仿宋" w:hAnsi="仿宋" w:cs="仿宋" w:hint="eastAsia"/>
          <w:lang w:eastAsia="zh-CN"/>
        </w:rPr>
      </w:pPr>
      <w:bookmarkStart w:id="11" w:name="_Toc31045"/>
      <w:r>
        <w:rPr>
          <w:rFonts w:ascii="仿宋" w:eastAsia="仿宋" w:hAnsi="仿宋" w:cs="仿宋" w:hint="eastAsia"/>
          <w:lang w:eastAsia="zh-CN"/>
        </w:rPr>
        <w:t>(一)、水苏糖行业分析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水苏糖行业一直以来都是市场的关注焦点。行业内的发展趋势、竞争态势以及潜在机会都对水苏糖项目的推进产生深远的影响。通过深入研究行业的整体概貌，我们将更好地理解行业的核心特征，为水苏糖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水苏糖行业，技术一直是推动创新和发展的关键因素。我们将对当前技术趋势进行详尽分析，包括但不限于人工智能、大数据应用、先进制造技术等。这有助于水苏糖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水苏糖项目成功的基础。我们将对主要竞争对手进行深入研究，包括其市场份额、产品特点、市场定位等。通过全面了解竞争对手的优势和劣势，水苏糖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2" w:name="_Toc26782"/>
      <w:r>
        <w:rPr>
          <w:rFonts w:ascii="仿宋" w:eastAsia="仿宋" w:hAnsi="仿宋" w:cs="仿宋" w:hint="eastAsia"/>
          <w:sz w:val="28"/>
          <w:lang w:eastAsia="zh-CN"/>
        </w:rPr>
        <w:t>(二)、水苏糖市场分析预测</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通过对市场规模的深入调研，我们将预测水苏糖市场未来的增长趋势。这包括市场的整体规模、各细分领域的发展趋势等。水苏糖项目可以根据市场的扩张速度和潜在机会，制定更符合市场需求的发展策略。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了解消费者的需求是市场分析的核心。我们将通过调查研究，深入挖掘目标消费者的需求特点、购买习惯以及对产品和服务的期望。这有助于水苏糖项目更好地定位目标市场，提供更符合消费者期待的解决方案。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水苏糖项目实施过程中需要充分考虑的因素。我们将对市场风险进行全面评估，包括但不限于政策法规风险、市场竞争风险、技术变革风险等。通过对潜在风险的深入分析，水苏糖项目可以制定相应的风险缓解策略，降低不确定性对水苏糖项目的影响。</w:t>
      </w:r>
    </w:p>
    <w:p>
      <w:pPr>
        <w:pStyle w:val="Heading1"/>
        <w:ind w:firstLine="560" w:firstLineChars="200"/>
        <w:rPr>
          <w:rFonts w:ascii="仿宋" w:eastAsia="仿宋" w:hAnsi="仿宋" w:cs="仿宋" w:hint="eastAsia"/>
          <w:sz w:val="28"/>
          <w:lang w:eastAsia="zh-CN"/>
        </w:rPr>
      </w:pPr>
      <w:bookmarkStart w:id="13" w:name="_Toc19416"/>
      <w:r>
        <w:rPr>
          <w:rFonts w:ascii="仿宋" w:eastAsia="仿宋" w:hAnsi="仿宋" w:cs="仿宋" w:hint="eastAsia"/>
          <w:sz w:val="28"/>
          <w:lang w:eastAsia="zh-CN"/>
        </w:rPr>
        <w:t>四、水苏糖项目概论</w:t>
      </w:r>
      <w:bookmarkEnd w:id="13"/>
    </w:p>
    <w:p>
      <w:pPr>
        <w:pStyle w:val="Heading2"/>
        <w:rPr>
          <w:rFonts w:ascii="仿宋" w:eastAsia="仿宋" w:hAnsi="仿宋" w:cs="仿宋" w:hint="eastAsia"/>
          <w:lang w:eastAsia="zh-CN"/>
        </w:rPr>
      </w:pPr>
      <w:bookmarkStart w:id="14" w:name="_Toc10445"/>
      <w:r>
        <w:rPr>
          <w:rFonts w:ascii="仿宋" w:eastAsia="仿宋" w:hAnsi="仿宋" w:cs="仿宋" w:hint="eastAsia"/>
          <w:lang w:eastAsia="zh-CN"/>
        </w:rPr>
        <w:t>(一)、水苏糖项目概况</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水苏糖项目的起源追溯至对市场的深入洞察。市场的不断演变与变革为水苏糖项目提供了难得的机遇。当前市场存在的需求缺口和变革的大环境共同构成了水苏糖项目的背景。这个水苏糖项目旨在充分利用市场机遇，填补行业中尚未满足的需求，为客户提供全新的解决方案。市场的变革和需求的增长使得这个水苏糖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水苏糖项目名称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水苏糖项目正式命名为水苏糖。这个名称不仅仅是一个标识，更代表了水苏糖项目的核心理念和愿景。它蕴含着水苏糖项目所要解决问题的关键字，具有强烈的表达和辨识度，为水苏糖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水苏糖项目目标</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水苏糖项目的核心目标是提供一种全新、高效的解决方案，满足客户日益增长的需求。水苏糖项目追求的不仅仅是满足市场需求，更是在市场中获得卓越的竞争优势。通过不断提升产品或服务的质量和创新水平，水苏糖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水苏糖项目范围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水苏糖项目全面涵盖了产品研发、制造、市场推广和售后服务，确保从产品设计到最终用户体验的全方位关注。这一全面的水苏糖项目范围是为了确保水苏糖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水苏糖项目时间表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水苏糖项目计划在未来18个月内完成，包括研发、测试、市场试点和正式推出等不同阶段。这个时间表的合理设计是为了确保水苏糖项目各个阶段的顺利推进，以便按时交付高质量的成果。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水苏糖项目预算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水苏糖项目总预算估算为XX百万美元，主要分配在研发、市场推广、人员培训和运营等方面。这一充足的预算为水苏糖项目提供了充足的资源，确保水苏糖项目在各个方面都能取得优异的表现。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水苏糖项目风险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水苏糖项目可能面临的风险包括市场接受度低、技术难题、竞争激烈等。水苏糖项目团队已经制定了相应的风险应对计划，通过前瞻性的风险管理，确保水苏糖项目在面对不确定性时能够迅速做出应对。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水苏糖项目团队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水苏糖项目汇聚了一支经验丰富、多领域专业素养的核心团队，确保水苏糖项目在各个方面都能拥有高水平的执行力。团队的协同作战是水苏糖项目成功的关键因素之一。</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 xml:space="preserve"> 1.9 水苏糖项目背景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水苏糖项目的背景根植于市场对更高效、创新产品的渴望，同时也受到科技发展对行业格局的深刻改变的影响。这为水苏糖项目提供了广阔的发展空间和市场需求。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水苏糖项目现状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截至目前，水苏糖项目已完成市场调研和技术验证，取得了初步的成功。这为水苏糖项目在未来的发展奠定了坚实的基础，为更远大的目标打下了坚实的基石。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5" w:name="_Toc28338"/>
      <w:r>
        <w:rPr>
          <w:rFonts w:ascii="仿宋" w:eastAsia="仿宋" w:hAnsi="仿宋" w:cs="仿宋" w:hint="eastAsia"/>
          <w:sz w:val="28"/>
          <w:lang w:eastAsia="zh-CN"/>
        </w:rPr>
        <w:t>(二)、水苏糖项目目标</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keyword》水苏糖项目首要业务目标是在市场中占据有利地位，实现产品/服务的成功推广和销售。通过不断提升产品质量、创新性，水苏糖项目追求成为行业中的领导者，赢得更多客户的青睐。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在科技迅速发展的时代，水苏糖项目着眼于技术创新。通过持续的研发和技术升级，水苏糖项目旨在推出更具创新性的产品或服务，以满足市场对新鲜、先进解决方案的需求。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为了建立可持续的客户关系，水苏糖项目设定了客户满意度目标。通过提供卓越的产品质量和优质的客户服务，水苏糖项目追求赢得客户的信任和忠诚度，确保他们的满意度达到行业领先水平。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水苏糖项目注重社会责任和可持续发展。通过实施环保、社会责任水苏糖项目，水苏糖项目致力于在经济发展的同时保护环境，促进社会公平，实现可持续经营。</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水苏糖项目的团队是实现目标的核心驱动力。因此，水苏糖项目设定了团队发展目标，包括提升团队成员的专业技能、培养领导力，以及搭建协同高效的团队工作氛围。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6" w:name="_Toc29866"/>
      <w:r>
        <w:rPr>
          <w:rFonts w:ascii="仿宋" w:eastAsia="仿宋" w:hAnsi="仿宋" w:cs="仿宋" w:hint="eastAsia"/>
          <w:sz w:val="28"/>
          <w:lang w:eastAsia="zh-CN"/>
        </w:rPr>
        <w:t>(三)、水苏糖项目提出的理由</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2. 水苏糖项目提出的理由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水苏糖项目的提出源于对市场机遇的深刻洞察。当前市场中存在的需求缺口和行业发展趋势表明，有巨大的商业机会等待被开发。通过准确捕捉市场机遇，水苏糖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水苏糖项目的理念基于对技术创新的信仰。通过持续的研发和技术投入，水苏糖项目有望推出更具创新性的产品或服务。在科技飞速发展的当下，水苏糖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水苏糖项目的提出是为了增强企业的行业竞争力。通过提升产品或服务的质量和独特性，水苏糖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水苏糖项目响应了消费者需求的变化。随着社会和科技的不断发展，消费者对产品和服务的需求也在发生变化。通过深入了解并及时回应消费者的新需求，水苏糖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水苏糖项目的提出是企业战略发展规划的一部分。在面对日益激烈的市场竞争和不断变化的商业环境中，水苏糖项目作为企业战略的一环，旨在为企业开辟新的增长领域，巩固企业在行业中的地位。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水苏糖项目的提出不仅仅是基于商业考量，还注重社会责任。通过推出环保、社会责任等方面的水苏糖项目，水苏糖企业可以在社会中树立积极形象，为社会做出积极贡献，实现经济效益和社会效益的双赢。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水苏糖项目的提出反映了对利益相关者期望的关注。包括客户、员工、投资者等利益相关者在企业发展中都有着各自的期望，水苏糖项目力求在满足这些期望的同时，取得更大的共赢。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7" w:name="_Toc20987"/>
      <w:r>
        <w:rPr>
          <w:rFonts w:ascii="仿宋" w:eastAsia="仿宋" w:hAnsi="仿宋" w:cs="仿宋" w:hint="eastAsia"/>
          <w:sz w:val="28"/>
          <w:lang w:eastAsia="zh-CN"/>
        </w:rPr>
        <w:t>(四)、水苏糖项目意义</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在实施水苏糖项目的过程中，我们不仅仅是在追逐商业成功，更是为企业和社会的多个层面创造了深远的意义。</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水苏糖项目的首要意义在于提升企业的市场竞争力。通过持续的创新和对产品质量的高标准要求，水苏糖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水苏糖项目的推进将促使行业技术水平的提升。通过引入先进技术和创新性解决方案，水苏糖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在社会层面，水苏糖项目不仅创造了大量就业机会，提高了就业水平，还注重社会责任和环保。通过参与社会公益事业和推动环保水苏糖项目，水苏糖项目为社会贡献了一份力量，体现了企业对社会的积极回馈。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综合而言，水苏糖项目意义重大，不仅推动了企业的发展，也为行业和社会的进步贡献了积极力量。这是一个全面而深刻的影响，将在未来产生可持续的正面效应。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8" w:name="_Toc18894"/>
      <w:r>
        <w:rPr>
          <w:rFonts w:ascii="仿宋" w:eastAsia="仿宋" w:hAnsi="仿宋" w:cs="仿宋" w:hint="eastAsia"/>
          <w:sz w:val="28"/>
          <w:lang w:eastAsia="zh-CN"/>
        </w:rPr>
        <w:t>(五)、水苏糖项目背景</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在当今迅猛发展的商业环境中，水苏糖项目的动因根植于对多方面因素的审慎考量。这个水苏糖项目的提出并非孤立的决策，而是对企业所处背景深入思考的产物。</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市场的不断演变是水苏糖项目背后的首要原因。科技的迅速发展和全球市场的快速变化使得企业必须灵活应对。水苏糖项目应运而生，旨在通过创新性的解决方案迎合市场的多变需求，赢得竞争中的先机。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竞争的激烈程度也是水苏糖项目背景中不可忽视的一环。企业需要在激烈竞争中脱颖而出，为此，水苏糖项目致力于打破常规，提供独特的价值主张，以吸引客户并确保市场份额的增长。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技术的迅速发展为企业带来了机遇与挑战。作为水苏糖项目启动的背景之一，对新兴技术的应用将有助于提升企业的技术水平，使其在不断演进的商业环境中保持竞争优势。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此外，社会对企业责任的期望也在逐渐升高。水苏糖项目充分融入了社会责任的理念，通过可持续经营和社会公益水苏糖项目，企图为社会贡献一份力量，在商业成功的同时关注社会价值。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9" w:name="_Toc23218"/>
      <w:r>
        <w:rPr>
          <w:rFonts w:ascii="仿宋" w:eastAsia="仿宋" w:hAnsi="仿宋" w:cs="仿宋" w:hint="eastAsia"/>
          <w:sz w:val="28"/>
          <w:lang w:eastAsia="zh-CN"/>
        </w:rPr>
        <w:t>五、水苏糖项目危机管理</w:t>
      </w:r>
      <w:bookmarkEnd w:id="19"/>
    </w:p>
    <w:p>
      <w:pPr>
        <w:pStyle w:val="Heading2"/>
        <w:rPr>
          <w:rFonts w:ascii="仿宋" w:eastAsia="仿宋" w:hAnsi="仿宋" w:cs="仿宋" w:hint="eastAsia"/>
          <w:lang w:eastAsia="zh-CN"/>
        </w:rPr>
      </w:pPr>
      <w:bookmarkStart w:id="20" w:name="_Toc2013"/>
      <w:r>
        <w:rPr>
          <w:rFonts w:ascii="仿宋" w:eastAsia="仿宋" w:hAnsi="仿宋" w:cs="仿宋" w:hint="eastAsia"/>
          <w:lang w:eastAsia="zh-CN"/>
        </w:rPr>
        <w:t>(一)、危机预警与识别</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在水苏糖项目危机管理中，危机预警与识别是确保水苏糖项目稳健运行的核心步骤。通过建立全面的监测机制，水苏糖项目团队旨在及时发现和理解潜在的风险和危机因素，以便采取及时的预防和应对措施，确保水苏糖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首先，通过深入的风险评估，水苏糖项目团队全面分析了整个水苏糖项目和各个阶段可能存在的威胁。这包括准确评估每个潜在风险的发生概率和可能影响的程度，为后续危机预警提供了有力支持。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https://d.book118.com/537132135145006026</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水苏糖项目计划设计方案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水苏糖项目计划设计方案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水苏糖项目计划设计方案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水苏糖项目计划设计方案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水苏糖项目计划设计方案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水苏糖项目计划设计方案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水苏糖项目计划设计方案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水苏糖项目计划设计方案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水苏糖项目计划设计方案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水苏糖项目计划设计方案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水苏糖项目计划设计方案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水苏糖项目计划设计方案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水苏糖项目计划设计方案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水苏糖项目计划设计方案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水苏糖项目计划设计方案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水苏糖项目计划设计方案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水苏糖项目计划设计方案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D69463E"/>
    <w:rsid w:val="4D69463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37132135145006026"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2024-01-07T18:13:00Z</dcterms:created>
  <dcterms:modified xsi:type="dcterms:W3CDTF">2024-01-07T18:13:28Z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CE8EF79A830642C8B7206B5C87BCA841_11</vt:lpwstr>
  </property>
  <property fmtid="{D5CDD505-2E9C-101B-9397-08002B2CF9AE}" pid="3" name="KSOProductBuildVer">
    <vt:lpwstr>2052-12.1.0.16120</vt:lpwstr>
  </property>
</Properties>
</file>