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透红外线玻璃项目规划设计方案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28" w:history="1">
        <w:r>
          <w:rPr>
            <w:rFonts w:ascii="仿宋" w:eastAsia="仿宋" w:hAnsi="仿宋" w:cs="仿宋" w:hint="eastAsia"/>
            <w:lang w:eastAsia="zh-CN"/>
          </w:rPr>
          <w:t>前言</w:t>
        </w:r>
        <w:r>
          <w:tab/>
        </w:r>
        <w:r>
          <w:fldChar w:fldCharType="begin"/>
        </w:r>
        <w:r>
          <w:instrText xml:space="preserve"> PAGEREF _Toc18128 \h </w:instrText>
        </w:r>
        <w:r>
          <w:fldChar w:fldCharType="separate"/>
        </w:r>
        <w:r>
          <w:t>3</w:t>
        </w:r>
        <w:r>
          <w:fldChar w:fldCharType="end"/>
        </w:r>
      </w:hyperlink>
    </w:p>
    <w:p>
      <w:pPr>
        <w:pStyle w:val="TOC1"/>
        <w:tabs>
          <w:tab w:val="right" w:leader="dot" w:pos="8306"/>
        </w:tabs>
      </w:pPr>
      <w:hyperlink w:anchor="_Toc229" w:history="1">
        <w:r>
          <w:rPr>
            <w:rFonts w:ascii="仿宋" w:eastAsia="仿宋" w:hAnsi="仿宋" w:cs="仿宋" w:hint="eastAsia"/>
            <w:lang w:eastAsia="zh-CN"/>
          </w:rPr>
          <w:t>一、透红外线玻璃项目绩效评估</w:t>
        </w:r>
        <w:r>
          <w:tab/>
        </w:r>
        <w:r>
          <w:fldChar w:fldCharType="begin"/>
        </w:r>
        <w:r>
          <w:instrText xml:space="preserve"> PAGEREF _Toc229 \h </w:instrText>
        </w:r>
        <w:r>
          <w:fldChar w:fldCharType="separate"/>
        </w:r>
        <w:r>
          <w:t>3</w:t>
        </w:r>
        <w:r>
          <w:fldChar w:fldCharType="end"/>
        </w:r>
      </w:hyperlink>
    </w:p>
    <w:p>
      <w:pPr>
        <w:pStyle w:val="TOC2"/>
        <w:tabs>
          <w:tab w:val="right" w:leader="dot" w:pos="8306"/>
        </w:tabs>
      </w:pPr>
      <w:hyperlink w:anchor="_Toc11596" w:history="1">
        <w:r>
          <w:rPr>
            <w:rFonts w:ascii="仿宋" w:eastAsia="仿宋" w:hAnsi="仿宋" w:cs="仿宋" w:hint="eastAsia"/>
            <w:lang w:eastAsia="zh-CN"/>
          </w:rPr>
          <w:t>(一)、绩效评估指标</w:t>
        </w:r>
        <w:r>
          <w:tab/>
        </w:r>
        <w:r>
          <w:fldChar w:fldCharType="begin"/>
        </w:r>
        <w:r>
          <w:instrText xml:space="preserve"> PAGEREF _Toc11596 \h </w:instrText>
        </w:r>
        <w:r>
          <w:fldChar w:fldCharType="separate"/>
        </w:r>
        <w:r>
          <w:t>3</w:t>
        </w:r>
        <w:r>
          <w:fldChar w:fldCharType="end"/>
        </w:r>
      </w:hyperlink>
    </w:p>
    <w:p>
      <w:pPr>
        <w:pStyle w:val="TOC2"/>
        <w:tabs>
          <w:tab w:val="right" w:leader="dot" w:pos="8306"/>
        </w:tabs>
      </w:pPr>
      <w:hyperlink w:anchor="_Toc32403" w:history="1">
        <w:r>
          <w:rPr>
            <w:rFonts w:ascii="仿宋" w:eastAsia="仿宋" w:hAnsi="仿宋" w:cs="仿宋" w:hint="eastAsia"/>
            <w:lang w:eastAsia="zh-CN"/>
          </w:rPr>
          <w:t>(二)、绩效评估方法</w:t>
        </w:r>
        <w:r>
          <w:tab/>
        </w:r>
        <w:r>
          <w:fldChar w:fldCharType="begin"/>
        </w:r>
        <w:r>
          <w:instrText xml:space="preserve"> PAGEREF _Toc32403 \h </w:instrText>
        </w:r>
        <w:r>
          <w:fldChar w:fldCharType="separate"/>
        </w:r>
        <w:r>
          <w:t>4</w:t>
        </w:r>
        <w:r>
          <w:fldChar w:fldCharType="end"/>
        </w:r>
      </w:hyperlink>
    </w:p>
    <w:p>
      <w:pPr>
        <w:pStyle w:val="TOC2"/>
        <w:tabs>
          <w:tab w:val="right" w:leader="dot" w:pos="8306"/>
        </w:tabs>
      </w:pPr>
      <w:hyperlink w:anchor="_Toc5115" w:history="1">
        <w:r>
          <w:rPr>
            <w:rFonts w:ascii="仿宋" w:eastAsia="仿宋" w:hAnsi="仿宋" w:cs="仿宋" w:hint="eastAsia"/>
            <w:lang w:eastAsia="zh-CN"/>
          </w:rPr>
          <w:t>(三)、绩效评估周期</w:t>
        </w:r>
        <w:r>
          <w:tab/>
        </w:r>
        <w:r>
          <w:fldChar w:fldCharType="begin"/>
        </w:r>
        <w:r>
          <w:instrText xml:space="preserve"> PAGEREF _Toc5115 \h </w:instrText>
        </w:r>
        <w:r>
          <w:fldChar w:fldCharType="separate"/>
        </w:r>
        <w:r>
          <w:t>5</w:t>
        </w:r>
        <w:r>
          <w:fldChar w:fldCharType="end"/>
        </w:r>
      </w:hyperlink>
    </w:p>
    <w:p>
      <w:pPr>
        <w:pStyle w:val="TOC1"/>
        <w:tabs>
          <w:tab w:val="right" w:leader="dot" w:pos="8306"/>
        </w:tabs>
      </w:pPr>
      <w:hyperlink w:anchor="_Toc20987" w:history="1">
        <w:r>
          <w:rPr>
            <w:rFonts w:ascii="仿宋" w:eastAsia="仿宋" w:hAnsi="仿宋" w:cs="仿宋" w:hint="eastAsia"/>
            <w:lang w:eastAsia="zh-CN"/>
          </w:rPr>
          <w:t>二、市场分析、调研</w:t>
        </w:r>
        <w:r>
          <w:tab/>
        </w:r>
        <w:r>
          <w:fldChar w:fldCharType="begin"/>
        </w:r>
        <w:r>
          <w:instrText xml:space="preserve"> PAGEREF _Toc20987 \h </w:instrText>
        </w:r>
        <w:r>
          <w:fldChar w:fldCharType="separate"/>
        </w:r>
        <w:r>
          <w:t>6</w:t>
        </w:r>
        <w:r>
          <w:fldChar w:fldCharType="end"/>
        </w:r>
      </w:hyperlink>
    </w:p>
    <w:p>
      <w:pPr>
        <w:pStyle w:val="TOC2"/>
        <w:tabs>
          <w:tab w:val="right" w:leader="dot" w:pos="8306"/>
        </w:tabs>
      </w:pPr>
      <w:hyperlink w:anchor="_Toc3975" w:history="1">
        <w:r>
          <w:rPr>
            <w:rFonts w:ascii="仿宋" w:eastAsia="仿宋" w:hAnsi="仿宋" w:cs="仿宋" w:hint="eastAsia"/>
            <w:lang w:eastAsia="zh-CN"/>
          </w:rPr>
          <w:t>(一)、透红外线玻璃行业分析</w:t>
        </w:r>
        <w:r>
          <w:tab/>
        </w:r>
        <w:r>
          <w:fldChar w:fldCharType="begin"/>
        </w:r>
        <w:r>
          <w:instrText xml:space="preserve"> PAGEREF _Toc3975 \h </w:instrText>
        </w:r>
        <w:r>
          <w:fldChar w:fldCharType="separate"/>
        </w:r>
        <w:r>
          <w:t>6</w:t>
        </w:r>
        <w:r>
          <w:fldChar w:fldCharType="end"/>
        </w:r>
      </w:hyperlink>
    </w:p>
    <w:p>
      <w:pPr>
        <w:pStyle w:val="TOC2"/>
        <w:tabs>
          <w:tab w:val="right" w:leader="dot" w:pos="8306"/>
        </w:tabs>
      </w:pPr>
      <w:hyperlink w:anchor="_Toc22960" w:history="1">
        <w:r>
          <w:rPr>
            <w:rFonts w:ascii="仿宋" w:eastAsia="仿宋" w:hAnsi="仿宋" w:cs="仿宋" w:hint="eastAsia"/>
            <w:lang w:eastAsia="zh-CN"/>
          </w:rPr>
          <w:t>(二)、透红外线玻璃市场分析预测</w:t>
        </w:r>
        <w:r>
          <w:tab/>
        </w:r>
        <w:r>
          <w:fldChar w:fldCharType="begin"/>
        </w:r>
        <w:r>
          <w:instrText xml:space="preserve"> PAGEREF _Toc22960 \h </w:instrText>
        </w:r>
        <w:r>
          <w:fldChar w:fldCharType="separate"/>
        </w:r>
        <w:r>
          <w:t>7</w:t>
        </w:r>
        <w:r>
          <w:fldChar w:fldCharType="end"/>
        </w:r>
      </w:hyperlink>
    </w:p>
    <w:p>
      <w:pPr>
        <w:pStyle w:val="TOC1"/>
        <w:tabs>
          <w:tab w:val="right" w:leader="dot" w:pos="8306"/>
        </w:tabs>
      </w:pPr>
      <w:hyperlink w:anchor="_Toc30333" w:history="1">
        <w:r>
          <w:rPr>
            <w:rFonts w:ascii="仿宋" w:eastAsia="仿宋" w:hAnsi="仿宋" w:cs="仿宋" w:hint="eastAsia"/>
            <w:lang w:eastAsia="zh-CN"/>
          </w:rPr>
          <w:t>三、透红外线玻璃项目可持续发展</w:t>
        </w:r>
        <w:r>
          <w:tab/>
        </w:r>
        <w:r>
          <w:fldChar w:fldCharType="begin"/>
        </w:r>
        <w:r>
          <w:instrText xml:space="preserve"> PAGEREF _Toc30333 \h </w:instrText>
        </w:r>
        <w:r>
          <w:fldChar w:fldCharType="separate"/>
        </w:r>
        <w:r>
          <w:t>8</w:t>
        </w:r>
        <w:r>
          <w:fldChar w:fldCharType="end"/>
        </w:r>
      </w:hyperlink>
    </w:p>
    <w:p>
      <w:pPr>
        <w:pStyle w:val="TOC2"/>
        <w:tabs>
          <w:tab w:val="right" w:leader="dot" w:pos="8306"/>
        </w:tabs>
      </w:pPr>
      <w:hyperlink w:anchor="_Toc25386" w:history="1">
        <w:r>
          <w:rPr>
            <w:rFonts w:ascii="仿宋" w:eastAsia="仿宋" w:hAnsi="仿宋" w:cs="仿宋" w:hint="eastAsia"/>
            <w:lang w:eastAsia="zh-CN"/>
          </w:rPr>
          <w:t>(一)、可持续战略与实践</w:t>
        </w:r>
        <w:r>
          <w:tab/>
        </w:r>
        <w:r>
          <w:fldChar w:fldCharType="begin"/>
        </w:r>
        <w:r>
          <w:instrText xml:space="preserve"> PAGEREF _Toc25386 \h </w:instrText>
        </w:r>
        <w:r>
          <w:fldChar w:fldCharType="separate"/>
        </w:r>
        <w:r>
          <w:t>8</w:t>
        </w:r>
        <w:r>
          <w:fldChar w:fldCharType="end"/>
        </w:r>
      </w:hyperlink>
    </w:p>
    <w:p>
      <w:pPr>
        <w:pStyle w:val="TOC2"/>
        <w:tabs>
          <w:tab w:val="right" w:leader="dot" w:pos="8306"/>
        </w:tabs>
      </w:pPr>
      <w:hyperlink w:anchor="_Toc29968" w:history="1">
        <w:r>
          <w:rPr>
            <w:rFonts w:ascii="仿宋" w:eastAsia="仿宋" w:hAnsi="仿宋" w:cs="仿宋" w:hint="eastAsia"/>
            <w:lang w:eastAsia="zh-CN"/>
          </w:rPr>
          <w:t>(二)、环保与社会责任</w:t>
        </w:r>
        <w:r>
          <w:tab/>
        </w:r>
        <w:r>
          <w:fldChar w:fldCharType="begin"/>
        </w:r>
        <w:r>
          <w:instrText xml:space="preserve"> PAGEREF _Toc29968 \h </w:instrText>
        </w:r>
        <w:r>
          <w:fldChar w:fldCharType="separate"/>
        </w:r>
        <w:r>
          <w:t>8</w:t>
        </w:r>
        <w:r>
          <w:fldChar w:fldCharType="end"/>
        </w:r>
      </w:hyperlink>
    </w:p>
    <w:p>
      <w:pPr>
        <w:pStyle w:val="TOC1"/>
        <w:tabs>
          <w:tab w:val="right" w:leader="dot" w:pos="8306"/>
        </w:tabs>
      </w:pPr>
      <w:hyperlink w:anchor="_Toc5130" w:history="1">
        <w:r>
          <w:rPr>
            <w:rFonts w:ascii="仿宋" w:eastAsia="仿宋" w:hAnsi="仿宋" w:cs="仿宋" w:hint="eastAsia"/>
            <w:lang w:eastAsia="zh-CN"/>
          </w:rPr>
          <w:t>四、透红外线玻璃项目土建工程</w:t>
        </w:r>
        <w:r>
          <w:tab/>
        </w:r>
        <w:r>
          <w:fldChar w:fldCharType="begin"/>
        </w:r>
        <w:r>
          <w:instrText xml:space="preserve"> PAGEREF _Toc5130 \h </w:instrText>
        </w:r>
        <w:r>
          <w:fldChar w:fldCharType="separate"/>
        </w:r>
        <w:r>
          <w:t>9</w:t>
        </w:r>
        <w:r>
          <w:fldChar w:fldCharType="end"/>
        </w:r>
      </w:hyperlink>
    </w:p>
    <w:p>
      <w:pPr>
        <w:pStyle w:val="TOC2"/>
        <w:tabs>
          <w:tab w:val="right" w:leader="dot" w:pos="8306"/>
        </w:tabs>
      </w:pPr>
      <w:hyperlink w:anchor="_Toc25546" w:history="1">
        <w:r>
          <w:rPr>
            <w:rFonts w:ascii="仿宋" w:eastAsia="仿宋" w:hAnsi="仿宋" w:cs="仿宋" w:hint="eastAsia"/>
            <w:lang w:eastAsia="zh-CN"/>
          </w:rPr>
          <w:t>(一)、建筑工程设计原则</w:t>
        </w:r>
        <w:r>
          <w:tab/>
        </w:r>
        <w:r>
          <w:fldChar w:fldCharType="begin"/>
        </w:r>
        <w:r>
          <w:instrText xml:space="preserve"> PAGEREF _Toc25546 \h </w:instrText>
        </w:r>
        <w:r>
          <w:fldChar w:fldCharType="separate"/>
        </w:r>
        <w:r>
          <w:t>9</w:t>
        </w:r>
        <w:r>
          <w:fldChar w:fldCharType="end"/>
        </w:r>
      </w:hyperlink>
    </w:p>
    <w:p>
      <w:pPr>
        <w:pStyle w:val="TOC2"/>
        <w:tabs>
          <w:tab w:val="right" w:leader="dot" w:pos="8306"/>
        </w:tabs>
      </w:pPr>
      <w:hyperlink w:anchor="_Toc11885" w:history="1">
        <w:r>
          <w:rPr>
            <w:rFonts w:ascii="仿宋" w:eastAsia="仿宋" w:hAnsi="仿宋" w:cs="仿宋" w:hint="eastAsia"/>
            <w:lang w:eastAsia="zh-CN"/>
          </w:rPr>
          <w:t>(二)、土建工程设计年限及安全等级</w:t>
        </w:r>
        <w:r>
          <w:tab/>
        </w:r>
        <w:r>
          <w:fldChar w:fldCharType="begin"/>
        </w:r>
        <w:r>
          <w:instrText xml:space="preserve"> PAGEREF _Toc11885 \h </w:instrText>
        </w:r>
        <w:r>
          <w:fldChar w:fldCharType="separate"/>
        </w:r>
        <w:r>
          <w:t>11</w:t>
        </w:r>
        <w:r>
          <w:fldChar w:fldCharType="end"/>
        </w:r>
      </w:hyperlink>
    </w:p>
    <w:p>
      <w:pPr>
        <w:pStyle w:val="TOC2"/>
        <w:tabs>
          <w:tab w:val="right" w:leader="dot" w:pos="8306"/>
        </w:tabs>
      </w:pPr>
      <w:hyperlink w:anchor="_Toc8460" w:history="1">
        <w:r>
          <w:rPr>
            <w:rFonts w:ascii="仿宋" w:eastAsia="仿宋" w:hAnsi="仿宋" w:cs="仿宋" w:hint="eastAsia"/>
            <w:lang w:eastAsia="zh-CN"/>
          </w:rPr>
          <w:t>(三)、建筑工程设计总体要求</w:t>
        </w:r>
        <w:r>
          <w:tab/>
        </w:r>
        <w:r>
          <w:fldChar w:fldCharType="begin"/>
        </w:r>
        <w:r>
          <w:instrText xml:space="preserve"> PAGEREF _Toc8460 \h </w:instrText>
        </w:r>
        <w:r>
          <w:fldChar w:fldCharType="separate"/>
        </w:r>
        <w:r>
          <w:t>12</w:t>
        </w:r>
        <w:r>
          <w:fldChar w:fldCharType="end"/>
        </w:r>
      </w:hyperlink>
    </w:p>
    <w:p>
      <w:pPr>
        <w:pStyle w:val="TOC2"/>
        <w:tabs>
          <w:tab w:val="right" w:leader="dot" w:pos="8306"/>
        </w:tabs>
      </w:pPr>
      <w:hyperlink w:anchor="_Toc4357" w:history="1">
        <w:r>
          <w:rPr>
            <w:rFonts w:ascii="仿宋" w:eastAsia="仿宋" w:hAnsi="仿宋" w:cs="仿宋" w:hint="eastAsia"/>
            <w:lang w:eastAsia="zh-CN"/>
          </w:rPr>
          <w:t>(四)、土建工程建设指标</w:t>
        </w:r>
        <w:r>
          <w:tab/>
        </w:r>
        <w:r>
          <w:fldChar w:fldCharType="begin"/>
        </w:r>
        <w:r>
          <w:instrText xml:space="preserve"> PAGEREF _Toc4357 \h </w:instrText>
        </w:r>
        <w:r>
          <w:fldChar w:fldCharType="separate"/>
        </w:r>
        <w:r>
          <w:t>12</w:t>
        </w:r>
        <w:r>
          <w:fldChar w:fldCharType="end"/>
        </w:r>
      </w:hyperlink>
    </w:p>
    <w:p>
      <w:pPr>
        <w:pStyle w:val="TOC1"/>
        <w:tabs>
          <w:tab w:val="right" w:leader="dot" w:pos="8306"/>
        </w:tabs>
      </w:pPr>
      <w:hyperlink w:anchor="_Toc27469" w:history="1">
        <w:r>
          <w:rPr>
            <w:rFonts w:ascii="仿宋" w:eastAsia="仿宋" w:hAnsi="仿宋" w:cs="仿宋" w:hint="eastAsia"/>
            <w:lang w:eastAsia="zh-CN"/>
          </w:rPr>
          <w:t>五、工艺说明</w:t>
        </w:r>
        <w:r>
          <w:tab/>
        </w:r>
        <w:r>
          <w:fldChar w:fldCharType="begin"/>
        </w:r>
        <w:r>
          <w:instrText xml:space="preserve"> PAGEREF _Toc27469 \h </w:instrText>
        </w:r>
        <w:r>
          <w:fldChar w:fldCharType="separate"/>
        </w:r>
        <w:r>
          <w:t>13</w:t>
        </w:r>
        <w:r>
          <w:fldChar w:fldCharType="end"/>
        </w:r>
      </w:hyperlink>
    </w:p>
    <w:p>
      <w:pPr>
        <w:pStyle w:val="TOC2"/>
        <w:tabs>
          <w:tab w:val="right" w:leader="dot" w:pos="8306"/>
        </w:tabs>
      </w:pPr>
      <w:hyperlink w:anchor="_Toc6350" w:history="1">
        <w:r>
          <w:rPr>
            <w:rFonts w:ascii="仿宋" w:eastAsia="仿宋" w:hAnsi="仿宋" w:cs="仿宋" w:hint="eastAsia"/>
            <w:lang w:eastAsia="zh-CN"/>
          </w:rPr>
          <w:t>(一)、技术管理特点</w:t>
        </w:r>
        <w:r>
          <w:tab/>
        </w:r>
        <w:r>
          <w:fldChar w:fldCharType="begin"/>
        </w:r>
        <w:r>
          <w:instrText xml:space="preserve"> PAGEREF _Toc6350 \h </w:instrText>
        </w:r>
        <w:r>
          <w:fldChar w:fldCharType="separate"/>
        </w:r>
        <w:r>
          <w:t>13</w:t>
        </w:r>
        <w:r>
          <w:fldChar w:fldCharType="end"/>
        </w:r>
      </w:hyperlink>
    </w:p>
    <w:p>
      <w:pPr>
        <w:pStyle w:val="TOC2"/>
        <w:tabs>
          <w:tab w:val="right" w:leader="dot" w:pos="8306"/>
        </w:tabs>
      </w:pPr>
      <w:hyperlink w:anchor="_Toc27245" w:history="1">
        <w:r>
          <w:rPr>
            <w:rFonts w:ascii="仿宋" w:eastAsia="仿宋" w:hAnsi="仿宋" w:cs="仿宋" w:hint="eastAsia"/>
            <w:lang w:eastAsia="zh-CN"/>
          </w:rPr>
          <w:t>(二)、透红外线玻璃项目工艺技术设计方案</w:t>
        </w:r>
        <w:r>
          <w:tab/>
        </w:r>
        <w:r>
          <w:fldChar w:fldCharType="begin"/>
        </w:r>
        <w:r>
          <w:instrText xml:space="preserve"> PAGEREF _Toc27245 \h </w:instrText>
        </w:r>
        <w:r>
          <w:fldChar w:fldCharType="separate"/>
        </w:r>
        <w:r>
          <w:t>14</w:t>
        </w:r>
        <w:r>
          <w:fldChar w:fldCharType="end"/>
        </w:r>
      </w:hyperlink>
    </w:p>
    <w:p>
      <w:pPr>
        <w:pStyle w:val="TOC2"/>
        <w:tabs>
          <w:tab w:val="right" w:leader="dot" w:pos="8306"/>
        </w:tabs>
      </w:pPr>
      <w:hyperlink w:anchor="_Toc31131" w:history="1">
        <w:r>
          <w:rPr>
            <w:rFonts w:ascii="仿宋" w:eastAsia="仿宋" w:hAnsi="仿宋" w:cs="仿宋" w:hint="eastAsia"/>
            <w:lang w:eastAsia="zh-CN"/>
          </w:rPr>
          <w:t>(三)、设备选型方案</w:t>
        </w:r>
        <w:r>
          <w:tab/>
        </w:r>
        <w:r>
          <w:fldChar w:fldCharType="begin"/>
        </w:r>
        <w:r>
          <w:instrText xml:space="preserve"> PAGEREF _Toc31131 \h </w:instrText>
        </w:r>
        <w:r>
          <w:fldChar w:fldCharType="separate"/>
        </w:r>
        <w:r>
          <w:t>15</w:t>
        </w:r>
        <w:r>
          <w:fldChar w:fldCharType="end"/>
        </w:r>
      </w:hyperlink>
    </w:p>
    <w:p>
      <w:pPr>
        <w:pStyle w:val="TOC1"/>
        <w:tabs>
          <w:tab w:val="right" w:leader="dot" w:pos="8306"/>
        </w:tabs>
      </w:pPr>
      <w:hyperlink w:anchor="_Toc18593" w:history="1">
        <w:r>
          <w:rPr>
            <w:rFonts w:ascii="仿宋" w:eastAsia="仿宋" w:hAnsi="仿宋" w:cs="仿宋" w:hint="eastAsia"/>
            <w:lang w:eastAsia="zh-CN"/>
          </w:rPr>
          <w:t>六、产品规划分析</w:t>
        </w:r>
        <w:r>
          <w:tab/>
        </w:r>
        <w:r>
          <w:fldChar w:fldCharType="begin"/>
        </w:r>
        <w:r>
          <w:instrText xml:space="preserve"> PAGEREF _Toc18593 \h </w:instrText>
        </w:r>
        <w:r>
          <w:fldChar w:fldCharType="separate"/>
        </w:r>
        <w:r>
          <w:t>16</w:t>
        </w:r>
        <w:r>
          <w:fldChar w:fldCharType="end"/>
        </w:r>
      </w:hyperlink>
    </w:p>
    <w:p>
      <w:pPr>
        <w:pStyle w:val="TOC2"/>
        <w:tabs>
          <w:tab w:val="right" w:leader="dot" w:pos="8306"/>
        </w:tabs>
      </w:pPr>
      <w:hyperlink w:anchor="_Toc3020" w:history="1">
        <w:r>
          <w:rPr>
            <w:rFonts w:ascii="仿宋" w:eastAsia="仿宋" w:hAnsi="仿宋" w:cs="仿宋" w:hint="eastAsia"/>
            <w:lang w:eastAsia="zh-CN"/>
          </w:rPr>
          <w:t>(一)、产品规划</w:t>
        </w:r>
        <w:r>
          <w:tab/>
        </w:r>
        <w:r>
          <w:fldChar w:fldCharType="begin"/>
        </w:r>
        <w:r>
          <w:instrText xml:space="preserve"> PAGEREF _Toc3020 \h </w:instrText>
        </w:r>
        <w:r>
          <w:fldChar w:fldCharType="separate"/>
        </w:r>
        <w:r>
          <w:t>16</w:t>
        </w:r>
        <w:r>
          <w:fldChar w:fldCharType="end"/>
        </w:r>
      </w:hyperlink>
    </w:p>
    <w:p>
      <w:pPr>
        <w:pStyle w:val="TOC2"/>
        <w:tabs>
          <w:tab w:val="right" w:leader="dot" w:pos="8306"/>
        </w:tabs>
      </w:pPr>
      <w:hyperlink w:anchor="_Toc32707" w:history="1">
        <w:r>
          <w:rPr>
            <w:rFonts w:ascii="仿宋" w:eastAsia="仿宋" w:hAnsi="仿宋" w:cs="仿宋" w:hint="eastAsia"/>
            <w:lang w:eastAsia="zh-CN"/>
          </w:rPr>
          <w:t>(二)、建设规模</w:t>
        </w:r>
        <w:r>
          <w:tab/>
        </w:r>
        <w:r>
          <w:fldChar w:fldCharType="begin"/>
        </w:r>
        <w:r>
          <w:instrText xml:space="preserve"> PAGEREF _Toc32707 \h </w:instrText>
        </w:r>
        <w:r>
          <w:fldChar w:fldCharType="separate"/>
        </w:r>
        <w:r>
          <w:t>17</w:t>
        </w:r>
        <w:r>
          <w:fldChar w:fldCharType="end"/>
        </w:r>
      </w:hyperlink>
    </w:p>
    <w:p>
      <w:pPr>
        <w:pStyle w:val="TOC1"/>
        <w:tabs>
          <w:tab w:val="right" w:leader="dot" w:pos="8306"/>
        </w:tabs>
      </w:pPr>
      <w:hyperlink w:anchor="_Toc16617" w:history="1">
        <w:r>
          <w:rPr>
            <w:rFonts w:ascii="仿宋" w:eastAsia="仿宋" w:hAnsi="仿宋" w:cs="仿宋" w:hint="eastAsia"/>
            <w:lang w:eastAsia="zh-CN"/>
          </w:rPr>
          <w:t>七、透红外线玻璃项目投资规划</w:t>
        </w:r>
        <w:r>
          <w:tab/>
        </w:r>
        <w:r>
          <w:fldChar w:fldCharType="begin"/>
        </w:r>
        <w:r>
          <w:instrText xml:space="preserve"> PAGEREF _Toc16617 \h </w:instrText>
        </w:r>
        <w:r>
          <w:fldChar w:fldCharType="separate"/>
        </w:r>
        <w:r>
          <w:t>18</w:t>
        </w:r>
        <w:r>
          <w:fldChar w:fldCharType="end"/>
        </w:r>
      </w:hyperlink>
    </w:p>
    <w:p>
      <w:pPr>
        <w:pStyle w:val="TOC2"/>
        <w:tabs>
          <w:tab w:val="right" w:leader="dot" w:pos="8306"/>
        </w:tabs>
      </w:pPr>
      <w:hyperlink w:anchor="_Toc26116" w:history="1">
        <w:r>
          <w:rPr>
            <w:rFonts w:ascii="仿宋" w:eastAsia="仿宋" w:hAnsi="仿宋" w:cs="仿宋" w:hint="eastAsia"/>
            <w:lang w:eastAsia="zh-CN"/>
          </w:rPr>
          <w:t>(一)、透红外线玻璃项目总投资估算</w:t>
        </w:r>
        <w:r>
          <w:tab/>
        </w:r>
        <w:r>
          <w:fldChar w:fldCharType="begin"/>
        </w:r>
        <w:r>
          <w:instrText xml:space="preserve"> PAGEREF _Toc26116 \h </w:instrText>
        </w:r>
        <w:r>
          <w:fldChar w:fldCharType="separate"/>
        </w:r>
        <w:r>
          <w:t>18</w:t>
        </w:r>
        <w:r>
          <w:fldChar w:fldCharType="end"/>
        </w:r>
      </w:hyperlink>
    </w:p>
    <w:p>
      <w:pPr>
        <w:pStyle w:val="TOC2"/>
        <w:tabs>
          <w:tab w:val="right" w:leader="dot" w:pos="8306"/>
        </w:tabs>
      </w:pPr>
      <w:hyperlink w:anchor="_Toc15871" w:history="1">
        <w:r>
          <w:rPr>
            <w:rFonts w:ascii="仿宋" w:eastAsia="仿宋" w:hAnsi="仿宋" w:cs="仿宋" w:hint="eastAsia"/>
            <w:lang w:eastAsia="zh-CN"/>
          </w:rPr>
          <w:t>(二)、资金筹措</w:t>
        </w:r>
        <w:r>
          <w:tab/>
        </w:r>
        <w:r>
          <w:fldChar w:fldCharType="begin"/>
        </w:r>
        <w:r>
          <w:instrText xml:space="preserve"> PAGEREF _Toc15871 \h </w:instrText>
        </w:r>
        <w:r>
          <w:fldChar w:fldCharType="separate"/>
        </w:r>
        <w:r>
          <w:t>20</w:t>
        </w:r>
        <w:r>
          <w:fldChar w:fldCharType="end"/>
        </w:r>
      </w:hyperlink>
    </w:p>
    <w:p>
      <w:pPr>
        <w:pStyle w:val="TOC1"/>
        <w:tabs>
          <w:tab w:val="right" w:leader="dot" w:pos="8306"/>
        </w:tabs>
      </w:pPr>
      <w:hyperlink w:anchor="_Toc7509" w:history="1">
        <w:r>
          <w:rPr>
            <w:rFonts w:ascii="仿宋" w:eastAsia="仿宋" w:hAnsi="仿宋" w:cs="仿宋" w:hint="eastAsia"/>
            <w:lang w:eastAsia="zh-CN"/>
          </w:rPr>
          <w:t>八、透红外线玻璃项目人力资源管理</w:t>
        </w:r>
        <w:r>
          <w:tab/>
        </w:r>
        <w:r>
          <w:fldChar w:fldCharType="begin"/>
        </w:r>
        <w:r>
          <w:instrText xml:space="preserve"> PAGEREF _Toc7509 \h </w:instrText>
        </w:r>
        <w:r>
          <w:fldChar w:fldCharType="separate"/>
        </w:r>
        <w:r>
          <w:t>20</w:t>
        </w:r>
        <w:r>
          <w:fldChar w:fldCharType="end"/>
        </w:r>
      </w:hyperlink>
    </w:p>
    <w:p>
      <w:pPr>
        <w:pStyle w:val="TOC2"/>
        <w:tabs>
          <w:tab w:val="right" w:leader="dot" w:pos="8306"/>
        </w:tabs>
      </w:pPr>
      <w:hyperlink w:anchor="_Toc20973" w:history="1">
        <w:r>
          <w:rPr>
            <w:rFonts w:ascii="仿宋" w:eastAsia="仿宋" w:hAnsi="仿宋" w:cs="仿宋" w:hint="eastAsia"/>
            <w:lang w:eastAsia="zh-CN"/>
          </w:rPr>
          <w:t>(一)、建立健全的预算管理制度</w:t>
        </w:r>
        <w:r>
          <w:tab/>
        </w:r>
        <w:r>
          <w:fldChar w:fldCharType="begin"/>
        </w:r>
        <w:r>
          <w:instrText xml:space="preserve"> PAGEREF _Toc20973 \h </w:instrText>
        </w:r>
        <w:r>
          <w:fldChar w:fldCharType="separate"/>
        </w:r>
        <w:r>
          <w:t>20</w:t>
        </w:r>
        <w:r>
          <w:fldChar w:fldCharType="end"/>
        </w:r>
      </w:hyperlink>
    </w:p>
    <w:p>
      <w:pPr>
        <w:pStyle w:val="TOC2"/>
        <w:tabs>
          <w:tab w:val="right" w:leader="dot" w:pos="8306"/>
        </w:tabs>
      </w:pPr>
      <w:hyperlink w:anchor="_Toc25353" w:history="1">
        <w:r>
          <w:rPr>
            <w:rFonts w:ascii="仿宋" w:eastAsia="仿宋" w:hAnsi="仿宋" w:cs="仿宋" w:hint="eastAsia"/>
            <w:lang w:eastAsia="zh-CN"/>
          </w:rPr>
          <w:t>(二)、加强资金流动监控</w:t>
        </w:r>
        <w:r>
          <w:tab/>
        </w:r>
        <w:r>
          <w:fldChar w:fldCharType="begin"/>
        </w:r>
        <w:r>
          <w:instrText xml:space="preserve"> PAGEREF _Toc25353 \h </w:instrText>
        </w:r>
        <w:r>
          <w:fldChar w:fldCharType="separate"/>
        </w:r>
        <w:r>
          <w:t>22</w:t>
        </w:r>
        <w:r>
          <w:fldChar w:fldCharType="end"/>
        </w:r>
      </w:hyperlink>
    </w:p>
    <w:p>
      <w:pPr>
        <w:pStyle w:val="TOC2"/>
        <w:tabs>
          <w:tab w:val="right" w:leader="dot" w:pos="8306"/>
        </w:tabs>
      </w:pPr>
      <w:hyperlink w:anchor="_Toc28415" w:history="1">
        <w:r>
          <w:rPr>
            <w:rFonts w:ascii="仿宋" w:eastAsia="仿宋" w:hAnsi="仿宋" w:cs="仿宋" w:hint="eastAsia"/>
            <w:lang w:eastAsia="zh-CN"/>
          </w:rPr>
          <w:t>(三)、制定完善的风险控制机制</w:t>
        </w:r>
        <w:r>
          <w:tab/>
        </w:r>
        <w:r>
          <w:fldChar w:fldCharType="begin"/>
        </w:r>
        <w:r>
          <w:instrText xml:space="preserve"> PAGEREF _Toc28415 \h </w:instrText>
        </w:r>
        <w:r>
          <w:fldChar w:fldCharType="separate"/>
        </w:r>
        <w:r>
          <w:t>23</w:t>
        </w:r>
        <w:r>
          <w:fldChar w:fldCharType="end"/>
        </w:r>
      </w:hyperlink>
    </w:p>
    <w:p>
      <w:pPr>
        <w:pStyle w:val="TOC2"/>
        <w:tabs>
          <w:tab w:val="right" w:leader="dot" w:pos="8306"/>
        </w:tabs>
      </w:pPr>
      <w:hyperlink w:anchor="_Toc26993" w:history="1">
        <w:r>
          <w:rPr>
            <w:rFonts w:ascii="仿宋" w:eastAsia="仿宋" w:hAnsi="仿宋" w:cs="仿宋" w:hint="eastAsia"/>
            <w:lang w:eastAsia="zh-CN"/>
          </w:rPr>
          <w:t>(四)、优化成本管理</w:t>
        </w:r>
        <w:r>
          <w:tab/>
        </w:r>
        <w:r>
          <w:fldChar w:fldCharType="begin"/>
        </w:r>
        <w:r>
          <w:instrText xml:space="preserve"> PAGEREF _Toc26993 \h </w:instrText>
        </w:r>
        <w:r>
          <w:fldChar w:fldCharType="separate"/>
        </w:r>
        <w:r>
          <w:t>25</w:t>
        </w:r>
        <w:r>
          <w:fldChar w:fldCharType="end"/>
        </w:r>
      </w:hyperlink>
    </w:p>
    <w:p>
      <w:pPr>
        <w:pStyle w:val="TOC1"/>
        <w:tabs>
          <w:tab w:val="right" w:leader="dot" w:pos="8306"/>
        </w:tabs>
      </w:pPr>
      <w:hyperlink w:anchor="_Toc19086" w:history="1">
        <w:r>
          <w:rPr>
            <w:rFonts w:ascii="仿宋" w:eastAsia="仿宋" w:hAnsi="仿宋" w:cs="仿宋" w:hint="eastAsia"/>
            <w:lang w:eastAsia="zh-CN"/>
          </w:rPr>
          <w:t>九、透红外线玻璃项目经营效益</w:t>
        </w:r>
        <w:r>
          <w:tab/>
        </w:r>
        <w:r>
          <w:fldChar w:fldCharType="begin"/>
        </w:r>
        <w:r>
          <w:instrText xml:space="preserve"> PAGEREF _Toc19086 \h </w:instrText>
        </w:r>
        <w:r>
          <w:fldChar w:fldCharType="separate"/>
        </w:r>
        <w:r>
          <w:t>26</w:t>
        </w:r>
        <w:r>
          <w:fldChar w:fldCharType="end"/>
        </w:r>
      </w:hyperlink>
    </w:p>
    <w:p>
      <w:pPr>
        <w:pStyle w:val="TOC2"/>
        <w:tabs>
          <w:tab w:val="right" w:leader="dot" w:pos="8306"/>
        </w:tabs>
      </w:pPr>
      <w:hyperlink w:anchor="_Toc29581" w:history="1">
        <w:r>
          <w:rPr>
            <w:rFonts w:ascii="仿宋" w:eastAsia="仿宋" w:hAnsi="仿宋" w:cs="仿宋" w:hint="eastAsia"/>
            <w:lang w:eastAsia="zh-CN"/>
          </w:rPr>
          <w:t>(一)、经济评价财务测算</w:t>
        </w:r>
        <w:r>
          <w:tab/>
        </w:r>
        <w:r>
          <w:fldChar w:fldCharType="begin"/>
        </w:r>
        <w:r>
          <w:instrText xml:space="preserve"> PAGEREF _Toc29581 \h </w:instrText>
        </w:r>
        <w:r>
          <w:fldChar w:fldCharType="separate"/>
        </w:r>
        <w:r>
          <w:t>26</w:t>
        </w:r>
        <w:r>
          <w:fldChar w:fldCharType="end"/>
        </w:r>
      </w:hyperlink>
    </w:p>
    <w:p>
      <w:pPr>
        <w:pStyle w:val="TOC2"/>
        <w:tabs>
          <w:tab w:val="right" w:leader="dot" w:pos="8306"/>
        </w:tabs>
      </w:pPr>
      <w:hyperlink w:anchor="_Toc6785" w:history="1">
        <w:r>
          <w:rPr>
            <w:rFonts w:ascii="仿宋" w:eastAsia="仿宋" w:hAnsi="仿宋" w:cs="仿宋" w:hint="eastAsia"/>
            <w:lang w:eastAsia="zh-CN"/>
          </w:rPr>
          <w:t>(二)、透红外线玻璃项目盈利能力分析</w:t>
        </w:r>
        <w:r>
          <w:tab/>
        </w:r>
        <w:r>
          <w:fldChar w:fldCharType="begin"/>
        </w:r>
        <w:r>
          <w:instrText xml:space="preserve"> PAGEREF _Toc6785 \h </w:instrText>
        </w:r>
        <w:r>
          <w:fldChar w:fldCharType="separate"/>
        </w:r>
        <w:r>
          <w:t>27</w:t>
        </w:r>
        <w:r>
          <w:fldChar w:fldCharType="end"/>
        </w:r>
      </w:hyperlink>
    </w:p>
    <w:p>
      <w:pPr>
        <w:pStyle w:val="TOC1"/>
        <w:tabs>
          <w:tab w:val="right" w:leader="dot" w:pos="8306"/>
        </w:tabs>
      </w:pPr>
      <w:hyperlink w:anchor="_Toc27392" w:history="1">
        <w:r>
          <w:rPr>
            <w:rFonts w:ascii="仿宋" w:eastAsia="仿宋" w:hAnsi="仿宋" w:cs="仿宋" w:hint="eastAsia"/>
            <w:lang w:eastAsia="zh-CN"/>
          </w:rPr>
          <w:t>十、透红外线玻璃项目计划安排</w:t>
        </w:r>
        <w:r>
          <w:tab/>
        </w:r>
        <w:r>
          <w:fldChar w:fldCharType="begin"/>
        </w:r>
        <w:r>
          <w:instrText xml:space="preserve"> PAGEREF _Toc27392 \h </w:instrText>
        </w:r>
        <w:r>
          <w:fldChar w:fldCharType="separate"/>
        </w:r>
        <w:r>
          <w:t>28</w:t>
        </w:r>
        <w:r>
          <w:fldChar w:fldCharType="end"/>
        </w:r>
      </w:hyperlink>
    </w:p>
    <w:p>
      <w:pPr>
        <w:pStyle w:val="TOC2"/>
        <w:tabs>
          <w:tab w:val="right" w:leader="dot" w:pos="8306"/>
        </w:tabs>
      </w:pPr>
      <w:hyperlink w:anchor="_Toc26588" w:history="1">
        <w:r>
          <w:rPr>
            <w:rFonts w:ascii="仿宋" w:eastAsia="仿宋" w:hAnsi="仿宋" w:cs="仿宋" w:hint="eastAsia"/>
            <w:lang w:eastAsia="zh-CN"/>
          </w:rPr>
          <w:t>(一)、建设周期</w:t>
        </w:r>
        <w:r>
          <w:tab/>
        </w:r>
        <w:r>
          <w:fldChar w:fldCharType="begin"/>
        </w:r>
        <w:r>
          <w:instrText xml:space="preserve"> PAGEREF _Toc26588 \h </w:instrText>
        </w:r>
        <w:r>
          <w:fldChar w:fldCharType="separate"/>
        </w:r>
        <w:r>
          <w:t>28</w:t>
        </w:r>
        <w:r>
          <w:fldChar w:fldCharType="end"/>
        </w:r>
      </w:hyperlink>
    </w:p>
    <w:p>
      <w:pPr>
        <w:pStyle w:val="TOC2"/>
        <w:tabs>
          <w:tab w:val="right" w:leader="dot" w:pos="8306"/>
        </w:tabs>
      </w:pPr>
      <w:hyperlink w:anchor="_Toc10987" w:history="1">
        <w:r>
          <w:rPr>
            <w:rFonts w:ascii="仿宋" w:eastAsia="仿宋" w:hAnsi="仿宋" w:cs="仿宋" w:hint="eastAsia"/>
            <w:lang w:eastAsia="zh-CN"/>
          </w:rPr>
          <w:t>(二)、建设进度</w:t>
        </w:r>
        <w:r>
          <w:tab/>
        </w:r>
        <w:r>
          <w:fldChar w:fldCharType="begin"/>
        </w:r>
        <w:r>
          <w:instrText xml:space="preserve"> PAGEREF _Toc10987 \h </w:instrText>
        </w:r>
        <w:r>
          <w:fldChar w:fldCharType="separate"/>
        </w:r>
        <w:r>
          <w:t>29</w:t>
        </w:r>
        <w:r>
          <w:fldChar w:fldCharType="end"/>
        </w:r>
      </w:hyperlink>
    </w:p>
    <w:p>
      <w:pPr>
        <w:pStyle w:val="TOC2"/>
        <w:tabs>
          <w:tab w:val="right" w:leader="dot" w:pos="8306"/>
        </w:tabs>
      </w:pPr>
      <w:hyperlink w:anchor="_Toc26307" w:history="1">
        <w:r>
          <w:rPr>
            <w:rFonts w:ascii="仿宋" w:eastAsia="仿宋" w:hAnsi="仿宋" w:cs="仿宋" w:hint="eastAsia"/>
            <w:lang w:eastAsia="zh-CN"/>
          </w:rPr>
          <w:t>(三)、进度安排注意事项</w:t>
        </w:r>
        <w:r>
          <w:tab/>
        </w:r>
        <w:r>
          <w:fldChar w:fldCharType="begin"/>
        </w:r>
        <w:r>
          <w:instrText xml:space="preserve"> PAGEREF _Toc26307 \h </w:instrText>
        </w:r>
        <w:r>
          <w:fldChar w:fldCharType="separate"/>
        </w:r>
        <w:r>
          <w:t>30</w:t>
        </w:r>
        <w:r>
          <w:fldChar w:fldCharType="end"/>
        </w:r>
      </w:hyperlink>
    </w:p>
    <w:p>
      <w:pPr>
        <w:pStyle w:val="TOC2"/>
        <w:tabs>
          <w:tab w:val="right" w:leader="dot" w:pos="8306"/>
        </w:tabs>
      </w:pPr>
      <w:hyperlink w:anchor="_Toc20061" w:history="1">
        <w:r>
          <w:rPr>
            <w:rFonts w:ascii="仿宋" w:eastAsia="仿宋" w:hAnsi="仿宋" w:cs="仿宋" w:hint="eastAsia"/>
            <w:lang w:eastAsia="zh-CN"/>
          </w:rPr>
          <w:t>(四)、人力资源配置</w:t>
        </w:r>
        <w:r>
          <w:tab/>
        </w:r>
        <w:r>
          <w:fldChar w:fldCharType="begin"/>
        </w:r>
        <w:r>
          <w:instrText xml:space="preserve"> PAGEREF _Toc20061 \h </w:instrText>
        </w:r>
        <w:r>
          <w:fldChar w:fldCharType="separate"/>
        </w:r>
        <w:r>
          <w:t>31</w:t>
        </w:r>
        <w:r>
          <w:fldChar w:fldCharType="end"/>
        </w:r>
      </w:hyperlink>
    </w:p>
    <w:p>
      <w:pPr>
        <w:pStyle w:val="TOC1"/>
        <w:tabs>
          <w:tab w:val="right" w:leader="dot" w:pos="8306"/>
        </w:tabs>
      </w:pPr>
      <w:hyperlink w:anchor="_Toc1946" w:history="1">
        <w:r>
          <w:rPr>
            <w:rFonts w:ascii="仿宋" w:eastAsia="仿宋" w:hAnsi="仿宋" w:cs="仿宋" w:hint="eastAsia"/>
            <w:lang w:eastAsia="zh-CN"/>
          </w:rPr>
          <w:t>十一、透红外线玻璃项目创新与研发</w:t>
        </w:r>
        <w:r>
          <w:tab/>
        </w:r>
        <w:r>
          <w:fldChar w:fldCharType="begin"/>
        </w:r>
        <w:r>
          <w:instrText xml:space="preserve"> PAGEREF _Toc1946 \h </w:instrText>
        </w:r>
        <w:r>
          <w:fldChar w:fldCharType="separate"/>
        </w:r>
        <w:r>
          <w:t>32</w:t>
        </w:r>
        <w:r>
          <w:fldChar w:fldCharType="end"/>
        </w:r>
      </w:hyperlink>
    </w:p>
    <w:p>
      <w:pPr>
        <w:pStyle w:val="TOC2"/>
        <w:tabs>
          <w:tab w:val="right" w:leader="dot" w:pos="8306"/>
        </w:tabs>
      </w:pPr>
      <w:hyperlink w:anchor="_Toc1908" w:history="1">
        <w:r>
          <w:rPr>
            <w:rFonts w:ascii="仿宋" w:eastAsia="仿宋" w:hAnsi="仿宋" w:cs="仿宋" w:hint="eastAsia"/>
            <w:lang w:eastAsia="zh-CN"/>
          </w:rPr>
          <w:t>(一)、创新策略与方向</w:t>
        </w:r>
        <w:r>
          <w:tab/>
        </w:r>
        <w:r>
          <w:fldChar w:fldCharType="begin"/>
        </w:r>
        <w:r>
          <w:instrText xml:space="preserve"> PAGEREF _Toc1908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35" w:history="1">
        <w:r>
          <w:rPr>
            <w:rFonts w:ascii="仿宋" w:eastAsia="仿宋" w:hAnsi="仿宋" w:cs="仿宋" w:hint="eastAsia"/>
            <w:lang w:eastAsia="zh-CN"/>
          </w:rPr>
          <w:t>(二)、研发规划与投入</w:t>
        </w:r>
        <w:r>
          <w:tab/>
        </w:r>
        <w:r>
          <w:fldChar w:fldCharType="begin"/>
        </w:r>
        <w:r>
          <w:instrText xml:space="preserve"> PAGEREF _Toc21035 \h </w:instrText>
        </w:r>
        <w:r>
          <w:fldChar w:fldCharType="separate"/>
        </w:r>
        <w:r>
          <w:t>34</w:t>
        </w:r>
        <w:r>
          <w:fldChar w:fldCharType="end"/>
        </w:r>
      </w:hyperlink>
    </w:p>
    <w:p>
      <w:pPr>
        <w:pStyle w:val="TOC1"/>
        <w:tabs>
          <w:tab w:val="right" w:leader="dot" w:pos="8306"/>
        </w:tabs>
      </w:pPr>
      <w:hyperlink w:anchor="_Toc27752" w:history="1">
        <w:r>
          <w:rPr>
            <w:rFonts w:ascii="仿宋" w:eastAsia="仿宋" w:hAnsi="仿宋" w:cs="仿宋" w:hint="eastAsia"/>
            <w:lang w:eastAsia="zh-CN"/>
          </w:rPr>
          <w:t>十二、透红外线玻璃项目人力资源培养与发展</w:t>
        </w:r>
        <w:r>
          <w:tab/>
        </w:r>
        <w:r>
          <w:fldChar w:fldCharType="begin"/>
        </w:r>
        <w:r>
          <w:instrText xml:space="preserve"> PAGEREF _Toc27752 \h </w:instrText>
        </w:r>
        <w:r>
          <w:fldChar w:fldCharType="separate"/>
        </w:r>
        <w:r>
          <w:t>35</w:t>
        </w:r>
        <w:r>
          <w:fldChar w:fldCharType="end"/>
        </w:r>
      </w:hyperlink>
    </w:p>
    <w:p>
      <w:pPr>
        <w:pStyle w:val="TOC2"/>
        <w:tabs>
          <w:tab w:val="right" w:leader="dot" w:pos="8306"/>
        </w:tabs>
      </w:pPr>
      <w:hyperlink w:anchor="_Toc25338" w:history="1">
        <w:r>
          <w:rPr>
            <w:rFonts w:ascii="仿宋" w:eastAsia="仿宋" w:hAnsi="仿宋" w:cs="仿宋" w:hint="eastAsia"/>
            <w:lang w:eastAsia="zh-CN"/>
          </w:rPr>
          <w:t>(一)、人才需求与规划</w:t>
        </w:r>
        <w:r>
          <w:tab/>
        </w:r>
        <w:r>
          <w:fldChar w:fldCharType="begin"/>
        </w:r>
        <w:r>
          <w:instrText xml:space="preserve"> PAGEREF _Toc25338 \h </w:instrText>
        </w:r>
        <w:r>
          <w:fldChar w:fldCharType="separate"/>
        </w:r>
        <w:r>
          <w:t>35</w:t>
        </w:r>
        <w:r>
          <w:fldChar w:fldCharType="end"/>
        </w:r>
      </w:hyperlink>
    </w:p>
    <w:p>
      <w:pPr>
        <w:pStyle w:val="TOC2"/>
        <w:tabs>
          <w:tab w:val="right" w:leader="dot" w:pos="8306"/>
        </w:tabs>
      </w:pPr>
      <w:hyperlink w:anchor="_Toc21017" w:history="1">
        <w:r>
          <w:rPr>
            <w:rFonts w:ascii="仿宋" w:eastAsia="仿宋" w:hAnsi="仿宋" w:cs="仿宋" w:hint="eastAsia"/>
            <w:lang w:eastAsia="zh-CN"/>
          </w:rPr>
          <w:t>(二)、培训与发展计划</w:t>
        </w:r>
        <w:r>
          <w:tab/>
        </w:r>
        <w:r>
          <w:fldChar w:fldCharType="begin"/>
        </w:r>
        <w:r>
          <w:instrText xml:space="preserve"> PAGEREF _Toc21017 \h </w:instrText>
        </w:r>
        <w:r>
          <w:fldChar w:fldCharType="separate"/>
        </w:r>
        <w:r>
          <w:t>36</w:t>
        </w:r>
        <w:r>
          <w:fldChar w:fldCharType="end"/>
        </w:r>
      </w:hyperlink>
    </w:p>
    <w:p>
      <w:pPr>
        <w:pStyle w:val="TOC1"/>
        <w:tabs>
          <w:tab w:val="right" w:leader="dot" w:pos="8306"/>
        </w:tabs>
      </w:pPr>
      <w:hyperlink w:anchor="_Toc25643" w:history="1">
        <w:r>
          <w:rPr>
            <w:rFonts w:ascii="仿宋" w:eastAsia="仿宋" w:hAnsi="仿宋" w:cs="仿宋" w:hint="eastAsia"/>
            <w:lang w:eastAsia="zh-CN"/>
          </w:rPr>
          <w:t>十三、利益相关者分析与沟通计划</w:t>
        </w:r>
        <w:r>
          <w:tab/>
        </w:r>
        <w:r>
          <w:fldChar w:fldCharType="begin"/>
        </w:r>
        <w:r>
          <w:instrText xml:space="preserve"> PAGEREF _Toc25643 \h </w:instrText>
        </w:r>
        <w:r>
          <w:fldChar w:fldCharType="separate"/>
        </w:r>
        <w:r>
          <w:t>36</w:t>
        </w:r>
        <w:r>
          <w:fldChar w:fldCharType="end"/>
        </w:r>
      </w:hyperlink>
    </w:p>
    <w:p>
      <w:pPr>
        <w:pStyle w:val="TOC2"/>
        <w:tabs>
          <w:tab w:val="right" w:leader="dot" w:pos="8306"/>
        </w:tabs>
      </w:pPr>
      <w:hyperlink w:anchor="_Toc18390" w:history="1">
        <w:r>
          <w:rPr>
            <w:rFonts w:ascii="仿宋" w:eastAsia="仿宋" w:hAnsi="仿宋" w:cs="仿宋" w:hint="eastAsia"/>
            <w:lang w:eastAsia="zh-CN"/>
          </w:rPr>
          <w:t>(一)、利益相关者分析</w:t>
        </w:r>
        <w:r>
          <w:tab/>
        </w:r>
        <w:r>
          <w:fldChar w:fldCharType="begin"/>
        </w:r>
        <w:r>
          <w:instrText xml:space="preserve"> PAGEREF _Toc18390 \h </w:instrText>
        </w:r>
        <w:r>
          <w:fldChar w:fldCharType="separate"/>
        </w:r>
        <w:r>
          <w:t>36</w:t>
        </w:r>
        <w:r>
          <w:fldChar w:fldCharType="end"/>
        </w:r>
      </w:hyperlink>
    </w:p>
    <w:p>
      <w:pPr>
        <w:pStyle w:val="TOC2"/>
        <w:tabs>
          <w:tab w:val="right" w:leader="dot" w:pos="8306"/>
        </w:tabs>
      </w:pPr>
      <w:hyperlink w:anchor="_Toc26279" w:history="1">
        <w:r>
          <w:rPr>
            <w:rFonts w:ascii="仿宋" w:eastAsia="仿宋" w:hAnsi="仿宋" w:cs="仿宋" w:hint="eastAsia"/>
            <w:lang w:eastAsia="zh-CN"/>
          </w:rPr>
          <w:t>(二)、沟通计划</w:t>
        </w:r>
        <w:r>
          <w:tab/>
        </w:r>
        <w:r>
          <w:fldChar w:fldCharType="begin"/>
        </w:r>
        <w:r>
          <w:instrText xml:space="preserve"> PAGEREF _Toc26279 \h </w:instrText>
        </w:r>
        <w:r>
          <w:fldChar w:fldCharType="separate"/>
        </w:r>
        <w:r>
          <w:t>38</w:t>
        </w:r>
        <w:r>
          <w:fldChar w:fldCharType="end"/>
        </w:r>
      </w:hyperlink>
    </w:p>
    <w:p>
      <w:pPr>
        <w:pStyle w:val="TOC1"/>
        <w:tabs>
          <w:tab w:val="right" w:leader="dot" w:pos="8306"/>
        </w:tabs>
      </w:pPr>
      <w:hyperlink w:anchor="_Toc9835" w:history="1">
        <w:r>
          <w:rPr>
            <w:rFonts w:ascii="仿宋" w:eastAsia="仿宋" w:hAnsi="仿宋" w:cs="仿宋" w:hint="eastAsia"/>
            <w:lang w:eastAsia="zh-CN"/>
          </w:rPr>
          <w:t>十四、透红外线玻璃项目变更管理</w:t>
        </w:r>
        <w:r>
          <w:tab/>
        </w:r>
        <w:r>
          <w:fldChar w:fldCharType="begin"/>
        </w:r>
        <w:r>
          <w:instrText xml:space="preserve"> PAGEREF _Toc9835 \h </w:instrText>
        </w:r>
        <w:r>
          <w:fldChar w:fldCharType="separate"/>
        </w:r>
        <w:r>
          <w:t>39</w:t>
        </w:r>
        <w:r>
          <w:fldChar w:fldCharType="end"/>
        </w:r>
      </w:hyperlink>
    </w:p>
    <w:p>
      <w:pPr>
        <w:pStyle w:val="TOC2"/>
        <w:tabs>
          <w:tab w:val="right" w:leader="dot" w:pos="8306"/>
        </w:tabs>
      </w:pPr>
      <w:hyperlink w:anchor="_Toc25959" w:history="1">
        <w:r>
          <w:rPr>
            <w:rFonts w:ascii="仿宋" w:eastAsia="仿宋" w:hAnsi="仿宋" w:cs="仿宋" w:hint="eastAsia"/>
            <w:lang w:eastAsia="zh-CN"/>
          </w:rPr>
          <w:t>(一)、变更申请与评估</w:t>
        </w:r>
        <w:r>
          <w:tab/>
        </w:r>
        <w:r>
          <w:fldChar w:fldCharType="begin"/>
        </w:r>
        <w:r>
          <w:instrText xml:space="preserve"> PAGEREF _Toc25959 \h </w:instrText>
        </w:r>
        <w:r>
          <w:fldChar w:fldCharType="separate"/>
        </w:r>
        <w:r>
          <w:t>39</w:t>
        </w:r>
        <w:r>
          <w:fldChar w:fldCharType="end"/>
        </w:r>
      </w:hyperlink>
    </w:p>
    <w:p>
      <w:pPr>
        <w:pStyle w:val="TOC2"/>
        <w:tabs>
          <w:tab w:val="right" w:leader="dot" w:pos="8306"/>
        </w:tabs>
      </w:pPr>
      <w:hyperlink w:anchor="_Toc29899" w:history="1">
        <w:r>
          <w:rPr>
            <w:rFonts w:ascii="仿宋" w:eastAsia="仿宋" w:hAnsi="仿宋" w:cs="仿宋" w:hint="eastAsia"/>
            <w:lang w:eastAsia="zh-CN"/>
          </w:rPr>
          <w:t>(二)、变更实施与控制</w:t>
        </w:r>
        <w:r>
          <w:tab/>
        </w:r>
        <w:r>
          <w:fldChar w:fldCharType="begin"/>
        </w:r>
        <w:r>
          <w:instrText xml:space="preserve"> PAGEREF _Toc29899 \h </w:instrText>
        </w:r>
        <w:r>
          <w:fldChar w:fldCharType="separate"/>
        </w:r>
        <w:r>
          <w:t>39</w:t>
        </w:r>
        <w:r>
          <w:fldChar w:fldCharType="end"/>
        </w:r>
      </w:hyperlink>
    </w:p>
    <w:p>
      <w:pPr>
        <w:pStyle w:val="TOC1"/>
        <w:tabs>
          <w:tab w:val="right" w:leader="dot" w:pos="8306"/>
        </w:tabs>
      </w:pPr>
      <w:hyperlink w:anchor="_Toc19464" w:history="1">
        <w:r>
          <w:rPr>
            <w:rFonts w:ascii="仿宋" w:eastAsia="仿宋" w:hAnsi="仿宋" w:cs="仿宋" w:hint="eastAsia"/>
            <w:lang w:eastAsia="zh-CN"/>
          </w:rPr>
          <w:t>十五、透红外线玻璃项目实施保障措施</w:t>
        </w:r>
        <w:r>
          <w:tab/>
        </w:r>
        <w:r>
          <w:fldChar w:fldCharType="begin"/>
        </w:r>
        <w:r>
          <w:instrText xml:space="preserve"> PAGEREF _Toc19464 \h </w:instrText>
        </w:r>
        <w:r>
          <w:fldChar w:fldCharType="separate"/>
        </w:r>
        <w:r>
          <w:t>40</w:t>
        </w:r>
        <w:r>
          <w:fldChar w:fldCharType="end"/>
        </w:r>
      </w:hyperlink>
    </w:p>
    <w:p>
      <w:pPr>
        <w:pStyle w:val="TOC2"/>
        <w:tabs>
          <w:tab w:val="right" w:leader="dot" w:pos="8306"/>
        </w:tabs>
      </w:pPr>
      <w:hyperlink w:anchor="_Toc14022" w:history="1">
        <w:r>
          <w:rPr>
            <w:rFonts w:ascii="仿宋" w:eastAsia="仿宋" w:hAnsi="仿宋" w:cs="仿宋" w:hint="eastAsia"/>
            <w:lang w:eastAsia="zh-CN"/>
          </w:rPr>
          <w:t>(一)、透红外线玻璃项目实施保障机制</w:t>
        </w:r>
        <w:r>
          <w:tab/>
        </w:r>
        <w:r>
          <w:fldChar w:fldCharType="begin"/>
        </w:r>
        <w:r>
          <w:instrText xml:space="preserve"> PAGEREF _Toc14022 \h </w:instrText>
        </w:r>
        <w:r>
          <w:fldChar w:fldCharType="separate"/>
        </w:r>
        <w:r>
          <w:t>40</w:t>
        </w:r>
        <w:r>
          <w:fldChar w:fldCharType="end"/>
        </w:r>
      </w:hyperlink>
    </w:p>
    <w:p>
      <w:pPr>
        <w:pStyle w:val="TOC2"/>
        <w:tabs>
          <w:tab w:val="right" w:leader="dot" w:pos="8306"/>
        </w:tabs>
      </w:pPr>
      <w:hyperlink w:anchor="_Toc25370" w:history="1">
        <w:r>
          <w:rPr>
            <w:rFonts w:ascii="仿宋" w:eastAsia="仿宋" w:hAnsi="仿宋" w:cs="仿宋" w:hint="eastAsia"/>
            <w:lang w:eastAsia="zh-CN"/>
          </w:rPr>
          <w:t>(二)、透红外线玻璃项目法律合规要求</w:t>
        </w:r>
        <w:r>
          <w:tab/>
        </w:r>
        <w:r>
          <w:fldChar w:fldCharType="begin"/>
        </w:r>
        <w:r>
          <w:instrText xml:space="preserve"> PAGEREF _Toc25370 \h </w:instrText>
        </w:r>
        <w:r>
          <w:fldChar w:fldCharType="separate"/>
        </w:r>
        <w:r>
          <w:t>44</w:t>
        </w:r>
        <w:r>
          <w:fldChar w:fldCharType="end"/>
        </w:r>
      </w:hyperlink>
    </w:p>
    <w:p>
      <w:pPr>
        <w:pStyle w:val="TOC2"/>
        <w:tabs>
          <w:tab w:val="right" w:leader="dot" w:pos="8306"/>
        </w:tabs>
      </w:pPr>
      <w:hyperlink w:anchor="_Toc7850" w:history="1">
        <w:r>
          <w:rPr>
            <w:rFonts w:ascii="仿宋" w:eastAsia="仿宋" w:hAnsi="仿宋" w:cs="仿宋" w:hint="eastAsia"/>
            <w:lang w:eastAsia="zh-CN"/>
          </w:rPr>
          <w:t>(三)、透红外线玻璃项目合同管理与法律事务</w:t>
        </w:r>
        <w:r>
          <w:tab/>
        </w:r>
        <w:r>
          <w:fldChar w:fldCharType="begin"/>
        </w:r>
        <w:r>
          <w:instrText xml:space="preserve"> PAGEREF _Toc7850 \h </w:instrText>
        </w:r>
        <w:r>
          <w:fldChar w:fldCharType="separate"/>
        </w:r>
        <w:r>
          <w:t>48</w:t>
        </w:r>
        <w:r>
          <w:fldChar w:fldCharType="end"/>
        </w:r>
      </w:hyperlink>
    </w:p>
    <w:p>
      <w:pPr>
        <w:pStyle w:val="TOC2"/>
        <w:tabs>
          <w:tab w:val="right" w:leader="dot" w:pos="8306"/>
        </w:tabs>
      </w:pPr>
      <w:hyperlink w:anchor="_Toc22468" w:history="1">
        <w:r>
          <w:rPr>
            <w:rFonts w:ascii="仿宋" w:eastAsia="仿宋" w:hAnsi="仿宋" w:cs="仿宋" w:hint="eastAsia"/>
            <w:lang w:eastAsia="zh-CN"/>
          </w:rPr>
          <w:t>(四)、透红外线玻璃项目知识产权保护策略</w:t>
        </w:r>
        <w:r>
          <w:tab/>
        </w:r>
        <w:r>
          <w:fldChar w:fldCharType="begin"/>
        </w:r>
        <w:r>
          <w:instrText xml:space="preserve"> PAGEREF _Toc22468 \h </w:instrText>
        </w:r>
        <w:r>
          <w:fldChar w:fldCharType="separate"/>
        </w:r>
        <w:r>
          <w:t>54</w:t>
        </w:r>
        <w:r>
          <w:fldChar w:fldCharType="end"/>
        </w:r>
      </w:hyperlink>
    </w:p>
    <w:p>
      <w:pPr>
        <w:pStyle w:val="TOC1"/>
        <w:tabs>
          <w:tab w:val="right" w:leader="dot" w:pos="8306"/>
        </w:tabs>
      </w:pPr>
      <w:hyperlink w:anchor="_Toc8392" w:history="1">
        <w:r>
          <w:rPr>
            <w:rFonts w:ascii="仿宋" w:eastAsia="仿宋" w:hAnsi="仿宋" w:cs="仿宋" w:hint="eastAsia"/>
            <w:lang w:eastAsia="zh-CN"/>
          </w:rPr>
          <w:t>十六、营销与推广策略</w:t>
        </w:r>
        <w:r>
          <w:tab/>
        </w:r>
        <w:r>
          <w:fldChar w:fldCharType="begin"/>
        </w:r>
        <w:r>
          <w:instrText xml:space="preserve"> PAGEREF _Toc8392 \h </w:instrText>
        </w:r>
        <w:r>
          <w:fldChar w:fldCharType="separate"/>
        </w:r>
        <w:r>
          <w:t>57</w:t>
        </w:r>
        <w:r>
          <w:fldChar w:fldCharType="end"/>
        </w:r>
      </w:hyperlink>
    </w:p>
    <w:p>
      <w:pPr>
        <w:pStyle w:val="TOC2"/>
        <w:tabs>
          <w:tab w:val="right" w:leader="dot" w:pos="8306"/>
        </w:tabs>
      </w:pPr>
      <w:hyperlink w:anchor="_Toc437" w:history="1">
        <w:r>
          <w:rPr>
            <w:rFonts w:ascii="仿宋" w:eastAsia="仿宋" w:hAnsi="仿宋" w:cs="仿宋" w:hint="eastAsia"/>
            <w:lang w:eastAsia="zh-CN"/>
          </w:rPr>
          <w:t>(一)、产品/服务定位与特点</w:t>
        </w:r>
        <w:r>
          <w:tab/>
        </w:r>
        <w:r>
          <w:fldChar w:fldCharType="begin"/>
        </w:r>
        <w:r>
          <w:instrText xml:space="preserve"> PAGEREF _Toc437 \h </w:instrText>
        </w:r>
        <w:r>
          <w:fldChar w:fldCharType="separate"/>
        </w:r>
        <w:r>
          <w:t>57</w:t>
        </w:r>
        <w:r>
          <w:fldChar w:fldCharType="end"/>
        </w:r>
      </w:hyperlink>
    </w:p>
    <w:p>
      <w:pPr>
        <w:pStyle w:val="TOC2"/>
        <w:tabs>
          <w:tab w:val="right" w:leader="dot" w:pos="8306"/>
        </w:tabs>
      </w:pPr>
      <w:hyperlink w:anchor="_Toc8236" w:history="1">
        <w:r>
          <w:rPr>
            <w:rFonts w:ascii="仿宋" w:eastAsia="仿宋" w:hAnsi="仿宋" w:cs="仿宋" w:hint="eastAsia"/>
            <w:lang w:eastAsia="zh-CN"/>
          </w:rPr>
          <w:t>(二)、市场定位与竞争分析</w:t>
        </w:r>
        <w:r>
          <w:tab/>
        </w:r>
        <w:r>
          <w:fldChar w:fldCharType="begin"/>
        </w:r>
        <w:r>
          <w:instrText xml:space="preserve"> PAGEREF _Toc8236 \h </w:instrText>
        </w:r>
        <w:r>
          <w:fldChar w:fldCharType="separate"/>
        </w:r>
        <w:r>
          <w:t>58</w:t>
        </w:r>
        <w:r>
          <w:fldChar w:fldCharType="end"/>
        </w:r>
      </w:hyperlink>
    </w:p>
    <w:p>
      <w:pPr>
        <w:pStyle w:val="TOC2"/>
        <w:tabs>
          <w:tab w:val="right" w:leader="dot" w:pos="8306"/>
        </w:tabs>
      </w:pPr>
      <w:hyperlink w:anchor="_Toc24961" w:history="1">
        <w:r>
          <w:rPr>
            <w:rFonts w:ascii="仿宋" w:eastAsia="仿宋" w:hAnsi="仿宋" w:cs="仿宋" w:hint="eastAsia"/>
            <w:lang w:eastAsia="zh-CN"/>
          </w:rPr>
          <w:t>(三)、营销渠道与策略</w:t>
        </w:r>
        <w:r>
          <w:tab/>
        </w:r>
        <w:r>
          <w:fldChar w:fldCharType="begin"/>
        </w:r>
        <w:r>
          <w:instrText xml:space="preserve"> PAGEREF _Toc24961 \h </w:instrText>
        </w:r>
        <w:r>
          <w:fldChar w:fldCharType="separate"/>
        </w:r>
        <w:r>
          <w:t>59</w:t>
        </w:r>
        <w:r>
          <w:fldChar w:fldCharType="end"/>
        </w:r>
      </w:hyperlink>
    </w:p>
    <w:p>
      <w:pPr>
        <w:pStyle w:val="TOC2"/>
        <w:tabs>
          <w:tab w:val="right" w:leader="dot" w:pos="8306"/>
        </w:tabs>
      </w:pPr>
      <w:hyperlink w:anchor="_Toc26120" w:history="1">
        <w:r>
          <w:rPr>
            <w:rFonts w:ascii="仿宋" w:eastAsia="仿宋" w:hAnsi="仿宋" w:cs="仿宋" w:hint="eastAsia"/>
            <w:lang w:eastAsia="zh-CN"/>
          </w:rPr>
          <w:t>(四)、推广与宣传活动</w:t>
        </w:r>
        <w:r>
          <w:tab/>
        </w:r>
        <w:r>
          <w:fldChar w:fldCharType="begin"/>
        </w:r>
        <w:r>
          <w:instrText xml:space="preserve"> PAGEREF _Toc26120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9"/>
      <w:r>
        <w:rPr>
          <w:rFonts w:ascii="仿宋" w:eastAsia="仿宋" w:hAnsi="仿宋" w:cs="仿宋" w:hint="eastAsia"/>
          <w:sz w:val="28"/>
          <w:lang w:eastAsia="zh-CN"/>
        </w:rPr>
        <w:t>一、透红外线玻璃项目绩效评估</w:t>
      </w:r>
      <w:bookmarkEnd w:id="2"/>
    </w:p>
    <w:p>
      <w:pPr>
        <w:pStyle w:val="Heading2"/>
        <w:rPr>
          <w:rFonts w:ascii="仿宋" w:eastAsia="仿宋" w:hAnsi="仿宋" w:cs="仿宋" w:hint="eastAsia"/>
          <w:lang w:eastAsia="zh-CN"/>
        </w:rPr>
      </w:pPr>
      <w:bookmarkStart w:id="3" w:name="_Toc1159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透红外线玻璃项目中，我们设计了一套全面的绩效评估指标，以确保透红外线玻璃项目的可控和成功交付。这些指标跨足透红外线玻璃项目目标、成本、进度和质量等多个维度，为我们提供了全面洞察透红外线玻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透红外线玻璃项目目标达成率是我们关注的首要指标。我们设定了明确的目标，并通过定期监测和评估，迅速发现并应对潜在的目标偏差。这为透红外线玻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成本绩效是另一个核心关注点。通过实际成本与预算成本的对比分析，我们深入了解成本差异的原因，及时调整资源分配，保持透红外线玻璃项目在经济效益方面的合理水平。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透红外线玻璃项目进度作为关键的绩效指标之一，得到了精心的关注。我们制定了详细的透红外线玻璃项目进度计划，并设立了进度符合度指标，确保实际进度与计划进度保持一致。这使我们能够快速发现和解决潜在的进度问题，保持透红外线玻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透红外线玻璃项目绩效的不可或缺的一环。我们引入了一系列的质量标准和客户满意度指标，以确保透红外线玻璃项目交付的成果在质量上达到或超越预期水平。通过持续监测这些指标，我们努力提升透红外线玻璃项目整体质量水平，为透红外线玻璃项目的成功交付提供有力保障。通过这些科学且全面的绩效评估，我们能够更好地引导透红外线玻璃项目的持续改进，确保透红外线玻璃项目目标的顺利达成。</w:t>
      </w:r>
    </w:p>
    <w:p>
      <w:pPr>
        <w:pStyle w:val="Heading2"/>
        <w:ind w:firstLine="560" w:firstLineChars="200"/>
        <w:rPr>
          <w:rFonts w:ascii="仿宋" w:eastAsia="仿宋" w:hAnsi="仿宋" w:cs="仿宋" w:hint="eastAsia"/>
          <w:sz w:val="28"/>
          <w:lang w:eastAsia="zh-CN"/>
        </w:rPr>
      </w:pPr>
      <w:bookmarkStart w:id="4" w:name="_Toc3240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绩效评估是透红外线玻璃项目中的关键环节，为确保透红外线玻璃项目达到预期目标，我们采用了多层次、多维度的绩效评估方法。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透红外线玻璃项目的战略目标对齐，确保每个决策和行动都与透红外线玻璃项目整体目标保持一致。团队会定期召开战略对齐会议，审视当前工作与透红外线玻璃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透红外线玻璃项目进度、质量、成本和风险等方面。这些指标通过数据收集和分析，为透红外线玻璃项目管理团队提供了客观的评估依据。例如，我们通过透红外线玻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绩效评估不仅仅停留在透红外线玻璃项目内部，还考虑了透红外线玻璃项目对外部环境的影响。我们定期进行干系人满意度调查，以了解各利益相关方对透红外线玻璃项目的期望和满意度，并及时做出调整。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这种多层次、多角度的绩效评估方法，使得我们能够全面了解透红外线玻璃项目的运行状态，及时做出调整，确保透红外线玻璃项目在不断变化的环境中保持稳健前行。</w:t>
      </w:r>
    </w:p>
    <w:p>
      <w:pPr>
        <w:pStyle w:val="Heading2"/>
        <w:ind w:firstLine="560" w:firstLineChars="200"/>
        <w:rPr>
          <w:rFonts w:ascii="仿宋" w:eastAsia="仿宋" w:hAnsi="仿宋" w:cs="仿宋" w:hint="eastAsia"/>
          <w:sz w:val="28"/>
          <w:lang w:eastAsia="zh-CN"/>
        </w:rPr>
      </w:pPr>
      <w:bookmarkStart w:id="5" w:name="_Toc511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为了确保透红外线玻璃项目的有效管理和不断优化，我们采用了精心设计的绩效评估周期。这个周期旨在实现灵活、实时和全面的评估，以适应透红外线玻璃项目执行中的各种挑战。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透红外线玻璃项目的不同需求，分为短期、中期和长期。短期评估关注每个迭代或工作周期，以及时发现和解决当前任务中的问题。中期评估涵盖几个迭代，深入了解整体透红外线玻璃项目的趋势和性能。长期评估则着眼于整个透红外线玻璃项目阶段，确保透红外线玻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透红外线玻璃项目管理工具和协作平台，团队成员能够随时更新和分享透红外线玻璃项目数据。这种实时性的反馈机制使我们能够及时察觉潜在问题，快速调整，保持透红外线玻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透红外线玻璃项目的决策制定密不可分。每个周期的透红外线玻璃项目回顾会议成为集体总结经验、识别问题深层次原因并找到创新解决方案的平台。这种定期的反思与调整机制使透红外线玻璃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987"/>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975"/>
      <w:r>
        <w:rPr>
          <w:rFonts w:ascii="仿宋" w:eastAsia="仿宋" w:hAnsi="仿宋" w:cs="仿宋" w:hint="eastAsia"/>
          <w:lang w:eastAsia="zh-CN"/>
        </w:rPr>
        <w:t>(一)、透红外线玻璃行业分析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透红外线玻璃行业一直以来都是市场的关注焦点。行业内的发展趋势、竞争态势以及潜在机会都对透红外线玻璃项目的推进产生深远的影响。通过深入研究行业的整体概貌，我们将更好地理解行业的核心特征，为透红外线玻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透红外线玻璃行业，技术一直是推动创新和发展的关键因素。我们将对当前技术趋势进行详尽分析，包括但不限于人工智能、大数据应用、先进制造技术等。这有助于透红外线玻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透红外线玻璃项目成功的基础。我们将对主要竞争对手进行深入研究，包括其市场份额、产品特点、市场定位等。通过全面了解竞争对手的优势和劣势，透红外线玻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2960"/>
      <w:r>
        <w:rPr>
          <w:rFonts w:ascii="仿宋" w:eastAsia="仿宋" w:hAnsi="仿宋" w:cs="仿宋" w:hint="eastAsia"/>
          <w:sz w:val="28"/>
          <w:lang w:eastAsia="zh-CN"/>
        </w:rPr>
        <w:t>(二)、透红外线玻璃市场分析预测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透红外线玻璃市场未来的增长趋势。这包括市场的整体规模、各细分领域的发展趋势等。透红外线玻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透红外线玻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透红外线玻璃项目实施过程中需要充分考虑的因素。我们将对市场风险进行全面评估，包括但不限于政策法规风险、市场竞争风险、技术变革风险等。通过对潜在风险的深入分析，透红外线玻璃项目可以制定相应的风险缓解策略，降低不确定性对透红外线玻璃项目的影响。</w:t>
      </w:r>
    </w:p>
    <w:p>
      <w:pPr>
        <w:pStyle w:val="Heading1"/>
        <w:ind w:firstLine="560" w:firstLineChars="200"/>
        <w:rPr>
          <w:rFonts w:ascii="仿宋" w:eastAsia="仿宋" w:hAnsi="仿宋" w:cs="仿宋" w:hint="eastAsia"/>
          <w:sz w:val="28"/>
          <w:lang w:eastAsia="zh-CN"/>
        </w:rPr>
      </w:pPr>
      <w:bookmarkStart w:id="9" w:name="_Toc30333"/>
      <w:r>
        <w:rPr>
          <w:rFonts w:ascii="仿宋" w:eastAsia="仿宋" w:hAnsi="仿宋" w:cs="仿宋" w:hint="eastAsia"/>
          <w:sz w:val="28"/>
          <w:lang w:eastAsia="zh-CN"/>
        </w:rPr>
        <w:t>三、透红外线玻璃项目可持续发展</w:t>
      </w:r>
      <w:bookmarkEnd w:id="9"/>
    </w:p>
    <w:p>
      <w:pPr>
        <w:pStyle w:val="Heading2"/>
        <w:rPr>
          <w:rFonts w:ascii="仿宋" w:eastAsia="仿宋" w:hAnsi="仿宋" w:cs="仿宋" w:hint="eastAsia"/>
          <w:lang w:eastAsia="zh-CN"/>
        </w:rPr>
      </w:pPr>
      <w:bookmarkStart w:id="10" w:name="_Toc25386"/>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透红外线玻璃项目中，透红外线玻璃项目团队着眼于未来，明确了可持续发展的战略方向。制定的具体可持续发展目标包括降低资源使用、采用环保技术、最大化社会效益等。这一步骤不仅有助于透红外线玻璃项目在环保和社会责任方面达到最高标准，也为未来提供了明确的指引，确保透红外线玻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可持续实践的融入透红外线玻璃项目管理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透红外线玻璃项目管理周期。从透红外线玻璃项目规划开始，透红外线玻璃项目团队就考虑了环境和社会的因素。在执行阶段，透红外线玻璃项目团队积极推动绿色技术的应用，优化资源利用。此外，关注员工的社会责任，通过培训和沟通活动提高员工对可持续发展的认知，使他们能够在日常工作中践行可持续实践。这些举措不仅为透红外线玻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9968"/>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扎根于透红外线玻璃项目的可持续发展理念，我们深信环保与社会责任是透红外线玻璃项目成功的关键支柱。在透红外线玻璃项目的每一步，我们都致力于通过创新和实践，履行对环境和社会的坚定责任。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透红外线玻璃项目团队通过引入先进的环保技术、建立高效的废物处理系统以及推动能源节约措施，积极履行环保责任。定期的环保监测和评估确保透红外线玻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透红外线玻璃项目不仅致力于自身可持续发展，还注重对社会的回馈。通过支持社区透红外线玻璃项目、参与慈善事业、提供培训机会等方式，透红外线玻璃项目积极履行社会责任。与当地社区建立积极互动，关注员工的工作与生活平衡，以及员工的身心健康，是透红外线玻璃项目在社会责任层面的关键举措。这样的实践不仅增强了透红外线玻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5130"/>
      <w:r>
        <w:rPr>
          <w:rFonts w:ascii="仿宋" w:eastAsia="仿宋" w:hAnsi="仿宋" w:cs="仿宋" w:hint="eastAsia"/>
          <w:sz w:val="28"/>
          <w:lang w:eastAsia="zh-CN"/>
        </w:rPr>
        <w:t>四、透红外线玻璃项目土建工程</w:t>
      </w:r>
      <w:bookmarkEnd w:id="12"/>
    </w:p>
    <w:p>
      <w:pPr>
        <w:pStyle w:val="Heading2"/>
        <w:rPr>
          <w:rFonts w:ascii="仿宋" w:eastAsia="仿宋" w:hAnsi="仿宋" w:cs="仿宋" w:hint="eastAsia"/>
          <w:lang w:eastAsia="zh-CN"/>
        </w:rPr>
      </w:pPr>
      <w:bookmarkStart w:id="13" w:name="_Toc2554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在透红外线玻璃项目的建筑工程设计中，我们将秉承一系列重要的设计原则，以确保透红外线玻璃项目建筑在功能、美观、可持续性等方面达到最佳效果。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首要原则是确保建筑的功能性得到最大化的发挥。我们将充分理解透红外线玻璃项目的实际需求，合理布局各个功能区域，保证建筑在满足业务需求的同时，提供高效的工作环境。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在建筑设计中，我们将综合考虑建设和运营成本。通过精细的经济效益分析，确保设计方案在高效利用资源的同时，对透红外线玻璃项目的长期盈利能力有积极的贡献。</w:t>
      </w:r>
    </w:p>
    <w:p>
      <w:pPr>
        <w:pStyle w:val="Heading2"/>
        <w:ind w:firstLine="560" w:firstLineChars="200"/>
        <w:rPr>
          <w:rFonts w:ascii="仿宋" w:eastAsia="仿宋" w:hAnsi="仿宋" w:cs="仿宋" w:hint="eastAsia"/>
          <w:sz w:val="28"/>
          <w:lang w:eastAsia="zh-CN"/>
        </w:rPr>
      </w:pPr>
      <w:bookmarkStart w:id="14" w:name="_Toc1188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透红外线玻璃项目的土建工程设计中，我们将精准设定设计年限，结合透红外线玻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透红外线玻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846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透红外线玻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透红外线玻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透红外线玻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435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本期工程透红外线玻璃项目预计总建筑面积XXX平方米，其中：计容建筑面积XXX平方米，计划建筑工程投资XX万元，占透红外线玻璃项目总投资的XX%。</w:t>
      </w:r>
    </w:p>
    <w:p>
      <w:pPr>
        <w:pStyle w:val="Heading1"/>
        <w:ind w:firstLine="560" w:firstLineChars="200"/>
        <w:rPr>
          <w:rFonts w:ascii="仿宋" w:eastAsia="仿宋" w:hAnsi="仿宋" w:cs="仿宋" w:hint="eastAsia"/>
          <w:sz w:val="28"/>
          <w:lang w:eastAsia="zh-CN"/>
        </w:rPr>
      </w:pPr>
      <w:bookmarkStart w:id="17" w:name="_Toc27469"/>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635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透红外线玻璃项目的技术管理特点体现在其创新导向。通过引入最先进的技术趋势和解决方案，透红外线玻璃项目致力于提升科技含量、提高质量和效率水平。这意味着我们将采用最新的工具和方法，确保透红外线玻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透红外线玻璃项目技术管理的显著特征。通过整合不同领域的技术资源，我们实现了跨学科的协同工作。这有助于优化技术架构，提高整体效能。此外，整合性策略还促进了不同技术团队之间的紧密沟通和高效合作，确保透红外线玻璃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透红外线玻璃项目所采用的技术。通过不断优化技术方案，透红外线玻璃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透红外线玻璃项目团队将在透红外线玻璃项目初期识别可能的技术风险，并采取相应的预防和应对措施。通过建立健全的风险评估机制，透红外线玻璃项目能够在实施过程中及时发现并解决潜在的技术问题，保障透红外线玻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透红外线玻璃项目中，技术将成为透红外线玻璃项目成功的有力支持。这一深度剖析揭示了技术管理在透红外线玻璃项目实施中的关键作用，为透红外线玻璃项目的技术基础奠定了坚实的基础。</w:t>
      </w:r>
    </w:p>
    <w:p>
      <w:pPr>
        <w:pStyle w:val="Heading2"/>
        <w:ind w:firstLine="560" w:firstLineChars="200"/>
        <w:rPr>
          <w:rFonts w:ascii="仿宋" w:eastAsia="仿宋" w:hAnsi="仿宋" w:cs="仿宋" w:hint="eastAsia"/>
          <w:sz w:val="28"/>
          <w:lang w:eastAsia="zh-CN"/>
        </w:rPr>
      </w:pPr>
      <w:bookmarkStart w:id="19" w:name="_Toc27245"/>
      <w:r>
        <w:rPr>
          <w:rFonts w:ascii="仿宋" w:eastAsia="仿宋" w:hAnsi="仿宋" w:cs="仿宋" w:hint="eastAsia"/>
          <w:sz w:val="28"/>
          <w:lang w:eastAsia="zh-CN"/>
        </w:rPr>
        <w:t>(二)、透红外线玻璃项目工艺技术设计方案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透红外线玻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透红外线玻璃项目将严格按照相关行业规范要求进行组织。通过有效控制产品质量，透红外线玻璃项目将致力于为顾客提供优质的透红外线玻璃项目产品和良好的服务。这体现了透红外线玻璃项目对于生产活动合规性和质量标准的高度重视，为透红外线玻璃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透红外线玻璃项目注重生态效益和清洁生产原则。透红外线玻璃项目建设将紧密结合地方特色经济发展，与社会经济发展规划和区域环境保护规划方案相协调一致。通过与当地区域自然生态系统的结合，透红外线玻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透红外线玻璃项目产品具有多样化的客户需求和个性化的特点。因此，透红外线玻璃项目产品规格品种多样，且单批生产数量较小。为满足这一特点，透红外线玻璃项目承办单位将建设先进的柔性制造生产线。通过广泛应用柔性制造技术，透红外线玻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透红外线玻璃项目采用的技术具有较高的技术含量和自动化水平，处于国内先进水平。这一技术选用不仅体现了对生产效率、质量和环境友好性的高标准要求，同时为透红外线玻璃项目的可持续发展奠定了坚实的基础。</w:t>
      </w:r>
    </w:p>
    <w:p>
      <w:pPr>
        <w:pStyle w:val="Heading2"/>
        <w:ind w:firstLine="560" w:firstLineChars="200"/>
        <w:rPr>
          <w:rFonts w:ascii="仿宋" w:eastAsia="仿宋" w:hAnsi="仿宋" w:cs="仿宋" w:hint="eastAsia"/>
          <w:sz w:val="28"/>
          <w:lang w:eastAsia="zh-CN"/>
        </w:rPr>
      </w:pPr>
      <w:bookmarkStart w:id="20" w:name="_Toc31131"/>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为确保透红外线玻璃项目的高效生产和技术实施，我们制定了一套精心设计的设备选型方案，以满足透红外线玻璃项目生产、质量和环保的要求。该方案的主要特点如下：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透红外线玻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针对透红外线玻璃项目产品的多样性和小批量生产的特点，我们将建设柔性制造生产线。通过在设备选型中考虑柔性制造技术，可以灵活应对不同产品规格和生产需求，实现生产线的高度灵活性和适应性。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1" w:name="_Toc18593"/>
      <w:r>
        <w:rPr>
          <w:rFonts w:ascii="仿宋" w:eastAsia="仿宋" w:hAnsi="仿宋" w:cs="仿宋" w:hint="eastAsia"/>
          <w:sz w:val="28"/>
          <w:lang w:eastAsia="zh-CN"/>
        </w:rPr>
        <w:t>六、产品规划分析</w:t>
      </w:r>
      <w:bookmarkEnd w:id="21"/>
    </w:p>
    <w:p>
      <w:pPr>
        <w:pStyle w:val="Heading2"/>
        <w:rPr>
          <w:rFonts w:ascii="仿宋" w:eastAsia="仿宋" w:hAnsi="仿宋" w:cs="仿宋" w:hint="eastAsia"/>
          <w:lang w:eastAsia="zh-CN"/>
        </w:rPr>
      </w:pPr>
      <w:bookmarkStart w:id="22" w:name="_Toc3020"/>
      <w:r>
        <w:rPr>
          <w:rFonts w:ascii="仿宋" w:eastAsia="仿宋" w:hAnsi="仿宋" w:cs="仿宋" w:hint="eastAsia"/>
          <w:lang w:eastAsia="zh-CN"/>
        </w:rPr>
        <w:t>(一)、产品规划</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https://d.book118.com/537133024035006033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透红外线玻璃项目规划设计方案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967999"/>
    <w:rsid w:val="359679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7133024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2024-01-20T10:28:00Z</dcterms:created>
  <dcterms:modified xsi:type="dcterms:W3CDTF">2024-01-20T10:28:59Z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F3487AB15FBF4486A59606B564D9921E_11</vt:lpwstr>
  </property>
  <property fmtid="{D5CDD505-2E9C-101B-9397-08002B2CF9AE}" pid="3" name="KSOProductBuildVer">
    <vt:lpwstr>2052-12.1.0.16120</vt:lpwstr>
  </property>
</Properties>
</file>