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style1.xml" ContentType="application/vnd.ms-office.chartstyle+xml"/>
  <Override PartName="/word/charts/chart1.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423A3D" w14:paraId="1795E0C1" w14:textId="77777777">
      <w:pPr>
        <w:adjustRightInd w:val="0"/>
        <w:ind w:firstLine="480" w:firstLineChars="200"/>
        <w:rPr>
          <w:rFonts w:ascii="仿宋_GB2312" w:eastAsia="仿宋_GB2312" w:hAnsi="宋体"/>
        </w:rPr>
      </w:pPr>
    </w:p>
    <w:p w:rsidR="00423A3D" w14:paraId="6BDC00C9" w14:textId="673B2E12">
      <w:pPr>
        <w:jc w:val="left"/>
        <w:rPr>
          <w:rFonts w:eastAsia="楷体_GB2312"/>
          <w:b/>
          <w:sz w:val="44"/>
        </w:rPr>
      </w:pPr>
    </w:p>
    <w:p w:rsidR="00423A3D" w14:paraId="72171375" w14:textId="77777777">
      <w:pPr>
        <w:jc w:val="left"/>
        <w:rPr>
          <w:rFonts w:eastAsia="楷体_GB2312"/>
          <w:b/>
          <w:sz w:val="44"/>
        </w:rPr>
      </w:pPr>
    </w:p>
    <w:p w:rsidR="00423A3D" w14:paraId="7A5253D4" w14:textId="77777777">
      <w:pPr>
        <w:spacing w:before="120" w:after="120"/>
        <w:jc w:val="center"/>
        <w:rPr>
          <w:rFonts w:eastAsia="黑体"/>
          <w:bCs/>
          <w:sz w:val="72"/>
        </w:rPr>
      </w:pPr>
      <w:bookmarkStart w:id="0" w:name="_Toc12407"/>
      <w:bookmarkStart w:id="1" w:name="_Toc8403"/>
      <w:bookmarkStart w:id="2" w:name="_Toc4945"/>
      <w:r>
        <w:rPr>
          <w:rFonts w:eastAsia="黑体" w:hint="eastAsia"/>
          <w:bCs/>
          <w:sz w:val="72"/>
        </w:rPr>
        <w:t>本</w:t>
      </w:r>
      <w:r>
        <w:rPr>
          <w:rFonts w:eastAsia="黑体" w:hint="eastAsia"/>
          <w:bCs/>
          <w:sz w:val="72"/>
        </w:rPr>
        <w:t xml:space="preserve"> </w:t>
      </w:r>
      <w:r>
        <w:rPr>
          <w:rFonts w:eastAsia="黑体" w:hint="eastAsia"/>
          <w:bCs/>
          <w:sz w:val="72"/>
        </w:rPr>
        <w:t>科</w:t>
      </w:r>
      <w:r>
        <w:rPr>
          <w:rFonts w:eastAsia="黑体" w:hint="eastAsia"/>
          <w:bCs/>
          <w:sz w:val="72"/>
        </w:rPr>
        <w:t xml:space="preserve"> </w:t>
      </w:r>
      <w:r>
        <w:rPr>
          <w:rFonts w:eastAsia="黑体" w:hint="eastAsia"/>
          <w:bCs/>
          <w:sz w:val="72"/>
        </w:rPr>
        <w:t>毕</w:t>
      </w:r>
      <w:r>
        <w:rPr>
          <w:rFonts w:eastAsia="黑体" w:hint="eastAsia"/>
          <w:bCs/>
          <w:sz w:val="72"/>
        </w:rPr>
        <w:t xml:space="preserve"> </w:t>
      </w:r>
      <w:r>
        <w:rPr>
          <w:rFonts w:eastAsia="黑体" w:hint="eastAsia"/>
          <w:bCs/>
          <w:sz w:val="72"/>
        </w:rPr>
        <w:t>业</w:t>
      </w:r>
      <w:r>
        <w:rPr>
          <w:rFonts w:eastAsia="黑体" w:hint="eastAsia"/>
          <w:bCs/>
          <w:sz w:val="72"/>
        </w:rPr>
        <w:t xml:space="preserve"> </w:t>
      </w:r>
      <w:r>
        <w:rPr>
          <w:rFonts w:eastAsia="黑体" w:hint="eastAsia"/>
          <w:bCs/>
          <w:sz w:val="72"/>
        </w:rPr>
        <w:t>设</w:t>
      </w:r>
      <w:r>
        <w:rPr>
          <w:rFonts w:eastAsia="黑体" w:hint="eastAsia"/>
          <w:bCs/>
          <w:sz w:val="72"/>
        </w:rPr>
        <w:t xml:space="preserve"> </w:t>
      </w:r>
      <w:r>
        <w:rPr>
          <w:rFonts w:eastAsia="黑体" w:hint="eastAsia"/>
          <w:bCs/>
          <w:sz w:val="72"/>
        </w:rPr>
        <w:t>计（论文）</w:t>
      </w:r>
      <w:bookmarkEnd w:id="0"/>
      <w:bookmarkEnd w:id="1"/>
      <w:bookmarkEnd w:id="2"/>
    </w:p>
    <w:p w:rsidR="00423A3D" w14:paraId="4366F49C" w14:textId="77777777">
      <w:pPr>
        <w:spacing w:line="480" w:lineRule="auto"/>
        <w:rPr>
          <w:rFonts w:eastAsia="楷体_GB2312"/>
          <w:b/>
          <w:sz w:val="44"/>
        </w:rPr>
      </w:pPr>
    </w:p>
    <w:p w:rsidR="00423A3D" w14:paraId="5FC2E39B" w14:textId="77777777">
      <w:pPr>
        <w:spacing w:line="480" w:lineRule="auto"/>
        <w:rPr>
          <w:rFonts w:eastAsia="楷体_GB2312"/>
          <w:b/>
          <w:sz w:val="44"/>
        </w:rPr>
      </w:pPr>
    </w:p>
    <w:p w:rsidR="00423A3D" w14:paraId="52A29077" w14:textId="77777777">
      <w:pPr>
        <w:spacing w:line="300" w:lineRule="auto"/>
        <w:ind w:left="1500" w:hanging="1500" w:hangingChars="500"/>
        <w:rPr>
          <w:rFonts w:ascii="隶书" w:eastAsia="隶书"/>
          <w:sz w:val="52"/>
          <w:u w:val="single"/>
        </w:rPr>
      </w:pPr>
      <w:r>
        <w:rPr>
          <w:rFonts w:ascii="楷体_GB2312" w:eastAsia="楷体_GB2312" w:hint="eastAsia"/>
          <w:bCs/>
          <w:sz w:val="30"/>
          <w:szCs w:val="30"/>
        </w:rPr>
        <w:t>论文题目：</w:t>
      </w:r>
      <w:r>
        <w:rPr>
          <w:rFonts w:ascii="楷体" w:eastAsia="楷体" w:hAnsi="楷体" w:cs="楷体" w:hint="eastAsia"/>
          <w:sz w:val="44"/>
          <w:szCs w:val="44"/>
          <w:u w:val="single"/>
        </w:rPr>
        <w:t>新能源汽车电池充电效率和安全性的分析</w:t>
      </w:r>
      <w:r>
        <w:rPr>
          <w:rFonts w:ascii="楷体" w:eastAsia="楷体" w:hAnsi="楷体" w:cs="楷体" w:hint="eastAsia"/>
          <w:sz w:val="44"/>
          <w:szCs w:val="44"/>
        </w:rPr>
        <w:t xml:space="preserve">      </w:t>
      </w:r>
      <w:r>
        <w:rPr>
          <w:rFonts w:ascii="楷体_GB2312" w:eastAsia="楷体_GB2312" w:hint="eastAsia"/>
          <w:bCs/>
          <w:sz w:val="28"/>
        </w:rPr>
        <w:t xml:space="preserve">                               </w:t>
      </w:r>
    </w:p>
    <w:p w:rsidR="00423A3D" w14:paraId="418D194B" w14:textId="77777777">
      <w:pPr>
        <w:jc w:val="center"/>
        <w:rPr>
          <w:rFonts w:ascii="楷体_GB2312" w:eastAsia="楷体_GB2312"/>
          <w:b/>
          <w:sz w:val="28"/>
          <w:u w:val="single"/>
        </w:rPr>
      </w:pPr>
    </w:p>
    <w:p w:rsidR="00423A3D" w14:paraId="0C297C03" w14:textId="77777777">
      <w:pPr>
        <w:spacing w:line="440" w:lineRule="exact"/>
        <w:ind w:left="0" w:leftChars="0"/>
        <w:rPr>
          <w:rFonts w:ascii="黑体" w:eastAsia="黑体" w:hAnsi="黑体"/>
          <w:sz w:val="30"/>
          <w:szCs w:val="30"/>
        </w:rPr>
      </w:pPr>
    </w:p>
    <w:p w:rsidR="00423A3D" w14:paraId="2E873F74" w14:textId="77777777">
      <w:pPr>
        <w:spacing w:line="440" w:lineRule="exact"/>
        <w:ind w:left="0" w:leftChars="0"/>
        <w:rPr>
          <w:rFonts w:ascii="黑体" w:eastAsia="黑体" w:hAnsi="黑体"/>
          <w:sz w:val="30"/>
          <w:szCs w:val="30"/>
        </w:rPr>
      </w:pPr>
    </w:p>
    <w:p w:rsidR="00423A3D" w14:paraId="54CE72EA" w14:textId="77777777">
      <w:pPr>
        <w:ind w:left="0" w:leftChars="0"/>
      </w:pPr>
    </w:p>
    <w:p w:rsidR="00423A3D" w14:paraId="0F1B6350" w14:textId="77777777">
      <w:pPr>
        <w:rPr>
          <w:rFonts w:ascii="宋体" w:hAnsi="宋体"/>
          <w:b/>
          <w:sz w:val="44"/>
          <w:szCs w:val="44"/>
        </w:rPr>
      </w:pPr>
    </w:p>
    <w:p w:rsidR="00372AD8" w14:paraId="24D33D4A" w14:textId="77777777">
      <w:pPr>
        <w:pStyle w:val="Heading1"/>
        <w:jc w:val="center"/>
        <w:sectPr w:rsidSect="006F1A5A">
          <w:headerReference w:type="even" r:id="rId5"/>
          <w:headerReference w:type="default" r:id="rId6"/>
          <w:footerReference w:type="even" r:id="rId7"/>
          <w:footerReference w:type="default" r:id="rId8"/>
          <w:headerReference w:type="first" r:id="rId9"/>
          <w:footerReference w:type="first" r:id="rId10"/>
          <w:pgSz w:w="11906" w:h="16838"/>
          <w:pgMar w:top="1984" w:right="1417" w:bottom="1417" w:left="1417" w:header="1417" w:footer="1134" w:gutter="0"/>
          <w:pgNumType w:fmt="upperRoman" w:start="1"/>
          <w:cols w:space="425"/>
          <w:docGrid w:type="lines" w:linePitch="312"/>
        </w:sectPr>
      </w:pPr>
      <w:bookmarkStart w:id="3" w:name="_Toc12802"/>
      <w:bookmarkStart w:id="4" w:name="_Toc28464"/>
    </w:p>
    <w:p w:rsidR="00423A3D" w14:paraId="6B4138FF" w14:textId="77777777">
      <w:pPr>
        <w:pStyle w:val="Heading1"/>
        <w:jc w:val="center"/>
        <w:rPr>
          <w:rFonts w:ascii="黑体" w:hAnsi="黑体"/>
        </w:rPr>
      </w:pPr>
      <w:r>
        <w:rPr>
          <w:rFonts w:hint="eastAsia"/>
        </w:rPr>
        <w:t>摘</w:t>
      </w:r>
      <w:r>
        <w:rPr>
          <w:rFonts w:hint="eastAsia"/>
        </w:rPr>
        <w:t xml:space="preserve">    </w:t>
      </w:r>
      <w:r>
        <w:rPr>
          <w:rFonts w:hint="eastAsia"/>
        </w:rPr>
        <w:t>要</w:t>
      </w:r>
      <w:bookmarkEnd w:id="3"/>
      <w:bookmarkEnd w:id="4"/>
    </w:p>
    <w:p w:rsidR="00423A3D" w14:paraId="40347849" w14:textId="77777777">
      <w:pPr>
        <w:snapToGrid w:val="0"/>
        <w:spacing w:line="300" w:lineRule="auto"/>
        <w:ind w:left="0" w:firstLine="480" w:leftChars="0" w:firstLineChars="200"/>
      </w:pPr>
      <w:r>
        <w:rPr>
          <w:rFonts w:hint="eastAsia"/>
        </w:rPr>
        <w:t>随着环境保护意识的不断提高，近年来新能源汽车有了飞速的发展，电池是新能源汽车的重要部件。新能源汽车电池的充电效率和安全性是影响其性能和使用寿命的重要因素。文章对目前市面上的新能源汽车的充电效率和安全性进行分析。</w:t>
      </w:r>
    </w:p>
    <w:p w:rsidR="00423A3D" w14:paraId="37F766DB" w14:textId="77777777">
      <w:pPr>
        <w:snapToGrid w:val="0"/>
        <w:spacing w:line="300" w:lineRule="auto"/>
        <w:ind w:left="0" w:firstLine="480" w:leftChars="0" w:firstLineChars="200"/>
      </w:pPr>
      <w:r>
        <w:rPr>
          <w:rFonts w:hint="eastAsia"/>
        </w:rPr>
        <w:t>首先，本文先介绍了市面上用的三元锂电池和磷酸铁锂电池的充电原理，分析其二者各自的优势与缺陷，再从充电技术和影响充电效率的因素方面进行分析，随机挑选不同价位不同车型的新能源汽车，对照各自官方给定的参数进行模拟实验分析，并对慢充下的充电的效率进行排序；同时进行两处不同功率的新能源充电站进行实地调研，采集可使用数据三十组，并对这些数据加以分析，验证充电时的影响因素；最后，针对电池的安全性问题，本文分析了在充电情况下存在安全隐患和电池本身可能存在的问题，</w:t>
      </w:r>
      <w:r>
        <w:rPr>
          <w:rFonts w:hint="eastAsia"/>
        </w:rPr>
        <w:t>争对电池</w:t>
      </w:r>
      <w:r>
        <w:rPr>
          <w:rFonts w:hint="eastAsia"/>
        </w:rPr>
        <w:t>老化问题，结合调研进行分析，并给出一些缓解电池老化的建议，同时对比“刀片电池”在安全性方面的优势，最后进行案例分析，得出事故发生的原因。</w:t>
      </w:r>
    </w:p>
    <w:p w:rsidR="00423A3D" w14:paraId="2931AD56" w14:textId="77777777">
      <w:pPr>
        <w:snapToGrid w:val="0"/>
        <w:spacing w:line="300" w:lineRule="auto"/>
        <w:ind w:left="0" w:firstLine="480" w:leftChars="0" w:firstLineChars="200"/>
        <w:rPr>
          <w:b/>
          <w:bCs/>
        </w:rPr>
      </w:pPr>
    </w:p>
    <w:p w:rsidR="00423A3D" w14:paraId="71D3848C" w14:textId="77777777">
      <w:pPr>
        <w:snapToGrid w:val="0"/>
        <w:spacing w:line="300" w:lineRule="auto"/>
        <w:ind w:left="0" w:leftChars="0"/>
        <w:rPr>
          <w:rFonts w:ascii="黑体" w:eastAsia="黑体" w:hAnsi="黑体" w:cs="黑体"/>
          <w:b/>
          <w:bCs/>
        </w:rPr>
      </w:pPr>
      <w:r>
        <w:rPr>
          <w:rFonts w:ascii="黑体" w:eastAsia="黑体" w:hAnsi="黑体" w:cs="黑体" w:hint="eastAsia"/>
          <w:b/>
          <w:bCs/>
        </w:rPr>
        <w:t>关键字：新能源电池；充电效率；安全性；实地调研</w:t>
      </w:r>
    </w:p>
    <w:p w:rsidR="00423A3D" w14:paraId="5A90D390" w14:textId="77777777">
      <w:pPr>
        <w:snapToGrid w:val="0"/>
        <w:spacing w:line="300" w:lineRule="auto"/>
        <w:ind w:left="0" w:firstLine="480" w:leftChars="0" w:firstLineChars="200"/>
        <w:rPr>
          <w:rFonts w:ascii="黑体" w:eastAsia="黑体" w:hAnsi="黑体" w:cs="黑体"/>
          <w:b/>
          <w:bCs/>
        </w:rPr>
      </w:pPr>
    </w:p>
    <w:p w:rsidR="00423A3D" w14:paraId="011119F3" w14:textId="77777777">
      <w:pPr>
        <w:snapToGrid w:val="0"/>
        <w:spacing w:line="300" w:lineRule="auto"/>
        <w:ind w:left="0" w:leftChars="0"/>
        <w:rPr>
          <w:rFonts w:ascii="黑体" w:eastAsia="黑体" w:hAnsi="黑体" w:cs="黑体"/>
          <w:b/>
          <w:bCs/>
        </w:rPr>
      </w:pPr>
      <w:r>
        <w:rPr>
          <w:rFonts w:ascii="黑体" w:eastAsia="黑体" w:hAnsi="黑体" w:cs="黑体" w:hint="eastAsia"/>
          <w:b/>
          <w:bCs/>
        </w:rPr>
        <w:t>论文类型：理论研究</w:t>
      </w:r>
    </w:p>
    <w:p w:rsidR="00423A3D" w14:paraId="081D4291" w14:textId="77777777">
      <w:pPr>
        <w:spacing w:line="440" w:lineRule="exact"/>
        <w:ind w:firstLine="480" w:firstLineChars="200"/>
        <w:jc w:val="left"/>
        <w:rPr>
          <w:rFonts w:ascii="宋体" w:hAnsi="宋体"/>
        </w:rPr>
      </w:pPr>
    </w:p>
    <w:p w:rsidR="00423A3D" w14:paraId="658F6C7F" w14:textId="77777777">
      <w:pPr>
        <w:spacing w:line="440" w:lineRule="exact"/>
        <w:ind w:firstLine="480" w:firstLineChars="200"/>
        <w:jc w:val="left"/>
        <w:rPr>
          <w:rFonts w:ascii="宋体" w:hAnsi="宋体"/>
        </w:rPr>
      </w:pPr>
    </w:p>
    <w:p w:rsidR="00423A3D" w14:paraId="4A4235D7" w14:textId="77777777">
      <w:pPr>
        <w:spacing w:line="440" w:lineRule="exact"/>
        <w:ind w:firstLine="480" w:firstLineChars="200"/>
        <w:jc w:val="left"/>
        <w:rPr>
          <w:rFonts w:ascii="宋体" w:hAnsi="宋体"/>
        </w:rPr>
      </w:pPr>
    </w:p>
    <w:p w:rsidR="00423A3D" w14:paraId="69185843" w14:textId="77777777">
      <w:pPr>
        <w:spacing w:line="440" w:lineRule="exact"/>
        <w:ind w:firstLine="480" w:firstLineChars="200"/>
        <w:jc w:val="left"/>
        <w:rPr>
          <w:rFonts w:ascii="宋体" w:hAnsi="宋体"/>
        </w:rPr>
      </w:pPr>
    </w:p>
    <w:p w:rsidR="00423A3D" w14:paraId="65FEF667" w14:textId="77777777">
      <w:pPr>
        <w:spacing w:line="440" w:lineRule="exact"/>
        <w:ind w:firstLine="480" w:firstLineChars="200"/>
        <w:jc w:val="left"/>
        <w:rPr>
          <w:rFonts w:ascii="宋体" w:hAnsi="宋体"/>
        </w:rPr>
      </w:pPr>
    </w:p>
    <w:p w:rsidR="00423A3D" w14:paraId="013FB51F" w14:textId="77777777">
      <w:pPr>
        <w:spacing w:line="440" w:lineRule="exact"/>
        <w:ind w:firstLine="480" w:firstLineChars="200"/>
        <w:jc w:val="left"/>
        <w:rPr>
          <w:rFonts w:ascii="宋体" w:hAnsi="宋体"/>
        </w:rPr>
      </w:pPr>
    </w:p>
    <w:p w:rsidR="00423A3D" w14:paraId="041428BA" w14:textId="77777777">
      <w:pPr>
        <w:spacing w:line="440" w:lineRule="exact"/>
        <w:ind w:firstLine="480" w:firstLineChars="200"/>
        <w:jc w:val="left"/>
        <w:rPr>
          <w:rFonts w:ascii="宋体" w:hAnsi="宋体"/>
        </w:rPr>
      </w:pPr>
    </w:p>
    <w:p w:rsidR="00423A3D" w14:paraId="146B1F79" w14:textId="77777777">
      <w:pPr>
        <w:spacing w:line="440" w:lineRule="exact"/>
        <w:ind w:firstLine="480" w:firstLineChars="200"/>
        <w:jc w:val="left"/>
        <w:rPr>
          <w:rFonts w:ascii="宋体" w:hAnsi="宋体"/>
        </w:rPr>
      </w:pPr>
    </w:p>
    <w:p w:rsidR="00423A3D" w14:paraId="6CA310E5" w14:textId="77777777">
      <w:pPr>
        <w:spacing w:line="440" w:lineRule="exact"/>
        <w:ind w:firstLine="480" w:firstLineChars="200"/>
        <w:jc w:val="left"/>
        <w:rPr>
          <w:rFonts w:ascii="宋体" w:hAnsi="宋体"/>
        </w:rPr>
      </w:pPr>
    </w:p>
    <w:p w:rsidR="00423A3D" w14:paraId="46CC1B02" w14:textId="77777777">
      <w:pPr>
        <w:spacing w:line="440" w:lineRule="exact"/>
        <w:ind w:firstLine="480" w:firstLineChars="200"/>
        <w:jc w:val="left"/>
        <w:rPr>
          <w:rFonts w:ascii="宋体" w:hAnsi="宋体"/>
        </w:rPr>
      </w:pPr>
    </w:p>
    <w:p w:rsidR="00423A3D" w14:paraId="1F34E47C" w14:textId="77777777">
      <w:pPr>
        <w:spacing w:line="440" w:lineRule="exact"/>
        <w:ind w:firstLine="480" w:firstLineChars="200"/>
        <w:jc w:val="left"/>
        <w:rPr>
          <w:rFonts w:ascii="宋体" w:hAnsi="宋体"/>
        </w:rPr>
      </w:pPr>
    </w:p>
    <w:p w:rsidR="00423A3D" w14:paraId="4B2E2AD5" w14:textId="77777777">
      <w:pPr>
        <w:spacing w:line="440" w:lineRule="exact"/>
        <w:ind w:left="0" w:leftChars="0"/>
        <w:jc w:val="left"/>
        <w:rPr>
          <w:rFonts w:ascii="宋体" w:hAnsi="宋体"/>
        </w:rPr>
      </w:pPr>
    </w:p>
    <w:p w:rsidR="00423A3D" w14:paraId="452E19A6" w14:textId="77777777">
      <w:pPr>
        <w:spacing w:line="440" w:lineRule="exact"/>
        <w:ind w:firstLine="560" w:firstLineChars="200"/>
        <w:jc w:val="center"/>
        <w:rPr>
          <w:rFonts w:ascii="Times New Romam" w:hAnsi="Times New Romam" w:hint="eastAsia"/>
          <w:b/>
          <w:bCs/>
          <w:sz w:val="28"/>
          <w:szCs w:val="28"/>
        </w:rPr>
      </w:pPr>
    </w:p>
    <w:p w:rsidR="00423A3D" w14:paraId="149AE134" w14:textId="77777777">
      <w:pPr>
        <w:rPr>
          <w:rFonts w:ascii="黑体" w:eastAsia="黑体" w:hAnsi="黑体" w:cs="黑体"/>
        </w:rPr>
        <w:sectPr w:rsidSect="006F1A5A">
          <w:headerReference w:type="even" r:id="rId11"/>
          <w:headerReference w:type="default" r:id="rId12"/>
          <w:footerReference w:type="even" r:id="rId13"/>
          <w:footerReference w:type="default" r:id="rId14"/>
          <w:headerReference w:type="first" r:id="rId15"/>
          <w:footerReference w:type="first" r:id="rId16"/>
          <w:pgSz w:w="11906" w:h="16838"/>
          <w:pgMar w:top="1984" w:right="1417" w:bottom="1417" w:left="1417" w:header="1417" w:footer="1134" w:gutter="0"/>
          <w:pgNumType w:fmt="upperRoman" w:start="1"/>
          <w:cols w:space="425"/>
          <w:docGrid w:type="lines" w:linePitch="312"/>
        </w:sectPr>
      </w:pPr>
      <w:bookmarkStart w:id="5" w:name="_Toc24089"/>
    </w:p>
    <w:p w:rsidR="00423A3D" w14:paraId="14BE50F3" w14:textId="77777777">
      <w:pPr>
        <w:pStyle w:val="Heading1"/>
        <w:jc w:val="center"/>
        <w:rPr>
          <w:rFonts w:ascii="黑体" w:hAnsi="黑体" w:cs="黑体"/>
        </w:rPr>
      </w:pPr>
      <w:bookmarkStart w:id="6" w:name="_Toc32136"/>
      <w:r>
        <w:rPr>
          <w:rFonts w:ascii="黑体" w:hAnsi="黑体" w:cs="黑体" w:hint="eastAsia"/>
        </w:rPr>
        <w:t>Abstract</w:t>
      </w:r>
      <w:bookmarkEnd w:id="5"/>
      <w:bookmarkEnd w:id="6"/>
    </w:p>
    <w:p w:rsidR="00423A3D" w14:paraId="64343193" w14:textId="77777777">
      <w:pPr>
        <w:snapToGrid w:val="0"/>
        <w:spacing w:line="300" w:lineRule="auto"/>
        <w:ind w:left="0" w:firstLine="480" w:leftChars="0" w:firstLineChars="200"/>
        <w:rPr>
          <w:rFonts w:cs="Times New Roman"/>
        </w:rPr>
      </w:pPr>
      <w:r>
        <w:rPr>
          <w:rFonts w:cs="Times New Roman"/>
        </w:rPr>
        <w:t>With the continuous improvement of environmental protection awareness, new energy vehicles have developed rapidly in recent years, and batteries are important components of new energy vehicles. The charging efficiency and safety of new energy vehicle batteries are important factors affecting their performance and service life. This paper analyzes the charging efficiency and safety of new energy vehicles currently on the market.</w:t>
      </w:r>
    </w:p>
    <w:p w:rsidR="00423A3D" w14:paraId="415EB031" w14:textId="77777777">
      <w:pPr>
        <w:snapToGrid w:val="0"/>
        <w:spacing w:line="300" w:lineRule="auto"/>
        <w:ind w:left="0" w:firstLine="480" w:leftChars="0" w:firstLineChars="200"/>
        <w:rPr>
          <w:rFonts w:cs="Times New Roman"/>
        </w:rPr>
      </w:pPr>
      <w:r>
        <w:rPr>
          <w:rFonts w:cs="Times New Roman"/>
        </w:rPr>
        <w:t>First of all, this paper first introduces the charging principle of ternary lithium batteries and lithium iron phosphate batteries used in the market, analyzes their respective advantages and disadvantages, and then analyzes the charging technology and factors affecting charging efficiency, randomly selects new energy vehicles of different prices and different models, conducts simulation experiment analysis against their respective official parameters, and sorts the charging efficiency under slow charging; At the same time, two new energy charging stations with different powers were investigated in the field, 30 sets of usable data were collected, and these data were analyzed to verify the influencing factors during charging; Finally, in view of the safety problem of the battery, this paper analyzes the potential safety hazards in the charging situation and the possible problems of the battery itself, strives for the battery aging problem, analyzes it in combination with the research, and gives some suggestions to alleviate the aging of the battery, while comparing the advantages of "blade battery" in safety, and finally conducts a case analysis to obtain the cause of the accident.</w:t>
      </w:r>
    </w:p>
    <w:p w:rsidR="00423A3D" w14:paraId="689A0ED5" w14:textId="77777777">
      <w:pPr>
        <w:snapToGrid w:val="0"/>
        <w:spacing w:line="300" w:lineRule="auto"/>
        <w:ind w:left="0" w:firstLine="480" w:leftChars="0" w:firstLineChars="200"/>
        <w:jc w:val="left"/>
        <w:rPr>
          <w:rFonts w:cs="Times New Roman"/>
        </w:rPr>
      </w:pPr>
    </w:p>
    <w:p w:rsidR="00423A3D" w14:paraId="7937E2B5" w14:textId="77777777">
      <w:pPr>
        <w:snapToGrid w:val="0"/>
        <w:spacing w:line="300" w:lineRule="auto"/>
        <w:ind w:left="0" w:leftChars="0"/>
        <w:jc w:val="left"/>
        <w:rPr>
          <w:rFonts w:cs="Times New Roman"/>
        </w:rPr>
      </w:pPr>
      <w:r>
        <w:rPr>
          <w:rFonts w:cs="Times New Roman"/>
          <w:b/>
          <w:bCs/>
        </w:rPr>
        <w:t>Key</w:t>
      </w:r>
      <w:r>
        <w:rPr>
          <w:rFonts w:cs="Times New Roman" w:hint="eastAsia"/>
          <w:b/>
          <w:bCs/>
        </w:rPr>
        <w:t xml:space="preserve"> W</w:t>
      </w:r>
      <w:r>
        <w:rPr>
          <w:rFonts w:cs="Times New Roman"/>
          <w:b/>
          <w:bCs/>
        </w:rPr>
        <w:t>ords</w:t>
      </w:r>
      <w:r>
        <w:rPr>
          <w:rFonts w:cs="Times New Roman"/>
        </w:rPr>
        <w:t xml:space="preserve">: </w:t>
      </w:r>
      <w:r>
        <w:rPr>
          <w:rFonts w:cs="Times New Roman" w:hint="eastAsia"/>
        </w:rPr>
        <w:t>N</w:t>
      </w:r>
      <w:r>
        <w:rPr>
          <w:rFonts w:cs="Times New Roman"/>
          <w:b/>
          <w:bCs/>
        </w:rPr>
        <w:t xml:space="preserve">ew </w:t>
      </w:r>
      <w:r>
        <w:rPr>
          <w:rFonts w:cs="Times New Roman" w:hint="eastAsia"/>
          <w:b/>
          <w:bCs/>
        </w:rPr>
        <w:t>E</w:t>
      </w:r>
      <w:r>
        <w:rPr>
          <w:rFonts w:cs="Times New Roman"/>
          <w:b/>
          <w:bCs/>
        </w:rPr>
        <w:t xml:space="preserve">nergy </w:t>
      </w:r>
      <w:r>
        <w:rPr>
          <w:rFonts w:cs="Times New Roman" w:hint="eastAsia"/>
          <w:b/>
          <w:bCs/>
        </w:rPr>
        <w:t>B</w:t>
      </w:r>
      <w:r>
        <w:rPr>
          <w:rFonts w:cs="Times New Roman"/>
          <w:b/>
          <w:bCs/>
        </w:rPr>
        <w:t xml:space="preserve">atteries, </w:t>
      </w:r>
      <w:r>
        <w:rPr>
          <w:rFonts w:cs="Times New Roman" w:hint="eastAsia"/>
          <w:b/>
          <w:bCs/>
        </w:rPr>
        <w:t>C</w:t>
      </w:r>
      <w:r>
        <w:rPr>
          <w:rFonts w:cs="Times New Roman"/>
          <w:b/>
          <w:bCs/>
        </w:rPr>
        <w:t xml:space="preserve">harging </w:t>
      </w:r>
      <w:r>
        <w:rPr>
          <w:rFonts w:cs="Times New Roman" w:hint="eastAsia"/>
          <w:b/>
          <w:bCs/>
        </w:rPr>
        <w:t>E</w:t>
      </w:r>
      <w:r>
        <w:rPr>
          <w:rFonts w:cs="Times New Roman"/>
          <w:b/>
          <w:bCs/>
        </w:rPr>
        <w:t xml:space="preserve">fficiency, </w:t>
      </w:r>
      <w:r>
        <w:rPr>
          <w:rFonts w:cs="Times New Roman" w:hint="eastAsia"/>
          <w:b/>
          <w:bCs/>
        </w:rPr>
        <w:t>S</w:t>
      </w:r>
      <w:r>
        <w:rPr>
          <w:rFonts w:cs="Times New Roman"/>
          <w:b/>
          <w:bCs/>
        </w:rPr>
        <w:t xml:space="preserve">afety, </w:t>
      </w:r>
      <w:r>
        <w:rPr>
          <w:rFonts w:cs="Times New Roman" w:hint="eastAsia"/>
          <w:b/>
          <w:bCs/>
        </w:rPr>
        <w:t>Field Research.</w:t>
      </w:r>
    </w:p>
    <w:p w:rsidR="00423A3D" w14:paraId="70013815" w14:textId="77777777">
      <w:pPr>
        <w:snapToGrid w:val="0"/>
        <w:spacing w:line="300" w:lineRule="auto"/>
        <w:ind w:left="0" w:firstLine="480" w:leftChars="0" w:firstLineChars="200"/>
        <w:jc w:val="left"/>
        <w:rPr>
          <w:rFonts w:cs="Times New Roman"/>
        </w:rPr>
      </w:pPr>
    </w:p>
    <w:p w:rsidR="00423A3D" w14:paraId="79D1610E" w14:textId="77777777">
      <w:pPr>
        <w:snapToGrid w:val="0"/>
        <w:spacing w:line="300" w:lineRule="auto"/>
        <w:ind w:left="0" w:leftChars="0"/>
        <w:jc w:val="left"/>
        <w:rPr>
          <w:rFonts w:ascii="黑体" w:eastAsia="黑体" w:hAnsi="黑体" w:cs="黑体"/>
          <w:b/>
          <w:bCs/>
        </w:rPr>
        <w:sectPr w:rsidSect="006F1A5A">
          <w:headerReference w:type="even" r:id="rId17"/>
          <w:headerReference w:type="default" r:id="rId18"/>
          <w:footerReference w:type="even" r:id="rId19"/>
          <w:footerReference w:type="default" r:id="rId20"/>
          <w:headerReference w:type="first" r:id="rId21"/>
          <w:footerReference w:type="first" r:id="rId22"/>
          <w:type w:val="nextPage"/>
          <w:pgSz w:w="11906" w:h="16838"/>
          <w:pgMar w:top="1984" w:right="1417" w:bottom="1417" w:left="1417" w:header="1417" w:footer="1134" w:gutter="0"/>
          <w:pgNumType w:fmt="upperRoman" w:start="2"/>
          <w:cols w:space="425"/>
          <w:titlePg w:val="0"/>
          <w:docGrid w:type="lines" w:linePitch="312"/>
        </w:sectPr>
      </w:pPr>
      <w:r>
        <w:rPr>
          <w:rFonts w:cs="Times New Roman"/>
          <w:b/>
          <w:bCs/>
        </w:rPr>
        <w:t>Thesis </w:t>
      </w:r>
      <w:r>
        <w:rPr>
          <w:rFonts w:cs="Times New Roman" w:hint="eastAsia"/>
          <w:b/>
          <w:bCs/>
        </w:rPr>
        <w:t>T</w:t>
      </w:r>
      <w:r>
        <w:rPr>
          <w:rFonts w:cs="Times New Roman"/>
          <w:b/>
          <w:bCs/>
        </w:rPr>
        <w:t>ype</w:t>
      </w:r>
      <w:r>
        <w:rPr>
          <w:rFonts w:cs="Times New Roman"/>
        </w:rPr>
        <w:t>:</w:t>
      </w:r>
      <w:r>
        <w:rPr>
          <w:rFonts w:cs="Times New Roman"/>
          <w:b/>
          <w:bCs/>
        </w:rPr>
        <w:t>Theoretical</w:t>
      </w:r>
      <w:r>
        <w:rPr>
          <w:rFonts w:cs="Times New Roman"/>
          <w:b/>
          <w:bCs/>
        </w:rPr>
        <w:t xml:space="preserve"> </w:t>
      </w:r>
      <w:r>
        <w:rPr>
          <w:rFonts w:cs="Times New Roman" w:hint="eastAsia"/>
          <w:b/>
          <w:bCs/>
        </w:rPr>
        <w:t>R</w:t>
      </w:r>
      <w:r>
        <w:rPr>
          <w:rFonts w:cs="Times New Roman"/>
          <w:b/>
          <w:bCs/>
        </w:rPr>
        <w:t>esearch</w:t>
      </w:r>
      <w:r>
        <w:rPr>
          <w:rFonts w:cs="Times New Roman" w:hint="eastAsia"/>
          <w:b/>
          <w:bCs/>
        </w:rPr>
        <w:t>.</w:t>
      </w:r>
    </w:p>
    <w:bookmarkStart w:id="7" w:name="_Toc20396" w:displacedByCustomXml="next"/>
    <w:sdt>
      <w:sdtPr>
        <w:rPr>
          <w:rFonts w:ascii="宋体" w:hAnsi="宋体"/>
          <w:sz w:val="21"/>
          <w:szCs w:val="22"/>
        </w:rPr>
        <w:id w:val="147476371"/>
        <w:docPartObj>
          <w:docPartGallery w:val="Table of Contents"/>
          <w:docPartUnique/>
        </w:docPartObj>
        <w15:color w:val="DBDBDB"/>
      </w:sdtPr>
      <w:sdtEndPr>
        <w:rPr>
          <w:rFonts w:asciiTheme="minorHAnsi" w:hAnsiTheme="minorHAnsi" w:hint="eastAsia"/>
          <w:sz w:val="24"/>
        </w:rPr>
      </w:sdtEndPr>
      <w:sdtContent>
        <w:p w:rsidR="00423A3D" w14:paraId="708557C9" w14:textId="77777777">
          <w:pPr>
            <w:pageBreakBefore/>
            <w:adjustRightInd w:val="0"/>
            <w:snapToGrid w:val="0"/>
            <w:spacing w:after="220"/>
            <w:ind w:left="0" w:leftChars="0"/>
            <w:jc w:val="center"/>
            <w:outlineLvl w:val="0"/>
          </w:pPr>
          <w:r>
            <w:rPr>
              <w:rStyle w:val="1"/>
            </w:rPr>
            <w:t>目</w:t>
          </w:r>
          <w:r>
            <w:rPr>
              <w:rStyle w:val="1"/>
              <w:rFonts w:hint="eastAsia"/>
            </w:rPr>
            <w:t xml:space="preserve">    </w:t>
          </w:r>
          <w:r>
            <w:rPr>
              <w:rStyle w:val="1"/>
            </w:rPr>
            <w:t>录</w:t>
          </w:r>
          <w:bookmarkEnd w:id="7"/>
        </w:p>
        <w:p w:rsidR="00423A3D" w14:paraId="4685A40B" w14:textId="77777777">
          <w:pPr>
            <w:pStyle w:val="TOC1"/>
            <w:tabs>
              <w:tab w:val="right" w:leader="dot" w:pos="9072"/>
            </w:tabs>
            <w:adjustRightInd w:val="0"/>
            <w:snapToGrid w:val="0"/>
            <w:spacing w:line="300" w:lineRule="auto"/>
            <w:ind w:left="0" w:leftChars="0"/>
          </w:pPr>
          <w:r>
            <w:rPr>
              <w:rFonts w:ascii="宋体" w:hAnsi="宋体" w:cs="宋体" w:hint="eastAsia"/>
            </w:rPr>
            <w:fldChar w:fldCharType="begin"/>
          </w:r>
          <w:r>
            <w:rPr>
              <w:rFonts w:ascii="宋体" w:hAnsi="宋体" w:cs="宋体" w:hint="eastAsia"/>
            </w:rPr>
            <w:instrText xml:space="preserve">TOC \o "1-3" \h \u </w:instrText>
          </w:r>
          <w:r>
            <w:rPr>
              <w:rFonts w:ascii="宋体" w:hAnsi="宋体" w:cs="宋体" w:hint="eastAsia"/>
            </w:rPr>
            <w:fldChar w:fldCharType="separate"/>
          </w:r>
          <w:hyperlink w:anchor="_Toc12802" w:history="1">
            <w:r>
              <w:rPr>
                <w:rFonts w:hint="eastAsia"/>
              </w:rPr>
              <w:t>摘</w:t>
            </w:r>
            <w:r>
              <w:rPr>
                <w:rFonts w:hint="eastAsia"/>
              </w:rPr>
              <w:t xml:space="preserve">    </w:t>
            </w:r>
            <w:r>
              <w:rPr>
                <w:rFonts w:hint="eastAsia"/>
              </w:rPr>
              <w:t>要</w:t>
            </w:r>
            <w:r>
              <w:tab/>
            </w:r>
            <w:r>
              <w:fldChar w:fldCharType="begin"/>
            </w:r>
            <w:r>
              <w:instrText xml:space="preserve"> PAGEREF _Toc12802 \h </w:instrText>
            </w:r>
            <w:r>
              <w:fldChar w:fldCharType="separate"/>
            </w:r>
            <w:r>
              <w:t>I</w:t>
            </w:r>
            <w:r>
              <w:fldChar w:fldCharType="end"/>
            </w:r>
          </w:hyperlink>
        </w:p>
        <w:p w:rsidR="00423A3D" w14:paraId="0FF314BD" w14:textId="77777777">
          <w:pPr>
            <w:pStyle w:val="TOC1"/>
            <w:tabs>
              <w:tab w:val="right" w:leader="dot" w:pos="9072"/>
            </w:tabs>
            <w:adjustRightInd w:val="0"/>
            <w:snapToGrid w:val="0"/>
            <w:spacing w:line="300" w:lineRule="auto"/>
            <w:ind w:left="0" w:leftChars="0"/>
          </w:pPr>
          <w:hyperlink w:anchor="_Toc32136" w:history="1">
            <w:r>
              <w:rPr>
                <w:rFonts w:ascii="黑体" w:eastAsia="黑体" w:hAnsi="黑体" w:cs="黑体" w:hint="eastAsia"/>
              </w:rPr>
              <w:t>Abstract</w:t>
            </w:r>
            <w:r>
              <w:tab/>
            </w:r>
            <w:r>
              <w:fldChar w:fldCharType="begin"/>
            </w:r>
            <w:r>
              <w:instrText xml:space="preserve"> PAGEREF _Toc32136 \h </w:instrText>
            </w:r>
            <w:r>
              <w:fldChar w:fldCharType="separate"/>
            </w:r>
            <w:r>
              <w:t>II</w:t>
            </w:r>
            <w:r>
              <w:fldChar w:fldCharType="end"/>
            </w:r>
          </w:hyperlink>
        </w:p>
        <w:p w:rsidR="00423A3D" w14:paraId="7B6F48DC" w14:textId="77777777">
          <w:pPr>
            <w:pStyle w:val="TOC1"/>
            <w:tabs>
              <w:tab w:val="right" w:leader="dot" w:pos="9072"/>
            </w:tabs>
            <w:adjustRightInd w:val="0"/>
            <w:snapToGrid w:val="0"/>
            <w:spacing w:line="300" w:lineRule="auto"/>
            <w:ind w:left="0" w:leftChars="0"/>
          </w:pPr>
          <w:hyperlink w:anchor="_Toc20396" w:history="1">
            <w:r>
              <w:t>目</w:t>
            </w:r>
            <w:r>
              <w:rPr>
                <w:rFonts w:eastAsia="黑体" w:hint="eastAsia"/>
              </w:rPr>
              <w:t xml:space="preserve">    </w:t>
            </w:r>
            <w:r>
              <w:t>录</w:t>
            </w:r>
            <w:r>
              <w:tab/>
            </w:r>
            <w:r>
              <w:fldChar w:fldCharType="begin"/>
            </w:r>
            <w:r>
              <w:instrText xml:space="preserve"> PAGEREF _Toc20396 \h </w:instrText>
            </w:r>
            <w:r>
              <w:fldChar w:fldCharType="separate"/>
            </w:r>
            <w:r>
              <w:t>III</w:t>
            </w:r>
            <w:r>
              <w:fldChar w:fldCharType="end"/>
            </w:r>
          </w:hyperlink>
        </w:p>
        <w:p w:rsidR="00423A3D" w14:paraId="774B1495" w14:textId="77777777">
          <w:pPr>
            <w:pStyle w:val="TOC1"/>
            <w:tabs>
              <w:tab w:val="right" w:leader="dot" w:pos="9072"/>
            </w:tabs>
            <w:adjustRightInd w:val="0"/>
            <w:snapToGrid w:val="0"/>
            <w:spacing w:line="300" w:lineRule="auto"/>
            <w:ind w:left="0" w:leftChars="0"/>
          </w:pPr>
          <w:hyperlink w:anchor="_Toc5577" w:history="1">
            <w:r>
              <w:rPr>
                <w:rFonts w:cs="Times New Roman"/>
              </w:rPr>
              <w:t>1</w:t>
            </w:r>
            <w:r>
              <w:rPr>
                <w:rFonts w:hint="eastAsia"/>
              </w:rPr>
              <w:t xml:space="preserve"> </w:t>
            </w:r>
            <w:r>
              <w:rPr>
                <w:rFonts w:hint="eastAsia"/>
              </w:rPr>
              <w:t>绪论</w:t>
            </w:r>
            <w:r>
              <w:tab/>
            </w:r>
            <w:r>
              <w:fldChar w:fldCharType="begin"/>
            </w:r>
            <w:r>
              <w:instrText xml:space="preserve"> PAGEREF _Toc5577 \h </w:instrText>
            </w:r>
            <w:r>
              <w:fldChar w:fldCharType="separate"/>
            </w:r>
            <w:r>
              <w:t>1</w:t>
            </w:r>
            <w:r>
              <w:fldChar w:fldCharType="end"/>
            </w:r>
          </w:hyperlink>
        </w:p>
        <w:p w:rsidR="00423A3D" w14:paraId="1661914A" w14:textId="77777777">
          <w:pPr>
            <w:pStyle w:val="TOC2"/>
            <w:tabs>
              <w:tab w:val="right" w:leader="dot" w:pos="9072"/>
            </w:tabs>
            <w:adjustRightInd w:val="0"/>
            <w:snapToGrid w:val="0"/>
            <w:spacing w:line="300" w:lineRule="auto"/>
            <w:ind w:left="480"/>
          </w:pPr>
          <w:hyperlink w:anchor="_Toc15809" w:history="1">
            <w:r>
              <w:rPr>
                <w:rFonts w:cs="Times New Roman"/>
              </w:rPr>
              <w:t>1.1</w:t>
            </w:r>
            <w:r>
              <w:rPr>
                <w:rFonts w:hint="eastAsia"/>
              </w:rPr>
              <w:t xml:space="preserve"> </w:t>
            </w:r>
            <w:r>
              <w:rPr>
                <w:rFonts w:hint="eastAsia"/>
              </w:rPr>
              <w:t>研究背景和意义</w:t>
            </w:r>
            <w:r>
              <w:tab/>
            </w:r>
            <w:r>
              <w:fldChar w:fldCharType="begin"/>
            </w:r>
            <w:r>
              <w:instrText xml:space="preserve"> PAGEREF _Toc15809 \h </w:instrText>
            </w:r>
            <w:r>
              <w:fldChar w:fldCharType="separate"/>
            </w:r>
            <w:r>
              <w:t>1</w:t>
            </w:r>
            <w:r>
              <w:fldChar w:fldCharType="end"/>
            </w:r>
          </w:hyperlink>
        </w:p>
        <w:p w:rsidR="00423A3D" w14:paraId="380F92C8" w14:textId="77777777">
          <w:pPr>
            <w:pStyle w:val="TOC3"/>
            <w:tabs>
              <w:tab w:val="right" w:leader="dot" w:pos="9072"/>
            </w:tabs>
            <w:adjustRightInd w:val="0"/>
            <w:snapToGrid w:val="0"/>
            <w:spacing w:line="300" w:lineRule="auto"/>
            <w:ind w:left="960"/>
          </w:pPr>
          <w:hyperlink w:anchor="_Toc1822" w:history="1">
            <w:r>
              <w:rPr>
                <w:rFonts w:cs="Times New Roman"/>
              </w:rPr>
              <w:t>1.1.1</w:t>
            </w:r>
            <w:r>
              <w:rPr>
                <w:rFonts w:hint="eastAsia"/>
              </w:rPr>
              <w:t xml:space="preserve"> </w:t>
            </w:r>
            <w:r>
              <w:rPr>
                <w:rFonts w:hint="eastAsia"/>
              </w:rPr>
              <w:t>研究的背景</w:t>
            </w:r>
            <w:r>
              <w:tab/>
            </w:r>
            <w:r>
              <w:fldChar w:fldCharType="begin"/>
            </w:r>
            <w:r>
              <w:instrText xml:space="preserve"> PAGEREF _Toc1822 \h </w:instrText>
            </w:r>
            <w:r>
              <w:fldChar w:fldCharType="separate"/>
            </w:r>
            <w:r>
              <w:t>1</w:t>
            </w:r>
            <w:r>
              <w:fldChar w:fldCharType="end"/>
            </w:r>
          </w:hyperlink>
        </w:p>
        <w:p w:rsidR="00423A3D" w14:paraId="487EE6C3" w14:textId="77777777">
          <w:pPr>
            <w:pStyle w:val="TOC3"/>
            <w:tabs>
              <w:tab w:val="right" w:leader="dot" w:pos="9072"/>
            </w:tabs>
            <w:adjustRightInd w:val="0"/>
            <w:snapToGrid w:val="0"/>
            <w:spacing w:line="300" w:lineRule="auto"/>
            <w:ind w:left="960"/>
          </w:pPr>
          <w:hyperlink w:anchor="_Toc5799" w:history="1">
            <w:r>
              <w:rPr>
                <w:rFonts w:cs="Times New Roman"/>
              </w:rPr>
              <w:t>1.1.2</w:t>
            </w:r>
            <w:r>
              <w:rPr>
                <w:rFonts w:hint="eastAsia"/>
              </w:rPr>
              <w:t xml:space="preserve"> </w:t>
            </w:r>
            <w:r>
              <w:rPr>
                <w:rFonts w:hint="eastAsia"/>
              </w:rPr>
              <w:t>研究的意义</w:t>
            </w:r>
            <w:r>
              <w:tab/>
            </w:r>
            <w:r>
              <w:fldChar w:fldCharType="begin"/>
            </w:r>
            <w:r>
              <w:instrText xml:space="preserve"> PAGEREF _Toc5799 \h </w:instrText>
            </w:r>
            <w:r>
              <w:fldChar w:fldCharType="separate"/>
            </w:r>
            <w:r>
              <w:t>1</w:t>
            </w:r>
            <w:r>
              <w:fldChar w:fldCharType="end"/>
            </w:r>
          </w:hyperlink>
        </w:p>
        <w:p w:rsidR="00423A3D" w14:paraId="47679417" w14:textId="77777777">
          <w:pPr>
            <w:pStyle w:val="TOC2"/>
            <w:tabs>
              <w:tab w:val="right" w:leader="dot" w:pos="9072"/>
            </w:tabs>
            <w:adjustRightInd w:val="0"/>
            <w:snapToGrid w:val="0"/>
            <w:spacing w:line="300" w:lineRule="auto"/>
            <w:ind w:left="480"/>
          </w:pPr>
          <w:hyperlink w:anchor="_Toc22234" w:history="1">
            <w:r>
              <w:rPr>
                <w:rFonts w:cs="Times New Roman"/>
              </w:rPr>
              <w:t xml:space="preserve">1.2 </w:t>
            </w:r>
            <w:r>
              <w:rPr>
                <w:rFonts w:hint="eastAsia"/>
              </w:rPr>
              <w:t>国内外研究现状</w:t>
            </w:r>
            <w:r>
              <w:tab/>
            </w:r>
            <w:r>
              <w:fldChar w:fldCharType="begin"/>
            </w:r>
            <w:r>
              <w:instrText xml:space="preserve"> PAGEREF _Toc22234 \h </w:instrText>
            </w:r>
            <w:r>
              <w:fldChar w:fldCharType="separate"/>
            </w:r>
            <w:r>
              <w:t>2</w:t>
            </w:r>
            <w:r>
              <w:fldChar w:fldCharType="end"/>
            </w:r>
          </w:hyperlink>
        </w:p>
        <w:p w:rsidR="00423A3D" w14:paraId="6BA91A9B" w14:textId="77777777">
          <w:pPr>
            <w:pStyle w:val="TOC3"/>
            <w:tabs>
              <w:tab w:val="right" w:leader="dot" w:pos="9072"/>
            </w:tabs>
            <w:adjustRightInd w:val="0"/>
            <w:snapToGrid w:val="0"/>
            <w:spacing w:line="300" w:lineRule="auto"/>
            <w:ind w:left="960"/>
          </w:pPr>
          <w:hyperlink w:anchor="_Toc29895" w:history="1">
            <w:r>
              <w:rPr>
                <w:rFonts w:cs="Times New Roman"/>
              </w:rPr>
              <w:t>1.2.1</w:t>
            </w:r>
            <w:r>
              <w:rPr>
                <w:rFonts w:cs="Times New Roman" w:hint="eastAsia"/>
              </w:rPr>
              <w:t xml:space="preserve"> </w:t>
            </w:r>
            <w:r>
              <w:rPr>
                <w:rFonts w:hint="eastAsia"/>
              </w:rPr>
              <w:t>国内研究现状</w:t>
            </w:r>
            <w:r>
              <w:tab/>
            </w:r>
            <w:r>
              <w:fldChar w:fldCharType="begin"/>
            </w:r>
            <w:r>
              <w:instrText xml:space="preserve"> PAGEREF _Toc29895 \h </w:instrText>
            </w:r>
            <w:r>
              <w:fldChar w:fldCharType="separate"/>
            </w:r>
            <w:r>
              <w:t>2</w:t>
            </w:r>
            <w:r>
              <w:fldChar w:fldCharType="end"/>
            </w:r>
          </w:hyperlink>
        </w:p>
        <w:p w:rsidR="00423A3D" w14:paraId="516EADDC" w14:textId="77777777">
          <w:pPr>
            <w:pStyle w:val="TOC3"/>
            <w:tabs>
              <w:tab w:val="right" w:leader="dot" w:pos="9072"/>
            </w:tabs>
            <w:adjustRightInd w:val="0"/>
            <w:snapToGrid w:val="0"/>
            <w:spacing w:line="300" w:lineRule="auto"/>
            <w:ind w:left="960"/>
          </w:pPr>
          <w:hyperlink w:anchor="_Toc16030" w:history="1">
            <w:r>
              <w:rPr>
                <w:rFonts w:cs="Times New Roman"/>
              </w:rPr>
              <w:t>1.2.2</w:t>
            </w:r>
            <w:r>
              <w:rPr>
                <w:rFonts w:hint="eastAsia"/>
              </w:rPr>
              <w:t xml:space="preserve"> </w:t>
            </w:r>
            <w:r>
              <w:rPr>
                <w:rFonts w:hint="eastAsia"/>
              </w:rPr>
              <w:t>国外研究现状</w:t>
            </w:r>
            <w:r>
              <w:tab/>
            </w:r>
            <w:r>
              <w:fldChar w:fldCharType="begin"/>
            </w:r>
            <w:r>
              <w:instrText xml:space="preserve"> PAGEREF _Toc16030 \h </w:instrText>
            </w:r>
            <w:r>
              <w:fldChar w:fldCharType="separate"/>
            </w:r>
            <w:r>
              <w:t>2</w:t>
            </w:r>
            <w:r>
              <w:fldChar w:fldCharType="end"/>
            </w:r>
          </w:hyperlink>
        </w:p>
        <w:p w:rsidR="00423A3D" w14:paraId="1E10AD03" w14:textId="77777777">
          <w:pPr>
            <w:pStyle w:val="TOC2"/>
            <w:tabs>
              <w:tab w:val="right" w:leader="dot" w:pos="9072"/>
            </w:tabs>
            <w:adjustRightInd w:val="0"/>
            <w:snapToGrid w:val="0"/>
            <w:spacing w:line="300" w:lineRule="auto"/>
            <w:ind w:left="480"/>
          </w:pPr>
          <w:hyperlink w:anchor="_Toc30897" w:history="1">
            <w:r>
              <w:rPr>
                <w:rFonts w:cs="Times New Roman"/>
              </w:rPr>
              <w:t>1.3</w:t>
            </w:r>
            <w:r>
              <w:rPr>
                <w:rFonts w:hint="eastAsia"/>
              </w:rPr>
              <w:t xml:space="preserve"> </w:t>
            </w:r>
            <w:r>
              <w:rPr>
                <w:rFonts w:hint="eastAsia"/>
              </w:rPr>
              <w:t>本文主要的研究内容</w:t>
            </w:r>
            <w:r>
              <w:tab/>
            </w:r>
            <w:r>
              <w:fldChar w:fldCharType="begin"/>
            </w:r>
            <w:r>
              <w:instrText xml:space="preserve"> PAGEREF _Toc30897 \h </w:instrText>
            </w:r>
            <w:r>
              <w:fldChar w:fldCharType="separate"/>
            </w:r>
            <w:r>
              <w:t>3</w:t>
            </w:r>
            <w:r>
              <w:fldChar w:fldCharType="end"/>
            </w:r>
          </w:hyperlink>
        </w:p>
        <w:p w:rsidR="00423A3D" w14:paraId="00CA08A3" w14:textId="77777777">
          <w:pPr>
            <w:pStyle w:val="TOC1"/>
            <w:tabs>
              <w:tab w:val="right" w:leader="dot" w:pos="9072"/>
            </w:tabs>
            <w:adjustRightInd w:val="0"/>
            <w:snapToGrid w:val="0"/>
            <w:spacing w:line="300" w:lineRule="auto"/>
            <w:ind w:left="0" w:leftChars="0"/>
          </w:pPr>
          <w:hyperlink w:anchor="_Toc15459" w:history="1">
            <w:r>
              <w:rPr>
                <w:rFonts w:cs="Times New Roman"/>
              </w:rPr>
              <w:t>2</w:t>
            </w:r>
            <w:r>
              <w:rPr>
                <w:rFonts w:hint="eastAsia"/>
              </w:rPr>
              <w:t xml:space="preserve"> </w:t>
            </w:r>
            <w:r>
              <w:rPr>
                <w:rFonts w:hint="eastAsia"/>
              </w:rPr>
              <w:t>电池充电效率的分析</w:t>
            </w:r>
            <w:r>
              <w:tab/>
            </w:r>
            <w:r>
              <w:fldChar w:fldCharType="begin"/>
            </w:r>
            <w:r>
              <w:instrText xml:space="preserve"> PAGEREF _Toc15459 \h </w:instrText>
            </w:r>
            <w:r>
              <w:fldChar w:fldCharType="separate"/>
            </w:r>
            <w:r>
              <w:t>5</w:t>
            </w:r>
            <w:r>
              <w:fldChar w:fldCharType="end"/>
            </w:r>
          </w:hyperlink>
        </w:p>
        <w:p w:rsidR="00423A3D" w14:paraId="61B9FFB3" w14:textId="77777777">
          <w:pPr>
            <w:pStyle w:val="TOC2"/>
            <w:tabs>
              <w:tab w:val="right" w:leader="dot" w:pos="9072"/>
            </w:tabs>
            <w:adjustRightInd w:val="0"/>
            <w:snapToGrid w:val="0"/>
            <w:spacing w:line="300" w:lineRule="auto"/>
            <w:ind w:left="480"/>
          </w:pPr>
          <w:hyperlink w:anchor="_Toc12664" w:history="1">
            <w:r>
              <w:rPr>
                <w:rFonts w:cs="Times New Roman"/>
              </w:rPr>
              <w:t>2.1</w:t>
            </w:r>
            <w:r>
              <w:rPr>
                <w:rFonts w:hint="eastAsia"/>
              </w:rPr>
              <w:t xml:space="preserve"> </w:t>
            </w:r>
            <w:r>
              <w:rPr>
                <w:rFonts w:hint="eastAsia"/>
              </w:rPr>
              <w:t>新能源电池种类及其充电原理</w:t>
            </w:r>
            <w:r>
              <w:tab/>
            </w:r>
            <w:r>
              <w:fldChar w:fldCharType="begin"/>
            </w:r>
            <w:r>
              <w:instrText xml:space="preserve"> PAGEREF _Toc12664 \h </w:instrText>
            </w:r>
            <w:r>
              <w:fldChar w:fldCharType="separate"/>
            </w:r>
            <w:r>
              <w:t>5</w:t>
            </w:r>
            <w:r>
              <w:fldChar w:fldCharType="end"/>
            </w:r>
          </w:hyperlink>
        </w:p>
        <w:p w:rsidR="00423A3D" w14:paraId="37934F7E" w14:textId="77777777">
          <w:pPr>
            <w:pStyle w:val="TOC3"/>
            <w:tabs>
              <w:tab w:val="right" w:leader="dot" w:pos="9072"/>
            </w:tabs>
            <w:adjustRightInd w:val="0"/>
            <w:snapToGrid w:val="0"/>
            <w:spacing w:line="300" w:lineRule="auto"/>
            <w:ind w:left="960"/>
          </w:pPr>
          <w:hyperlink w:anchor="_Toc4075" w:history="1">
            <w:r>
              <w:rPr>
                <w:rFonts w:cs="Times New Roman"/>
              </w:rPr>
              <w:t>2.1.1</w:t>
            </w:r>
            <w:r>
              <w:rPr>
                <w:rFonts w:hint="eastAsia"/>
              </w:rPr>
              <w:t xml:space="preserve"> </w:t>
            </w:r>
            <w:r>
              <w:rPr>
                <w:rFonts w:hint="eastAsia"/>
              </w:rPr>
              <w:t>三元锂电池</w:t>
            </w:r>
            <w:r>
              <w:tab/>
            </w:r>
            <w:r>
              <w:fldChar w:fldCharType="begin"/>
            </w:r>
            <w:r>
              <w:instrText xml:space="preserve"> PAGEREF _Toc4075 \h </w:instrText>
            </w:r>
            <w:r>
              <w:fldChar w:fldCharType="separate"/>
            </w:r>
            <w:r>
              <w:t>5</w:t>
            </w:r>
            <w:r>
              <w:fldChar w:fldCharType="end"/>
            </w:r>
          </w:hyperlink>
        </w:p>
        <w:p w:rsidR="00423A3D" w14:paraId="295D756F" w14:textId="77777777">
          <w:pPr>
            <w:pStyle w:val="TOC3"/>
            <w:tabs>
              <w:tab w:val="right" w:leader="dot" w:pos="9072"/>
            </w:tabs>
            <w:adjustRightInd w:val="0"/>
            <w:snapToGrid w:val="0"/>
            <w:spacing w:line="300" w:lineRule="auto"/>
            <w:ind w:left="960"/>
          </w:pPr>
          <w:hyperlink w:anchor="_Toc234" w:history="1">
            <w:r>
              <w:rPr>
                <w:rFonts w:cs="Times New Roman"/>
              </w:rPr>
              <w:t>2.1.2</w:t>
            </w:r>
            <w:r>
              <w:rPr>
                <w:rFonts w:hint="eastAsia"/>
              </w:rPr>
              <w:t xml:space="preserve"> </w:t>
            </w:r>
            <w:r>
              <w:rPr>
                <w:rFonts w:hint="eastAsia"/>
              </w:rPr>
              <w:t>磷酸铁锂电池</w:t>
            </w:r>
            <w:r>
              <w:tab/>
            </w:r>
            <w:r>
              <w:fldChar w:fldCharType="begin"/>
            </w:r>
            <w:r>
              <w:instrText xml:space="preserve"> PAGEREF _Toc234 \h </w:instrText>
            </w:r>
            <w:r>
              <w:fldChar w:fldCharType="separate"/>
            </w:r>
            <w:r>
              <w:t>6</w:t>
            </w:r>
            <w:r>
              <w:fldChar w:fldCharType="end"/>
            </w:r>
          </w:hyperlink>
        </w:p>
        <w:p w:rsidR="00423A3D" w14:paraId="016EE2F1" w14:textId="77777777">
          <w:pPr>
            <w:pStyle w:val="TOC2"/>
            <w:tabs>
              <w:tab w:val="right" w:leader="dot" w:pos="9072"/>
            </w:tabs>
            <w:adjustRightInd w:val="0"/>
            <w:snapToGrid w:val="0"/>
            <w:spacing w:line="300" w:lineRule="auto"/>
            <w:ind w:left="480"/>
          </w:pPr>
          <w:hyperlink w:anchor="_Toc30868" w:history="1">
            <w:r>
              <w:rPr>
                <w:rFonts w:cs="Times New Roman"/>
              </w:rPr>
              <w:t>2.2</w:t>
            </w:r>
            <w:r>
              <w:rPr>
                <w:rFonts w:hint="eastAsia"/>
              </w:rPr>
              <w:t xml:space="preserve"> </w:t>
            </w:r>
            <w:r>
              <w:rPr>
                <w:rFonts w:hint="eastAsia"/>
              </w:rPr>
              <w:t>电池充电与影响因素</w:t>
            </w:r>
            <w:r>
              <w:tab/>
            </w:r>
            <w:r>
              <w:fldChar w:fldCharType="begin"/>
            </w:r>
            <w:r>
              <w:instrText xml:space="preserve"> PAGEREF _Toc30868 \h </w:instrText>
            </w:r>
            <w:r>
              <w:fldChar w:fldCharType="separate"/>
            </w:r>
            <w:r>
              <w:t>7</w:t>
            </w:r>
            <w:r>
              <w:fldChar w:fldCharType="end"/>
            </w:r>
          </w:hyperlink>
        </w:p>
        <w:p w:rsidR="00423A3D" w14:paraId="1604F332" w14:textId="77777777">
          <w:pPr>
            <w:pStyle w:val="TOC3"/>
            <w:tabs>
              <w:tab w:val="right" w:leader="dot" w:pos="9072"/>
            </w:tabs>
            <w:adjustRightInd w:val="0"/>
            <w:snapToGrid w:val="0"/>
            <w:spacing w:line="300" w:lineRule="auto"/>
            <w:ind w:left="960"/>
          </w:pPr>
          <w:hyperlink w:anchor="_Toc8848" w:history="1">
            <w:r>
              <w:rPr>
                <w:rFonts w:cs="Times New Roman"/>
              </w:rPr>
              <w:t>2.2.1</w:t>
            </w:r>
            <w:r>
              <w:rPr>
                <w:rFonts w:hint="eastAsia"/>
              </w:rPr>
              <w:t xml:space="preserve"> </w:t>
            </w:r>
            <w:r>
              <w:rPr>
                <w:rFonts w:hint="eastAsia"/>
              </w:rPr>
              <w:t>电池充电技术</w:t>
            </w:r>
            <w:r>
              <w:tab/>
            </w:r>
            <w:r>
              <w:fldChar w:fldCharType="begin"/>
            </w:r>
            <w:r>
              <w:instrText xml:space="preserve"> PAGEREF _Toc8848 \h </w:instrText>
            </w:r>
            <w:r>
              <w:fldChar w:fldCharType="separate"/>
            </w:r>
            <w:r>
              <w:t>7</w:t>
            </w:r>
            <w:r>
              <w:fldChar w:fldCharType="end"/>
            </w:r>
          </w:hyperlink>
        </w:p>
        <w:p w:rsidR="00423A3D" w14:paraId="56F28F1E" w14:textId="77777777">
          <w:pPr>
            <w:pStyle w:val="TOC3"/>
            <w:tabs>
              <w:tab w:val="right" w:leader="dot" w:pos="9072"/>
            </w:tabs>
            <w:adjustRightInd w:val="0"/>
            <w:snapToGrid w:val="0"/>
            <w:spacing w:line="300" w:lineRule="auto"/>
            <w:ind w:left="960"/>
          </w:pPr>
          <w:hyperlink w:anchor="_Toc24288" w:history="1">
            <w:r>
              <w:rPr>
                <w:rFonts w:cs="Times New Roman"/>
              </w:rPr>
              <w:t>2.2.2</w:t>
            </w:r>
            <w:r>
              <w:t xml:space="preserve"> </w:t>
            </w:r>
            <w:r>
              <w:rPr>
                <w:rFonts w:hint="eastAsia"/>
              </w:rPr>
              <w:t>影响充电效率的因素分析</w:t>
            </w:r>
            <w:r>
              <w:tab/>
            </w:r>
            <w:r>
              <w:fldChar w:fldCharType="begin"/>
            </w:r>
            <w:r>
              <w:instrText xml:space="preserve"> PAGEREF _Toc24288 \h </w:instrText>
            </w:r>
            <w:r>
              <w:fldChar w:fldCharType="separate"/>
            </w:r>
            <w:r>
              <w:t>7</w:t>
            </w:r>
            <w:r>
              <w:fldChar w:fldCharType="end"/>
            </w:r>
          </w:hyperlink>
        </w:p>
        <w:p w:rsidR="00423A3D" w14:paraId="326961F4" w14:textId="77777777">
          <w:pPr>
            <w:pStyle w:val="TOC2"/>
            <w:tabs>
              <w:tab w:val="right" w:leader="dot" w:pos="9072"/>
            </w:tabs>
            <w:adjustRightInd w:val="0"/>
            <w:snapToGrid w:val="0"/>
            <w:spacing w:line="300" w:lineRule="auto"/>
            <w:ind w:left="480"/>
          </w:pPr>
          <w:hyperlink w:anchor="_Toc29589" w:history="1">
            <w:r>
              <w:rPr>
                <w:rFonts w:cs="Times New Roman"/>
              </w:rPr>
              <w:t>2.3</w:t>
            </w:r>
            <w:r>
              <w:rPr>
                <w:rFonts w:hint="eastAsia"/>
              </w:rPr>
              <w:t xml:space="preserve"> </w:t>
            </w:r>
            <w:r>
              <w:rPr>
                <w:rFonts w:hint="eastAsia"/>
              </w:rPr>
              <w:t>不同价位新能源汽车的数据分析</w:t>
            </w:r>
            <w:r>
              <w:tab/>
            </w:r>
            <w:r>
              <w:fldChar w:fldCharType="begin"/>
            </w:r>
            <w:r>
              <w:instrText xml:space="preserve"> PAGEREF _Toc29589 \h </w:instrText>
            </w:r>
            <w:r>
              <w:fldChar w:fldCharType="separate"/>
            </w:r>
            <w:r>
              <w:t>8</w:t>
            </w:r>
            <w:r>
              <w:fldChar w:fldCharType="end"/>
            </w:r>
          </w:hyperlink>
        </w:p>
        <w:p w:rsidR="00423A3D" w14:paraId="0FDFACF4" w14:textId="77777777">
          <w:pPr>
            <w:pStyle w:val="TOC3"/>
            <w:tabs>
              <w:tab w:val="right" w:leader="dot" w:pos="9072"/>
            </w:tabs>
            <w:adjustRightInd w:val="0"/>
            <w:snapToGrid w:val="0"/>
            <w:spacing w:line="300" w:lineRule="auto"/>
            <w:ind w:left="960"/>
          </w:pPr>
          <w:hyperlink w:anchor="_Toc12086" w:history="1">
            <w:r>
              <w:rPr>
                <w:rFonts w:cs="Times New Roman"/>
              </w:rPr>
              <w:t>2.3.1</w:t>
            </w:r>
            <w:r>
              <w:rPr>
                <w:rFonts w:hint="eastAsia"/>
              </w:rPr>
              <w:t xml:space="preserve"> </w:t>
            </w:r>
            <w:r>
              <w:rPr>
                <w:rFonts w:hint="eastAsia"/>
              </w:rPr>
              <w:t>车辆信息及其基本参数</w:t>
            </w:r>
            <w:r>
              <w:tab/>
            </w:r>
            <w:r>
              <w:fldChar w:fldCharType="begin"/>
            </w:r>
            <w:r>
              <w:instrText xml:space="preserve"> PAGEREF _Toc12086 \h </w:instrText>
            </w:r>
            <w:r>
              <w:fldChar w:fldCharType="separate"/>
            </w:r>
            <w:r>
              <w:t>8</w:t>
            </w:r>
            <w:r>
              <w:fldChar w:fldCharType="end"/>
            </w:r>
          </w:hyperlink>
        </w:p>
        <w:p w:rsidR="00423A3D" w14:paraId="12FAC1EB" w14:textId="77777777">
          <w:pPr>
            <w:pStyle w:val="TOC3"/>
            <w:tabs>
              <w:tab w:val="right" w:leader="dot" w:pos="9072"/>
            </w:tabs>
            <w:adjustRightInd w:val="0"/>
            <w:snapToGrid w:val="0"/>
            <w:spacing w:line="300" w:lineRule="auto"/>
            <w:ind w:left="960"/>
          </w:pPr>
          <w:hyperlink w:anchor="_Toc19209" w:history="1">
            <w:r>
              <w:rPr>
                <w:rFonts w:cs="Times New Roman"/>
              </w:rPr>
              <w:t>2.3.2</w:t>
            </w:r>
            <w:r>
              <w:rPr>
                <w:rFonts w:hint="eastAsia"/>
              </w:rPr>
              <w:t xml:space="preserve"> </w:t>
            </w:r>
            <w:r>
              <w:rPr>
                <w:rFonts w:hint="eastAsia"/>
              </w:rPr>
              <w:t>车辆慢充实验模拟数据分析</w:t>
            </w:r>
            <w:r>
              <w:tab/>
            </w:r>
            <w:r>
              <w:fldChar w:fldCharType="begin"/>
            </w:r>
            <w:r>
              <w:instrText xml:space="preserve"> PAGEREF _Toc19209 \h </w:instrText>
            </w:r>
            <w:r>
              <w:fldChar w:fldCharType="separate"/>
            </w:r>
            <w:r>
              <w:t>9</w:t>
            </w:r>
            <w:r>
              <w:fldChar w:fldCharType="end"/>
            </w:r>
          </w:hyperlink>
        </w:p>
        <w:p w:rsidR="00423A3D" w14:paraId="38EE0D78" w14:textId="77777777">
          <w:pPr>
            <w:pStyle w:val="TOC2"/>
            <w:tabs>
              <w:tab w:val="right" w:leader="dot" w:pos="9072"/>
            </w:tabs>
            <w:adjustRightInd w:val="0"/>
            <w:snapToGrid w:val="0"/>
            <w:spacing w:line="300" w:lineRule="auto"/>
            <w:ind w:left="480"/>
          </w:pPr>
          <w:hyperlink w:anchor="_Toc6047" w:history="1">
            <w:r>
              <w:rPr>
                <w:rFonts w:cs="Times New Roman"/>
              </w:rPr>
              <w:t>2.4</w:t>
            </w:r>
            <w:r>
              <w:rPr>
                <w:rFonts w:hint="eastAsia"/>
              </w:rPr>
              <w:t xml:space="preserve"> </w:t>
            </w:r>
            <w:r>
              <w:rPr>
                <w:rFonts w:hint="eastAsia"/>
              </w:rPr>
              <w:t>章小结</w:t>
            </w:r>
            <w:r>
              <w:tab/>
            </w:r>
            <w:r>
              <w:fldChar w:fldCharType="begin"/>
            </w:r>
            <w:r>
              <w:instrText xml:space="preserve"> PAGEREF _Toc6047 \h </w:instrText>
            </w:r>
            <w:r>
              <w:fldChar w:fldCharType="separate"/>
            </w:r>
            <w:r>
              <w:t>10</w:t>
            </w:r>
            <w:r>
              <w:fldChar w:fldCharType="end"/>
            </w:r>
          </w:hyperlink>
        </w:p>
        <w:p w:rsidR="00423A3D" w14:paraId="1F8777CF" w14:textId="77777777">
          <w:pPr>
            <w:pStyle w:val="TOC1"/>
            <w:tabs>
              <w:tab w:val="right" w:leader="dot" w:pos="9072"/>
            </w:tabs>
            <w:adjustRightInd w:val="0"/>
            <w:snapToGrid w:val="0"/>
            <w:spacing w:line="300" w:lineRule="auto"/>
            <w:ind w:left="0" w:leftChars="0"/>
          </w:pPr>
          <w:hyperlink w:anchor="_Toc27931" w:history="1">
            <w:r>
              <w:rPr>
                <w:rFonts w:hint="eastAsia"/>
              </w:rPr>
              <w:t xml:space="preserve">3 </w:t>
            </w:r>
            <w:r>
              <w:rPr>
                <w:rFonts w:hint="eastAsia"/>
              </w:rPr>
              <w:t>充电效率的实地调研分析</w:t>
            </w:r>
            <w:r>
              <w:tab/>
            </w:r>
            <w:r>
              <w:fldChar w:fldCharType="begin"/>
            </w:r>
            <w:r>
              <w:instrText xml:space="preserve"> PAGEREF _Toc27931 \h </w:instrText>
            </w:r>
            <w:r>
              <w:fldChar w:fldCharType="separate"/>
            </w:r>
            <w:r>
              <w:t>11</w:t>
            </w:r>
            <w:r>
              <w:fldChar w:fldCharType="end"/>
            </w:r>
          </w:hyperlink>
        </w:p>
        <w:p w:rsidR="00423A3D" w14:paraId="2B0BF10E" w14:textId="77777777">
          <w:pPr>
            <w:pStyle w:val="TOC2"/>
            <w:tabs>
              <w:tab w:val="right" w:leader="dot" w:pos="9072"/>
            </w:tabs>
            <w:adjustRightInd w:val="0"/>
            <w:snapToGrid w:val="0"/>
            <w:spacing w:line="300" w:lineRule="auto"/>
            <w:ind w:left="480"/>
          </w:pPr>
          <w:hyperlink w:anchor="_Toc10393" w:history="1">
            <w:r>
              <w:rPr>
                <w:rFonts w:cs="Times New Roman"/>
              </w:rPr>
              <w:t>3.1</w:t>
            </w:r>
            <w:r>
              <w:rPr>
                <w:rFonts w:hint="eastAsia"/>
              </w:rPr>
              <w:t xml:space="preserve"> </w:t>
            </w:r>
            <w:r>
              <w:rPr>
                <w:rFonts w:hint="eastAsia"/>
              </w:rPr>
              <w:t>调研过程</w:t>
            </w:r>
            <w:r>
              <w:tab/>
            </w:r>
            <w:r>
              <w:fldChar w:fldCharType="begin"/>
            </w:r>
            <w:r>
              <w:instrText xml:space="preserve"> PAGEREF _Toc10393 \h </w:instrText>
            </w:r>
            <w:r>
              <w:fldChar w:fldCharType="separate"/>
            </w:r>
            <w:r>
              <w:t>11</w:t>
            </w:r>
            <w:r>
              <w:fldChar w:fldCharType="end"/>
            </w:r>
          </w:hyperlink>
        </w:p>
        <w:p w:rsidR="00423A3D" w14:paraId="042B6A0D" w14:textId="77777777">
          <w:pPr>
            <w:pStyle w:val="TOC2"/>
            <w:tabs>
              <w:tab w:val="right" w:leader="dot" w:pos="9072"/>
            </w:tabs>
            <w:adjustRightInd w:val="0"/>
            <w:snapToGrid w:val="0"/>
            <w:spacing w:line="300" w:lineRule="auto"/>
            <w:ind w:left="480"/>
          </w:pPr>
          <w:hyperlink w:anchor="_Toc14654" w:history="1">
            <w:r>
              <w:rPr>
                <w:rFonts w:cs="Times New Roman"/>
              </w:rPr>
              <w:t>3.2</w:t>
            </w:r>
            <w:r>
              <w:rPr>
                <w:rFonts w:hint="eastAsia"/>
              </w:rPr>
              <w:t xml:space="preserve"> </w:t>
            </w:r>
            <w:r>
              <w:rPr>
                <w:rFonts w:hint="eastAsia"/>
              </w:rPr>
              <w:t>调研数据对比与分析</w:t>
            </w:r>
            <w:r>
              <w:tab/>
            </w:r>
            <w:r>
              <w:fldChar w:fldCharType="begin"/>
            </w:r>
            <w:r>
              <w:instrText xml:space="preserve"> PAGEREF _Toc14654 \h </w:instrText>
            </w:r>
            <w:r>
              <w:fldChar w:fldCharType="separate"/>
            </w:r>
            <w:r>
              <w:t>12</w:t>
            </w:r>
            <w:r>
              <w:fldChar w:fldCharType="end"/>
            </w:r>
          </w:hyperlink>
        </w:p>
        <w:p w:rsidR="00423A3D" w14:paraId="10901E89" w14:textId="77777777">
          <w:pPr>
            <w:pStyle w:val="TOC2"/>
            <w:tabs>
              <w:tab w:val="right" w:leader="dot" w:pos="9072"/>
            </w:tabs>
            <w:adjustRightInd w:val="0"/>
            <w:snapToGrid w:val="0"/>
            <w:spacing w:line="300" w:lineRule="auto"/>
            <w:ind w:left="480"/>
          </w:pPr>
          <w:hyperlink w:anchor="_Toc6438" w:history="1">
            <w:r>
              <w:rPr>
                <w:rFonts w:cs="Times New Roman" w:hint="eastAsia"/>
              </w:rPr>
              <w:t>3</w:t>
            </w:r>
            <w:r>
              <w:rPr>
                <w:rFonts w:cs="Times New Roman"/>
              </w:rPr>
              <w:t>.</w:t>
            </w:r>
            <w:r>
              <w:rPr>
                <w:rFonts w:cs="Times New Roman" w:hint="eastAsia"/>
              </w:rPr>
              <w:t>3</w:t>
            </w:r>
            <w:r>
              <w:rPr>
                <w:rFonts w:hint="eastAsia"/>
              </w:rPr>
              <w:t xml:space="preserve"> </w:t>
            </w:r>
            <w:r>
              <w:rPr>
                <w:rFonts w:hint="eastAsia"/>
              </w:rPr>
              <w:t>章小结</w:t>
            </w:r>
            <w:r>
              <w:tab/>
            </w:r>
            <w:r>
              <w:fldChar w:fldCharType="begin"/>
            </w:r>
            <w:r>
              <w:instrText xml:space="preserve"> PAGEREF _Toc6438 \h </w:instrText>
            </w:r>
            <w:r>
              <w:fldChar w:fldCharType="separate"/>
            </w:r>
            <w:r>
              <w:t>18</w:t>
            </w:r>
            <w:r>
              <w:fldChar w:fldCharType="end"/>
            </w:r>
          </w:hyperlink>
        </w:p>
        <w:p w:rsidR="00423A3D" w14:paraId="03F02EE3" w14:textId="77777777">
          <w:pPr>
            <w:pStyle w:val="TOC1"/>
            <w:tabs>
              <w:tab w:val="right" w:leader="dot" w:pos="9072"/>
            </w:tabs>
            <w:adjustRightInd w:val="0"/>
            <w:snapToGrid w:val="0"/>
            <w:spacing w:line="300" w:lineRule="auto"/>
            <w:ind w:left="0" w:leftChars="0"/>
          </w:pPr>
          <w:hyperlink w:anchor="_Toc29267" w:history="1">
            <w:r>
              <w:rPr>
                <w:rFonts w:cs="Times New Roman" w:hint="eastAsia"/>
              </w:rPr>
              <w:t>4</w:t>
            </w:r>
            <w:r>
              <w:rPr>
                <w:rFonts w:hint="eastAsia"/>
              </w:rPr>
              <w:t xml:space="preserve"> </w:t>
            </w:r>
            <w:r>
              <w:rPr>
                <w:rFonts w:hint="eastAsia"/>
              </w:rPr>
              <w:t>电池安全性的分析</w:t>
            </w:r>
            <w:r>
              <w:tab/>
            </w:r>
            <w:r>
              <w:fldChar w:fldCharType="begin"/>
            </w:r>
            <w:r>
              <w:instrText xml:space="preserve"> PAGEREF _Toc29267 \h </w:instrText>
            </w:r>
            <w:r>
              <w:fldChar w:fldCharType="separate"/>
            </w:r>
            <w:r>
              <w:t>19</w:t>
            </w:r>
            <w:r>
              <w:fldChar w:fldCharType="end"/>
            </w:r>
          </w:hyperlink>
        </w:p>
        <w:p w:rsidR="00423A3D" w14:paraId="30436806" w14:textId="77777777">
          <w:pPr>
            <w:pStyle w:val="TOC2"/>
            <w:tabs>
              <w:tab w:val="right" w:leader="dot" w:pos="9072"/>
            </w:tabs>
            <w:adjustRightInd w:val="0"/>
            <w:snapToGrid w:val="0"/>
            <w:spacing w:line="300" w:lineRule="auto"/>
            <w:ind w:left="480"/>
          </w:pPr>
          <w:hyperlink w:anchor="_Toc12493" w:history="1">
            <w:r>
              <w:rPr>
                <w:rFonts w:cs="Times New Roman" w:hint="eastAsia"/>
              </w:rPr>
              <w:t>4</w:t>
            </w:r>
            <w:r>
              <w:rPr>
                <w:rFonts w:cs="Times New Roman"/>
              </w:rPr>
              <w:t>.1</w:t>
            </w:r>
            <w:r>
              <w:rPr>
                <w:rFonts w:hint="eastAsia"/>
              </w:rPr>
              <w:t xml:space="preserve"> </w:t>
            </w:r>
            <w:r>
              <w:rPr>
                <w:rFonts w:hint="eastAsia"/>
              </w:rPr>
              <w:t>电池存在的安全问题</w:t>
            </w:r>
            <w:r>
              <w:tab/>
            </w:r>
            <w:r>
              <w:fldChar w:fldCharType="begin"/>
            </w:r>
            <w:r>
              <w:instrText xml:space="preserve"> PAGEREF _Toc12493 \h </w:instrText>
            </w:r>
            <w:r>
              <w:fldChar w:fldCharType="separate"/>
            </w:r>
            <w:r>
              <w:t>19</w:t>
            </w:r>
            <w:r>
              <w:fldChar w:fldCharType="end"/>
            </w:r>
          </w:hyperlink>
        </w:p>
        <w:p w:rsidR="00423A3D" w14:paraId="24FA7271" w14:textId="77777777">
          <w:pPr>
            <w:pStyle w:val="TOC3"/>
            <w:tabs>
              <w:tab w:val="right" w:leader="dot" w:pos="9072"/>
            </w:tabs>
            <w:adjustRightInd w:val="0"/>
            <w:snapToGrid w:val="0"/>
            <w:spacing w:line="300" w:lineRule="auto"/>
            <w:ind w:left="960"/>
          </w:pPr>
          <w:hyperlink w:anchor="_Toc14672" w:history="1">
            <w:r>
              <w:rPr>
                <w:rFonts w:cs="Times New Roman" w:hint="eastAsia"/>
              </w:rPr>
              <w:t>4</w:t>
            </w:r>
            <w:r>
              <w:rPr>
                <w:rFonts w:cs="Times New Roman"/>
              </w:rPr>
              <w:t>.1.1</w:t>
            </w:r>
            <w:r>
              <w:t xml:space="preserve"> </w:t>
            </w:r>
            <w:r>
              <w:rPr>
                <w:rFonts w:hint="eastAsia"/>
              </w:rPr>
              <w:t>充电过程中存有的安全问题</w:t>
            </w:r>
            <w:r>
              <w:tab/>
            </w:r>
            <w:r>
              <w:fldChar w:fldCharType="begin"/>
            </w:r>
            <w:r>
              <w:instrText xml:space="preserve"> PAGEREF _Toc14672 \h </w:instrText>
            </w:r>
            <w:r>
              <w:fldChar w:fldCharType="separate"/>
            </w:r>
            <w:r>
              <w:t>19</w:t>
            </w:r>
            <w:r>
              <w:fldChar w:fldCharType="end"/>
            </w:r>
          </w:hyperlink>
        </w:p>
        <w:p w:rsidR="00423A3D" w14:paraId="37051EBC" w14:textId="77777777">
          <w:pPr>
            <w:pStyle w:val="TOC3"/>
            <w:tabs>
              <w:tab w:val="right" w:leader="dot" w:pos="9072"/>
            </w:tabs>
            <w:adjustRightInd w:val="0"/>
            <w:snapToGrid w:val="0"/>
            <w:spacing w:line="300" w:lineRule="auto"/>
            <w:ind w:left="960"/>
          </w:pPr>
          <w:hyperlink w:anchor="_Toc11812" w:history="1">
            <w:r>
              <w:rPr>
                <w:rFonts w:cs="Times New Roman" w:hint="eastAsia"/>
              </w:rPr>
              <w:t>4</w:t>
            </w:r>
            <w:r>
              <w:rPr>
                <w:rFonts w:cs="Times New Roman"/>
              </w:rPr>
              <w:t>.1.2</w:t>
            </w:r>
            <w:r>
              <w:rPr>
                <w:rFonts w:cs="Times New Roman" w:hint="eastAsia"/>
              </w:rPr>
              <w:t xml:space="preserve"> </w:t>
            </w:r>
            <w:r>
              <w:rPr>
                <w:rFonts w:hint="eastAsia"/>
              </w:rPr>
              <w:t>电池组自身安全问题</w:t>
            </w:r>
            <w:r>
              <w:tab/>
            </w:r>
            <w:r>
              <w:fldChar w:fldCharType="begin"/>
            </w:r>
            <w:r>
              <w:instrText xml:space="preserve"> PAGEREF _Toc11812 \h </w:instrText>
            </w:r>
            <w:r>
              <w:fldChar w:fldCharType="separate"/>
            </w:r>
            <w:r>
              <w:t>19</w:t>
            </w:r>
            <w:r>
              <w:fldChar w:fldCharType="end"/>
            </w:r>
          </w:hyperlink>
        </w:p>
        <w:p w:rsidR="00423A3D" w14:paraId="5A78E94A" w14:textId="77777777">
          <w:pPr>
            <w:pStyle w:val="TOC2"/>
            <w:tabs>
              <w:tab w:val="right" w:leader="dot" w:pos="9072"/>
            </w:tabs>
            <w:adjustRightInd w:val="0"/>
            <w:snapToGrid w:val="0"/>
            <w:spacing w:line="300" w:lineRule="auto"/>
            <w:ind w:left="480"/>
          </w:pPr>
          <w:hyperlink w:anchor="_Toc22016" w:history="1">
            <w:r>
              <w:rPr>
                <w:rFonts w:cs="Times New Roman" w:hint="eastAsia"/>
              </w:rPr>
              <w:t>4</w:t>
            </w:r>
            <w:r>
              <w:rPr>
                <w:rFonts w:cs="Times New Roman"/>
              </w:rPr>
              <w:t>.2</w:t>
            </w:r>
            <w:r>
              <w:t xml:space="preserve"> </w:t>
            </w:r>
            <w:r>
              <w:rPr>
                <w:rFonts w:hint="eastAsia"/>
              </w:rPr>
              <w:t>比亚迪“刀片电池”</w:t>
            </w:r>
            <w:r>
              <w:tab/>
            </w:r>
            <w:r>
              <w:fldChar w:fldCharType="begin"/>
            </w:r>
            <w:r>
              <w:instrText xml:space="preserve"> PAGEREF _Toc22016 \h </w:instrText>
            </w:r>
            <w:r>
              <w:fldChar w:fldCharType="separate"/>
            </w:r>
            <w:r>
              <w:t>20</w:t>
            </w:r>
            <w:r>
              <w:fldChar w:fldCharType="end"/>
            </w:r>
          </w:hyperlink>
        </w:p>
        <w:p w:rsidR="00423A3D" w14:paraId="6B9A914C" w14:textId="77777777">
          <w:pPr>
            <w:pStyle w:val="TOC2"/>
            <w:tabs>
              <w:tab w:val="right" w:leader="dot" w:pos="9072"/>
            </w:tabs>
            <w:adjustRightInd w:val="0"/>
            <w:snapToGrid w:val="0"/>
            <w:spacing w:line="300" w:lineRule="auto"/>
            <w:ind w:left="480"/>
            <w:sectPr w:rsidSect="006F1A5A">
              <w:headerReference w:type="even" r:id="rId23"/>
              <w:headerReference w:type="default" r:id="rId24"/>
              <w:footerReference w:type="even" r:id="rId25"/>
              <w:footerReference w:type="default" r:id="rId26"/>
              <w:headerReference w:type="first" r:id="rId27"/>
              <w:footerReference w:type="first" r:id="rId28"/>
              <w:type w:val="nextPage"/>
              <w:pgSz w:w="11906" w:h="16838"/>
              <w:pgMar w:top="1984" w:right="1417" w:bottom="1417" w:left="1417" w:header="1417" w:footer="1134" w:gutter="0"/>
              <w:pgNumType w:fmt="upperRoman" w:start="3"/>
              <w:cols w:space="425"/>
              <w:titlePg w:val="0"/>
              <w:docGrid w:type="lines" w:linePitch="312"/>
            </w:sectPr>
          </w:pPr>
          <w:hyperlink w:anchor="_Toc30484" w:history="1">
            <w:r>
              <w:rPr>
                <w:rFonts w:cs="Times New Roman" w:hint="eastAsia"/>
              </w:rPr>
              <w:t>4</w:t>
            </w:r>
            <w:r>
              <w:rPr>
                <w:rFonts w:cs="Times New Roman"/>
              </w:rPr>
              <w:t>.3</w:t>
            </w:r>
            <w:r>
              <w:rPr>
                <w:rFonts w:hint="eastAsia"/>
              </w:rPr>
              <w:t xml:space="preserve"> </w:t>
            </w:r>
            <w:r>
              <w:rPr>
                <w:rFonts w:hint="eastAsia"/>
              </w:rPr>
              <w:t>电池老化问题的研究</w:t>
            </w:r>
            <w:r>
              <w:tab/>
            </w:r>
            <w:r>
              <w:fldChar w:fldCharType="begin"/>
            </w:r>
            <w:r>
              <w:instrText xml:space="preserve"> PAGEREF _Toc30484 \h </w:instrText>
            </w:r>
            <w:r>
              <w:fldChar w:fldCharType="separate"/>
            </w:r>
            <w:r>
              <w:t>21</w:t>
            </w:r>
            <w:r>
              <w:fldChar w:fldCharType="end"/>
            </w:r>
          </w:hyperlink>
        </w:p>
      </w:sdtContent>
    </w:sdt>
    <w:sdt>
      <w:sdtPr>
        <w:rPr>
          <w:rFonts w:ascii="宋体" w:hAnsi="宋体"/>
          <w:sz w:val="21"/>
          <w:szCs w:val="22"/>
        </w:rPr>
        <w:id w:val="1459159086"/>
        <w:docPartObj>
          <w:docPartGallery w:val="Table of Contents"/>
          <w:docPartUnique/>
        </w:docPartObj>
        <w15:color w:val="DBDBDB"/>
      </w:sdtPr>
      <w:sdtEndPr>
        <w:rPr>
          <w:rFonts w:asciiTheme="minorHAnsi" w:hAnsiTheme="minorHAnsi" w:hint="eastAsia"/>
          <w:sz w:val="24"/>
        </w:rPr>
      </w:sdtEndPr>
      <w:sdtContent>
        <w:p w:rsidR="00423A3D" w14:paraId="23C51383" w14:textId="77777777">
          <w:pPr>
            <w:pStyle w:val="TOC3"/>
            <w:tabs>
              <w:tab w:val="right" w:leader="dot" w:pos="9072"/>
            </w:tabs>
            <w:adjustRightInd w:val="0"/>
            <w:snapToGrid w:val="0"/>
            <w:spacing w:line="300" w:lineRule="auto"/>
            <w:ind w:left="960"/>
          </w:pPr>
          <w:hyperlink w:anchor="_Toc1737" w:history="1">
            <w:r>
              <w:rPr>
                <w:rFonts w:hint="eastAsia"/>
              </w:rPr>
              <w:t xml:space="preserve">4.3.1 </w:t>
            </w:r>
            <w:r>
              <w:rPr>
                <w:rFonts w:hint="eastAsia"/>
              </w:rPr>
              <w:t>电池老化的机理和表现</w:t>
            </w:r>
            <w:r>
              <w:tab/>
            </w:r>
            <w:r>
              <w:fldChar w:fldCharType="begin"/>
            </w:r>
            <w:r>
              <w:instrText xml:space="preserve"> PAGEREF _Toc1737 \h </w:instrText>
            </w:r>
            <w:r>
              <w:fldChar w:fldCharType="separate"/>
            </w:r>
            <w:r>
              <w:t>21</w:t>
            </w:r>
            <w:r>
              <w:fldChar w:fldCharType="end"/>
            </w:r>
          </w:hyperlink>
        </w:p>
        <w:p w:rsidR="00423A3D" w14:paraId="5A8A48A7" w14:textId="77777777">
          <w:pPr>
            <w:pStyle w:val="TOC3"/>
            <w:tabs>
              <w:tab w:val="right" w:leader="dot" w:pos="9072"/>
            </w:tabs>
            <w:adjustRightInd w:val="0"/>
            <w:snapToGrid w:val="0"/>
            <w:spacing w:line="300" w:lineRule="auto"/>
            <w:ind w:left="960"/>
          </w:pPr>
          <w:hyperlink w:anchor="_Toc2058" w:history="1">
            <w:r>
              <w:rPr>
                <w:rFonts w:hint="eastAsia"/>
              </w:rPr>
              <w:t xml:space="preserve">4.3.2 </w:t>
            </w:r>
            <w:r>
              <w:rPr>
                <w:rFonts w:hint="eastAsia"/>
              </w:rPr>
              <w:t>缓解电池老化的方式</w:t>
            </w:r>
            <w:r>
              <w:tab/>
            </w:r>
            <w:r>
              <w:fldChar w:fldCharType="begin"/>
            </w:r>
            <w:r>
              <w:instrText xml:space="preserve"> PAGEREF _Toc2058 \h </w:instrText>
            </w:r>
            <w:r>
              <w:fldChar w:fldCharType="separate"/>
            </w:r>
            <w:r>
              <w:t>22</w:t>
            </w:r>
            <w:r>
              <w:fldChar w:fldCharType="end"/>
            </w:r>
          </w:hyperlink>
        </w:p>
        <w:p w:rsidR="00423A3D" w14:paraId="06121420" w14:textId="77777777">
          <w:pPr>
            <w:pStyle w:val="TOC2"/>
            <w:tabs>
              <w:tab w:val="right" w:leader="dot" w:pos="9072"/>
            </w:tabs>
            <w:adjustRightInd w:val="0"/>
            <w:snapToGrid w:val="0"/>
            <w:spacing w:line="300" w:lineRule="auto"/>
            <w:ind w:left="480"/>
          </w:pPr>
          <w:hyperlink w:anchor="_Toc6044" w:history="1">
            <w:r>
              <w:rPr>
                <w:rFonts w:cs="Times New Roman" w:hint="eastAsia"/>
              </w:rPr>
              <w:t>4</w:t>
            </w:r>
            <w:r>
              <w:rPr>
                <w:rFonts w:cs="Times New Roman"/>
              </w:rPr>
              <w:t>.4</w:t>
            </w:r>
            <w:r>
              <w:rPr>
                <w:rFonts w:hint="eastAsia"/>
              </w:rPr>
              <w:t xml:space="preserve"> </w:t>
            </w:r>
            <w:r>
              <w:rPr>
                <w:rFonts w:hint="eastAsia"/>
              </w:rPr>
              <w:t>新能源汽车的电池事故案例分析</w:t>
            </w:r>
            <w:r>
              <w:tab/>
            </w:r>
            <w:r>
              <w:fldChar w:fldCharType="begin"/>
            </w:r>
            <w:r>
              <w:instrText xml:space="preserve"> PAGEREF _Toc6044 \h </w:instrText>
            </w:r>
            <w:r>
              <w:fldChar w:fldCharType="separate"/>
            </w:r>
            <w:r>
              <w:t>22</w:t>
            </w:r>
            <w:r>
              <w:fldChar w:fldCharType="end"/>
            </w:r>
          </w:hyperlink>
        </w:p>
        <w:p w:rsidR="00423A3D" w14:paraId="7E9AC0D9" w14:textId="77777777">
          <w:pPr>
            <w:pStyle w:val="TOC2"/>
            <w:tabs>
              <w:tab w:val="right" w:leader="dot" w:pos="9072"/>
            </w:tabs>
            <w:adjustRightInd w:val="0"/>
            <w:snapToGrid w:val="0"/>
            <w:spacing w:line="300" w:lineRule="auto"/>
            <w:ind w:left="480"/>
          </w:pPr>
          <w:hyperlink w:anchor="_Toc408" w:history="1">
            <w:r>
              <w:rPr>
                <w:rFonts w:cs="Times New Roman" w:hint="eastAsia"/>
              </w:rPr>
              <w:t>4</w:t>
            </w:r>
            <w:r>
              <w:rPr>
                <w:rFonts w:cs="Times New Roman"/>
              </w:rPr>
              <w:t>.5</w:t>
            </w:r>
            <w:r>
              <w:rPr>
                <w:rFonts w:hint="eastAsia"/>
              </w:rPr>
              <w:t xml:space="preserve"> </w:t>
            </w:r>
            <w:r>
              <w:rPr>
                <w:rFonts w:hint="eastAsia"/>
              </w:rPr>
              <w:t>章小结</w:t>
            </w:r>
            <w:r>
              <w:tab/>
            </w:r>
            <w:r>
              <w:fldChar w:fldCharType="begin"/>
            </w:r>
            <w:r>
              <w:instrText xml:space="preserve"> PAGEREF _Toc408 \h </w:instrText>
            </w:r>
            <w:r>
              <w:fldChar w:fldCharType="separate"/>
            </w:r>
            <w:r>
              <w:t>23</w:t>
            </w:r>
            <w:r>
              <w:fldChar w:fldCharType="end"/>
            </w:r>
          </w:hyperlink>
        </w:p>
        <w:p w:rsidR="00423A3D" w14:paraId="11E55200" w14:textId="77777777">
          <w:pPr>
            <w:pStyle w:val="TOC1"/>
            <w:tabs>
              <w:tab w:val="right" w:leader="dot" w:pos="9072"/>
            </w:tabs>
            <w:adjustRightInd w:val="0"/>
            <w:snapToGrid w:val="0"/>
            <w:spacing w:line="300" w:lineRule="auto"/>
            <w:ind w:left="0" w:leftChars="0"/>
          </w:pPr>
          <w:hyperlink w:anchor="_Toc16767" w:history="1">
            <w:r>
              <w:rPr>
                <w:rFonts w:hint="eastAsia"/>
              </w:rPr>
              <w:t>结</w:t>
            </w:r>
            <w:r>
              <w:rPr>
                <w:rFonts w:hint="eastAsia"/>
              </w:rPr>
              <w:t xml:space="preserve">    </w:t>
            </w:r>
            <w:r>
              <w:rPr>
                <w:rFonts w:hint="eastAsia"/>
              </w:rPr>
              <w:t>论</w:t>
            </w:r>
            <w:r>
              <w:tab/>
            </w:r>
            <w:r>
              <w:fldChar w:fldCharType="begin"/>
            </w:r>
            <w:r>
              <w:instrText xml:space="preserve"> PAGEREF _Toc16767 \h </w:instrText>
            </w:r>
            <w:r>
              <w:fldChar w:fldCharType="separate"/>
            </w:r>
            <w:r>
              <w:t>24</w:t>
            </w:r>
            <w:r>
              <w:fldChar w:fldCharType="end"/>
            </w:r>
          </w:hyperlink>
        </w:p>
        <w:p w:rsidR="00423A3D" w14:paraId="25878592" w14:textId="77777777">
          <w:pPr>
            <w:pStyle w:val="TOC1"/>
            <w:tabs>
              <w:tab w:val="right" w:leader="dot" w:pos="9072"/>
            </w:tabs>
            <w:adjustRightInd w:val="0"/>
            <w:snapToGrid w:val="0"/>
            <w:spacing w:line="300" w:lineRule="auto"/>
            <w:ind w:left="0" w:leftChars="0"/>
          </w:pPr>
          <w:hyperlink w:anchor="_Toc28772" w:history="1">
            <w:r>
              <w:rPr>
                <w:rFonts w:hint="eastAsia"/>
              </w:rPr>
              <w:t>参</w:t>
            </w:r>
            <w:r>
              <w:rPr>
                <w:rFonts w:hint="eastAsia"/>
              </w:rPr>
              <w:t xml:space="preserve"> </w:t>
            </w:r>
            <w:r>
              <w:rPr>
                <w:rFonts w:hint="eastAsia"/>
              </w:rPr>
              <w:t>考</w:t>
            </w:r>
            <w:r>
              <w:rPr>
                <w:rFonts w:hint="eastAsia"/>
              </w:rPr>
              <w:t xml:space="preserve"> </w:t>
            </w:r>
            <w:r>
              <w:rPr>
                <w:rFonts w:hint="eastAsia"/>
              </w:rPr>
              <w:t>文</w:t>
            </w:r>
            <w:r>
              <w:rPr>
                <w:rFonts w:hint="eastAsia"/>
              </w:rPr>
              <w:t xml:space="preserve"> </w:t>
            </w:r>
            <w:r>
              <w:rPr>
                <w:rFonts w:hint="eastAsia"/>
              </w:rPr>
              <w:t>献</w:t>
            </w:r>
            <w:r>
              <w:tab/>
            </w:r>
            <w:r>
              <w:fldChar w:fldCharType="begin"/>
            </w:r>
            <w:r>
              <w:instrText xml:space="preserve"> PAGEREF _Toc28772 \h </w:instrText>
            </w:r>
            <w:r>
              <w:fldChar w:fldCharType="separate"/>
            </w:r>
            <w:r>
              <w:t>25</w:t>
            </w:r>
            <w:r>
              <w:fldChar w:fldCharType="end"/>
            </w:r>
          </w:hyperlink>
        </w:p>
        <w:p w:rsidR="00423A3D" w14:paraId="5B1BF506" w14:textId="77777777">
          <w:pPr>
            <w:pStyle w:val="TOC1"/>
            <w:tabs>
              <w:tab w:val="right" w:leader="dot" w:pos="9072"/>
            </w:tabs>
            <w:adjustRightInd w:val="0"/>
            <w:snapToGrid w:val="0"/>
            <w:spacing w:line="300" w:lineRule="auto"/>
            <w:ind w:left="0" w:leftChars="0"/>
          </w:pPr>
          <w:hyperlink w:anchor="_Toc8020" w:history="1">
            <w:r>
              <w:rPr>
                <w:rFonts w:hint="eastAsia"/>
              </w:rPr>
              <w:t>致</w:t>
            </w:r>
            <w:r>
              <w:rPr>
                <w:rFonts w:hint="eastAsia"/>
              </w:rPr>
              <w:t xml:space="preserve">    </w:t>
            </w:r>
            <w:r>
              <w:rPr>
                <w:rFonts w:hint="eastAsia"/>
              </w:rPr>
              <w:t>谢</w:t>
            </w:r>
            <w:r>
              <w:tab/>
            </w:r>
            <w:r>
              <w:fldChar w:fldCharType="begin"/>
            </w:r>
            <w:r>
              <w:instrText xml:space="preserve"> PAGEREF _Toc8020 \h </w:instrText>
            </w:r>
            <w:r>
              <w:fldChar w:fldCharType="separate"/>
            </w:r>
            <w:r>
              <w:t>26</w:t>
            </w:r>
            <w:r>
              <w:fldChar w:fldCharType="end"/>
            </w:r>
          </w:hyperlink>
        </w:p>
        <w:p w:rsidR="00423A3D" w14:paraId="5A93CFDA" w14:textId="77777777">
          <w:pPr>
            <w:sectPr w:rsidSect="006F1A5A">
              <w:headerReference w:type="even" r:id="rId29"/>
              <w:headerReference w:type="default" r:id="rId30"/>
              <w:footerReference w:type="even" r:id="rId31"/>
              <w:footerReference w:type="default" r:id="rId32"/>
              <w:headerReference w:type="first" r:id="rId33"/>
              <w:footerReference w:type="first" r:id="rId34"/>
              <w:type w:val="nextPage"/>
              <w:pgSz w:w="11906" w:h="16838"/>
              <w:pgMar w:top="1984" w:right="1417" w:bottom="1417" w:left="1417" w:header="1417" w:footer="1134" w:gutter="0"/>
              <w:pgNumType w:fmt="upperRoman" w:start="4"/>
              <w:cols w:space="425"/>
              <w:titlePg w:val="0"/>
              <w:docGrid w:type="lines" w:linePitch="312"/>
            </w:sectPr>
          </w:pPr>
          <w:r>
            <w:rPr>
              <w:rFonts w:ascii="宋体" w:hAnsi="宋体" w:cs="宋体" w:hint="eastAsia"/>
            </w:rPr>
            <w:fldChar w:fldCharType="end"/>
          </w:r>
        </w:p>
      </w:sdtContent>
    </w:sdt>
    <w:p w:rsidR="00423A3D" w14:paraId="7399D4E1" w14:textId="77777777">
      <w:pPr>
        <w:pStyle w:val="Heading1"/>
      </w:pPr>
      <w:bookmarkStart w:id="8" w:name="_Toc5577"/>
      <w:bookmarkStart w:id="9" w:name="_Toc16592"/>
      <w:r>
        <w:rPr>
          <w:rFonts w:cs="Times New Roman"/>
        </w:rPr>
        <w:t>1</w:t>
      </w:r>
      <w:r>
        <w:rPr>
          <w:rFonts w:hint="eastAsia"/>
        </w:rPr>
        <w:t xml:space="preserve"> </w:t>
      </w:r>
      <w:r>
        <w:rPr>
          <w:rFonts w:hint="eastAsia"/>
        </w:rPr>
        <w:t>绪论</w:t>
      </w:r>
      <w:bookmarkEnd w:id="8"/>
      <w:bookmarkEnd w:id="9"/>
    </w:p>
    <w:p w:rsidR="00423A3D" w14:paraId="6F88B126" w14:textId="77777777">
      <w:pPr>
        <w:pStyle w:val="Heading2"/>
        <w:spacing w:before="156"/>
      </w:pPr>
      <w:bookmarkStart w:id="10" w:name="_Toc15809"/>
      <w:bookmarkStart w:id="11" w:name="_Toc14404"/>
      <w:r>
        <w:rPr>
          <w:rFonts w:ascii="Times New Roman" w:hAnsi="Times New Roman" w:cs="Times New Roman"/>
        </w:rPr>
        <w:t>1.1</w:t>
      </w:r>
      <w:r>
        <w:rPr>
          <w:rFonts w:hint="eastAsia"/>
        </w:rPr>
        <w:t xml:space="preserve"> </w:t>
      </w:r>
      <w:r>
        <w:rPr>
          <w:rFonts w:hint="eastAsia"/>
        </w:rPr>
        <w:t>研究背景和意义</w:t>
      </w:r>
      <w:bookmarkEnd w:id="10"/>
      <w:bookmarkEnd w:id="11"/>
    </w:p>
    <w:p w:rsidR="00423A3D" w14:paraId="6A00F0EB" w14:textId="77777777">
      <w:pPr>
        <w:pStyle w:val="Heading3"/>
        <w:spacing w:before="156"/>
      </w:pPr>
      <w:bookmarkStart w:id="12" w:name="_Toc10576"/>
      <w:bookmarkStart w:id="13" w:name="_Toc1822"/>
      <w:r>
        <w:rPr>
          <w:rFonts w:cs="Times New Roman"/>
        </w:rPr>
        <w:t>1.1.1</w:t>
      </w:r>
      <w:r>
        <w:rPr>
          <w:rFonts w:hint="eastAsia"/>
        </w:rPr>
        <w:t xml:space="preserve"> </w:t>
      </w:r>
      <w:r>
        <w:rPr>
          <w:rFonts w:hint="eastAsia"/>
        </w:rPr>
        <w:t>研究的背景</w:t>
      </w:r>
      <w:bookmarkEnd w:id="12"/>
      <w:bookmarkEnd w:id="13"/>
    </w:p>
    <w:p w:rsidR="00423A3D" w14:paraId="412759C9" w14:textId="77777777">
      <w:pPr>
        <w:snapToGrid w:val="0"/>
        <w:spacing w:line="300" w:lineRule="auto"/>
        <w:ind w:left="0" w:firstLine="480" w:leftChars="0" w:firstLineChars="200"/>
        <w:rPr>
          <w:rFonts w:ascii="宋体" w:hAnsi="宋体"/>
        </w:rPr>
      </w:pPr>
      <w:r>
        <w:rPr>
          <w:rFonts w:ascii="宋体" w:hAnsi="宋体" w:hint="eastAsia"/>
        </w:rPr>
        <w:t>随着人们对环境保护和可持续发展的关注不断增加，新能源汽车终有一日会替代燃油汽车，逐渐成为未来汽车市场的主流。其中，纯电动汽车是最为广泛应用的新能源汽车类型之一，电池的作用就如同汽车的“肺”，在电池方面的科技发展十分迅速，使得车辆的各项指标和行驶里程都有不错的提升，虽与燃料汽车仍存在一定差距和成熟性，但也步入人民的视线，将其视为购车的</w:t>
      </w:r>
      <w:r>
        <w:rPr>
          <w:rFonts w:ascii="宋体" w:hAnsi="宋体" w:hint="eastAsia"/>
        </w:rPr>
        <w:t>不</w:t>
      </w:r>
      <w:r>
        <w:rPr>
          <w:rFonts w:ascii="宋体" w:hAnsi="宋体" w:hint="eastAsia"/>
        </w:rPr>
        <w:t>二之选。但是电池的充电效率和安全性仍然是影响电动汽车发展的重要因素。</w:t>
      </w:r>
    </w:p>
    <w:p w:rsidR="00423A3D" w14:paraId="1DAC5BDF" w14:textId="77777777">
      <w:pPr>
        <w:snapToGrid w:val="0"/>
        <w:spacing w:line="300" w:lineRule="auto"/>
        <w:ind w:left="0" w:firstLine="480" w:leftChars="0" w:firstLineChars="200"/>
        <w:rPr>
          <w:rFonts w:ascii="宋体" w:hAnsi="宋体"/>
          <w:color w:val="000000" w:themeColor="text1"/>
        </w:rPr>
      </w:pPr>
      <w:r>
        <w:rPr>
          <w:rFonts w:ascii="宋体" w:hAnsi="宋体" w:hint="eastAsia"/>
          <w:color w:val="000000" w:themeColor="text1"/>
        </w:rPr>
        <w:t>在电动汽车中，电池的充电效率指电池在充电过程中能够吸收多大比例的电能，而充电安全性则主要指充电过程中电池的温度和压力等参数是否在安全范围内。这两个因素的不足会直接影响电池的寿命和充电速度，从而限制了电动汽车的使用范围和性能</w:t>
      </w:r>
      <w:r>
        <w:rPr>
          <w:rFonts w:ascii="宋体" w:hAnsi="宋体" w:hint="eastAsia"/>
          <w:color w:val="000000" w:themeColor="text1"/>
          <w:vertAlign w:val="superscript"/>
        </w:rPr>
        <w:fldChar w:fldCharType="begin"/>
      </w:r>
      <w:r>
        <w:rPr>
          <w:rFonts w:ascii="宋体" w:hAnsi="宋体" w:hint="eastAsia"/>
          <w:color w:val="000000" w:themeColor="text1"/>
          <w:vertAlign w:val="superscript"/>
        </w:rPr>
        <w:instrText xml:space="preserve"> REF _Ref3150 \r \h </w:instrText>
      </w:r>
      <w:r>
        <w:rPr>
          <w:rFonts w:ascii="宋体" w:hAnsi="宋体" w:hint="eastAsia"/>
          <w:color w:val="000000" w:themeColor="text1"/>
          <w:vertAlign w:val="superscript"/>
        </w:rPr>
        <w:fldChar w:fldCharType="separate"/>
      </w:r>
      <w:r>
        <w:rPr>
          <w:rFonts w:ascii="宋体" w:hAnsi="宋体" w:hint="eastAsia"/>
          <w:color w:val="000000" w:themeColor="text1"/>
          <w:vertAlign w:val="superscript"/>
        </w:rPr>
        <w:t>[1]</w:t>
      </w:r>
      <w:r>
        <w:rPr>
          <w:rFonts w:ascii="宋体" w:hAnsi="宋体" w:hint="eastAsia"/>
          <w:color w:val="000000" w:themeColor="text1"/>
          <w:vertAlign w:val="superscript"/>
        </w:rPr>
        <w:fldChar w:fldCharType="end"/>
      </w:r>
      <w:r>
        <w:rPr>
          <w:rFonts w:ascii="宋体" w:hAnsi="宋体" w:hint="eastAsia"/>
          <w:color w:val="000000" w:themeColor="text1"/>
        </w:rPr>
        <w:t>。</w:t>
      </w:r>
    </w:p>
    <w:p w:rsidR="00423A3D" w14:paraId="784D4A68" w14:textId="77777777">
      <w:pPr>
        <w:snapToGrid w:val="0"/>
        <w:spacing w:line="300" w:lineRule="auto"/>
        <w:ind w:left="0" w:firstLine="480" w:leftChars="0" w:firstLineChars="200"/>
        <w:rPr>
          <w:rFonts w:ascii="宋体" w:hAnsi="宋体"/>
        </w:rPr>
      </w:pPr>
      <w:r>
        <w:rPr>
          <w:rFonts w:ascii="宋体" w:hAnsi="宋体" w:hint="eastAsia"/>
        </w:rPr>
        <w:t>目前，国内外已经有很多学者和研究机构对新能源汽车电池的充电效率和安全性进行了研究和探索</w:t>
      </w:r>
      <w:r>
        <w:rPr>
          <w:rFonts w:ascii="宋体" w:hAnsi="宋体" w:hint="eastAsia"/>
          <w:vertAlign w:val="superscript"/>
        </w:rPr>
        <w:fldChar w:fldCharType="begin"/>
      </w:r>
      <w:r>
        <w:rPr>
          <w:rFonts w:ascii="宋体" w:hAnsi="宋体" w:hint="eastAsia"/>
          <w:vertAlign w:val="superscript"/>
        </w:rPr>
        <w:instrText xml:space="preserve"> REF _Ref3381 \r \h </w:instrText>
      </w:r>
      <w:r>
        <w:rPr>
          <w:rFonts w:ascii="宋体" w:hAnsi="宋体" w:hint="eastAsia"/>
          <w:vertAlign w:val="superscript"/>
        </w:rPr>
        <w:fldChar w:fldCharType="separate"/>
      </w:r>
      <w:r>
        <w:rPr>
          <w:rFonts w:ascii="宋体" w:hAnsi="宋体" w:hint="eastAsia"/>
          <w:vertAlign w:val="superscript"/>
        </w:rPr>
        <w:t>[2]</w:t>
      </w:r>
      <w:r>
        <w:rPr>
          <w:rFonts w:ascii="宋体" w:hAnsi="宋体" w:hint="eastAsia"/>
          <w:vertAlign w:val="superscript"/>
        </w:rPr>
        <w:fldChar w:fldCharType="end"/>
      </w:r>
      <w:r>
        <w:rPr>
          <w:rFonts w:ascii="宋体" w:hAnsi="宋体" w:hint="eastAsia"/>
        </w:rPr>
        <w:t>。例如，一些研究者通过实验和模拟分析，探究了电池充电过程中的电化学反应和热效应等因素对充电效率和安全性的影响，并提出了一些优化方案和措施。此外，一些企业也在不断研发新的电池技术和充电设备，以提高电池的充电效率和安全性，满足消费者的需求。</w:t>
      </w:r>
    </w:p>
    <w:p w:rsidR="00423A3D" w14:paraId="482C7429" w14:textId="77777777">
      <w:pPr>
        <w:pStyle w:val="Heading3"/>
        <w:spacing w:before="156"/>
      </w:pPr>
      <w:bookmarkStart w:id="14" w:name="_Toc5799"/>
      <w:bookmarkStart w:id="15" w:name="_Toc28002"/>
      <w:r>
        <w:rPr>
          <w:rFonts w:cs="Times New Roman"/>
        </w:rPr>
        <w:t>1.1.2</w:t>
      </w:r>
      <w:r>
        <w:rPr>
          <w:rFonts w:hint="eastAsia"/>
        </w:rPr>
        <w:t xml:space="preserve"> </w:t>
      </w:r>
      <w:r>
        <w:rPr>
          <w:rFonts w:hint="eastAsia"/>
        </w:rPr>
        <w:t>研究的意义</w:t>
      </w:r>
      <w:bookmarkEnd w:id="14"/>
      <w:bookmarkEnd w:id="15"/>
    </w:p>
    <w:p w:rsidR="00423A3D" w14:paraId="6C7136D0" w14:textId="77777777">
      <w:pPr>
        <w:snapToGrid w:val="0"/>
        <w:spacing w:line="300" w:lineRule="auto"/>
        <w:ind w:left="0" w:firstLine="480" w:leftChars="0" w:firstLineChars="200"/>
        <w:rPr>
          <w:rFonts w:ascii="宋体" w:hAnsi="宋体"/>
        </w:rPr>
      </w:pPr>
      <w:r>
        <w:rPr>
          <w:rFonts w:ascii="宋体" w:hAnsi="宋体" w:hint="eastAsia"/>
        </w:rPr>
        <w:t>新能源汽车电池的充电效率和安全性是影响其使用体验和市场竞争力的重要因素。因此，本研究旨在对新能源汽车电池的充电效率和安全性进行深入分析和优化，来提高电池的整体性能和可靠性，为新能源汽车的发展和普及做出贡献。</w:t>
      </w:r>
    </w:p>
    <w:p w:rsidR="00423A3D" w14:paraId="4E50B54F" w14:textId="77777777">
      <w:pPr>
        <w:snapToGrid w:val="0"/>
        <w:spacing w:line="300" w:lineRule="auto"/>
        <w:ind w:left="0" w:firstLine="480" w:leftChars="0" w:firstLineChars="200"/>
        <w:rPr>
          <w:rFonts w:ascii="宋体" w:hAnsi="宋体"/>
        </w:rPr>
      </w:pPr>
      <w:r>
        <w:rPr>
          <w:rFonts w:ascii="宋体" w:hAnsi="宋体" w:hint="eastAsia"/>
        </w:rPr>
        <w:t>随着全球的能源消耗问题，燃油汽车终有一日会退出历史的舞台，新能源汽车是实现可持续性发展的有效途径之一，而新能源汽车的崛起也将成为必然。新能源汽车的出线和发展也不过短短几十年，目前仍在充电效率和安全性等诸多方面存在问题和巨大的提升空间，未来新能源汽车的发展定会势不可挡，未来可期。因此，研究新能源汽车电池的充电效率和安全性，有助于推动新能源汽车的普及和应用，减少对传统化石能源的依赖，保护环境和促进可持续发展。</w:t>
      </w:r>
    </w:p>
    <w:p w:rsidR="00423A3D" w14:paraId="09487956" w14:textId="77777777">
      <w:pPr>
        <w:snapToGrid w:val="0"/>
        <w:spacing w:line="300" w:lineRule="auto"/>
        <w:ind w:left="0" w:firstLine="480" w:leftChars="0" w:firstLineChars="200"/>
        <w:rPr>
          <w:rFonts w:ascii="宋体" w:hAnsi="宋体"/>
        </w:rPr>
        <w:sectPr w:rsidSect="006F1A5A">
          <w:headerReference w:type="even" r:id="rId35"/>
          <w:headerReference w:type="default" r:id="rId36"/>
          <w:footerReference w:type="even" r:id="rId37"/>
          <w:footerReference w:type="default" r:id="rId38"/>
          <w:headerReference w:type="first" r:id="rId39"/>
          <w:footerReference w:type="first" r:id="rId40"/>
          <w:pgSz w:w="11906" w:h="16838"/>
          <w:pgMar w:top="1984" w:right="1417" w:bottom="1417" w:left="1417" w:header="1417" w:footer="1134" w:gutter="0"/>
          <w:pgNumType w:start="1"/>
          <w:cols w:space="425"/>
          <w:docGrid w:type="lines" w:linePitch="312"/>
        </w:sectPr>
      </w:pPr>
      <w:r>
        <w:rPr>
          <w:rFonts w:ascii="宋体" w:hAnsi="宋体" w:hint="eastAsia"/>
        </w:rPr>
        <w:t>尽管已经有很多研究成果和技术进展，但是新能源汽车电池的充电效率和安全性仍然存在许多问题和挑战。例如，电池充电速度慢、充电效率低、充电过程中电池温度升高等问题，都需要进一步研究和解决</w:t>
      </w:r>
      <w:r>
        <w:rPr>
          <w:rFonts w:ascii="宋体" w:hAnsi="宋体" w:hint="eastAsia"/>
          <w:vertAlign w:val="superscript"/>
        </w:rPr>
        <w:fldChar w:fldCharType="begin"/>
      </w:r>
      <w:r>
        <w:rPr>
          <w:rFonts w:ascii="宋体" w:hAnsi="宋体" w:hint="eastAsia"/>
          <w:vertAlign w:val="superscript"/>
        </w:rPr>
        <w:instrText xml:space="preserve"> REF _Ref3519 \r \h </w:instrText>
      </w:r>
      <w:r>
        <w:rPr>
          <w:rFonts w:ascii="宋体" w:hAnsi="宋体" w:hint="eastAsia"/>
          <w:vertAlign w:val="superscript"/>
        </w:rPr>
        <w:fldChar w:fldCharType="separate"/>
      </w:r>
      <w:r>
        <w:rPr>
          <w:rFonts w:ascii="宋体" w:hAnsi="宋体" w:hint="eastAsia"/>
          <w:vertAlign w:val="superscript"/>
        </w:rPr>
        <w:t>[3]</w:t>
      </w:r>
      <w:r>
        <w:rPr>
          <w:rFonts w:ascii="宋体" w:hAnsi="宋体" w:hint="eastAsia"/>
          <w:vertAlign w:val="superscript"/>
        </w:rPr>
        <w:fldChar w:fldCharType="end"/>
      </w:r>
      <w:r>
        <w:rPr>
          <w:rFonts w:ascii="宋体" w:hAnsi="宋体" w:hint="eastAsia"/>
        </w:rPr>
        <w:t>。因此，开展新能源汽车电池的充电效率和安全</w:t>
      </w:r>
    </w:p>
    <w:p w:rsidR="00423A3D" w14:paraId="3C637F5B" w14:textId="77777777">
      <w:pPr>
        <w:snapToGrid w:val="0"/>
        <w:spacing w:line="300" w:lineRule="auto"/>
        <w:ind w:left="0" w:leftChars="0"/>
        <w:rPr>
          <w:rFonts w:ascii="宋体" w:hAnsi="宋体"/>
        </w:rPr>
      </w:pPr>
      <w:r>
        <w:rPr>
          <w:rFonts w:ascii="宋体" w:hAnsi="宋体" w:hint="eastAsia"/>
        </w:rPr>
        <w:t>性研究，有助于提高电动汽车的性能和可靠性。</w:t>
      </w:r>
    </w:p>
    <w:p w:rsidR="00423A3D" w14:paraId="501998DB" w14:textId="77777777">
      <w:pPr>
        <w:snapToGrid w:val="0"/>
        <w:spacing w:line="300" w:lineRule="auto"/>
        <w:ind w:left="0" w:firstLine="480" w:leftChars="0" w:firstLineChars="200"/>
        <w:rPr>
          <w:rFonts w:ascii="宋体" w:hAnsi="宋体"/>
        </w:rPr>
      </w:pPr>
      <w:r>
        <w:rPr>
          <w:rFonts w:ascii="宋体" w:hAnsi="宋体" w:hint="eastAsia"/>
        </w:rPr>
        <w:t>本文提出的内容可以增加不支持快速充电的汽车的充电效率，为新能源汽车的发展和普及提供技术支持和保障。同时，本研究的方法和思路也可为其他电池充电技术的研究提供参考和借鉴</w:t>
      </w:r>
      <w:r>
        <w:rPr>
          <w:rFonts w:ascii="宋体" w:hAnsi="宋体" w:hint="eastAsia"/>
          <w:vertAlign w:val="superscript"/>
        </w:rPr>
        <w:fldChar w:fldCharType="begin"/>
      </w:r>
      <w:r>
        <w:rPr>
          <w:rFonts w:ascii="宋体" w:hAnsi="宋体" w:hint="eastAsia"/>
          <w:vertAlign w:val="superscript"/>
        </w:rPr>
        <w:instrText xml:space="preserve"> REF _Ref3581 \r \h </w:instrText>
      </w:r>
      <w:r>
        <w:rPr>
          <w:rFonts w:ascii="宋体" w:hAnsi="宋体" w:hint="eastAsia"/>
          <w:vertAlign w:val="superscript"/>
        </w:rPr>
        <w:fldChar w:fldCharType="separate"/>
      </w:r>
      <w:r>
        <w:rPr>
          <w:rFonts w:ascii="宋体" w:hAnsi="宋体" w:hint="eastAsia"/>
          <w:vertAlign w:val="superscript"/>
        </w:rPr>
        <w:t>[4]</w:t>
      </w:r>
      <w:r>
        <w:rPr>
          <w:rFonts w:ascii="宋体" w:hAnsi="宋体" w:hint="eastAsia"/>
          <w:vertAlign w:val="superscript"/>
        </w:rPr>
        <w:fldChar w:fldCharType="end"/>
      </w:r>
      <w:r>
        <w:rPr>
          <w:rFonts w:ascii="宋体" w:hAnsi="宋体" w:hint="eastAsia"/>
        </w:rPr>
        <w:t>，具有一定的推广价值和应用前景。</w:t>
      </w:r>
    </w:p>
    <w:p w:rsidR="00423A3D" w14:paraId="0109D863" w14:textId="77777777">
      <w:pPr>
        <w:pStyle w:val="Heading2"/>
        <w:spacing w:before="156"/>
      </w:pPr>
      <w:bookmarkStart w:id="16" w:name="_Toc22234"/>
      <w:bookmarkStart w:id="17" w:name="_Toc17210"/>
      <w:r>
        <w:rPr>
          <w:rFonts w:ascii="Times New Roman" w:hAnsi="Times New Roman" w:cs="Times New Roman"/>
        </w:rPr>
        <w:t xml:space="preserve">1.2 </w:t>
      </w:r>
      <w:r>
        <w:rPr>
          <w:rFonts w:hint="eastAsia"/>
        </w:rPr>
        <w:t>国内外研究现状</w:t>
      </w:r>
      <w:bookmarkEnd w:id="16"/>
      <w:bookmarkEnd w:id="17"/>
    </w:p>
    <w:p w:rsidR="00423A3D" w14:paraId="71BF04BC" w14:textId="77777777">
      <w:pPr>
        <w:pStyle w:val="Heading3"/>
        <w:spacing w:before="156"/>
      </w:pPr>
      <w:bookmarkStart w:id="18" w:name="_Toc29895"/>
      <w:bookmarkStart w:id="19" w:name="_Toc25721"/>
      <w:r>
        <w:rPr>
          <w:rFonts w:cs="Times New Roman"/>
        </w:rPr>
        <w:t>1.2.1</w:t>
      </w:r>
      <w:r>
        <w:rPr>
          <w:rFonts w:cs="Times New Roman" w:hint="eastAsia"/>
        </w:rPr>
        <w:t xml:space="preserve"> </w:t>
      </w:r>
      <w:r>
        <w:rPr>
          <w:rFonts w:hint="eastAsia"/>
        </w:rPr>
        <w:t>国内研究现状</w:t>
      </w:r>
      <w:bookmarkEnd w:id="18"/>
      <w:bookmarkEnd w:id="19"/>
    </w:p>
    <w:p w:rsidR="00423A3D" w14:paraId="48259809" w14:textId="77777777">
      <w:pPr>
        <w:snapToGrid w:val="0"/>
        <w:spacing w:line="300" w:lineRule="auto"/>
        <w:ind w:left="0" w:firstLine="480" w:leftChars="0" w:firstLineChars="200"/>
        <w:rPr>
          <w:rFonts w:ascii="宋体" w:hAnsi="宋体"/>
        </w:rPr>
      </w:pPr>
      <w:bookmarkStart w:id="20" w:name="_Toc21227"/>
      <w:r>
        <w:rPr>
          <w:rFonts w:cs="Times New Roman"/>
        </w:rPr>
        <w:t>（</w:t>
      </w:r>
      <w:r>
        <w:rPr>
          <w:rFonts w:cs="Times New Roman"/>
        </w:rPr>
        <w:t>1</w:t>
      </w:r>
      <w:r>
        <w:rPr>
          <w:rFonts w:cs="Times New Roman"/>
        </w:rPr>
        <w:t>）</w:t>
      </w:r>
      <w:r>
        <w:rPr>
          <w:rFonts w:ascii="宋体" w:hAnsi="宋体" w:hint="eastAsia"/>
        </w:rPr>
        <w:t>充电效率</w:t>
      </w:r>
      <w:bookmarkEnd w:id="20"/>
    </w:p>
    <w:p w:rsidR="00423A3D" w14:paraId="65465A53" w14:textId="77777777">
      <w:pPr>
        <w:adjustRightInd w:val="0"/>
        <w:snapToGrid w:val="0"/>
        <w:spacing w:line="300" w:lineRule="auto"/>
        <w:ind w:left="0" w:firstLine="480" w:leftChars="0" w:firstLineChars="200"/>
        <w:rPr>
          <w:rFonts w:ascii="宋体" w:hAnsi="宋体" w:cs="宋体"/>
        </w:rPr>
      </w:pPr>
      <w:r>
        <w:rPr>
          <w:rFonts w:ascii="宋体" w:hAnsi="宋体" w:hint="eastAsia"/>
        </w:rPr>
        <w:t>国内学者在新能源汽车电池充电效率方面的研究已经取得了一定的进展。例如，在中国工程院院士陈立泉的指导下,青岛储能院在研究</w:t>
      </w:r>
      <w:r>
        <w:rPr>
          <w:rFonts w:ascii="宋体" w:hAnsi="宋体" w:hint="eastAsia"/>
        </w:rPr>
        <w:t>锂</w:t>
      </w:r>
      <w:r>
        <w:rPr>
          <w:rFonts w:ascii="宋体" w:hAnsi="宋体" w:hint="eastAsia"/>
        </w:rPr>
        <w:t>离子电池充电效率提高的过程中，发现通过改变电解液中添加剂种类和浓度等参数可以提高电池的充电效率</w:t>
      </w:r>
      <w:r>
        <w:rPr>
          <w:rFonts w:ascii="宋体" w:hAnsi="宋体" w:hint="eastAsia"/>
          <w:vertAlign w:val="superscript"/>
        </w:rPr>
        <w:fldChar w:fldCharType="begin"/>
      </w:r>
      <w:r>
        <w:rPr>
          <w:rFonts w:ascii="宋体" w:hAnsi="宋体" w:hint="eastAsia"/>
          <w:vertAlign w:val="superscript"/>
        </w:rPr>
        <w:instrText xml:space="preserve"> REF _Ref3639 \r \h </w:instrText>
      </w:r>
      <w:r>
        <w:rPr>
          <w:rFonts w:ascii="宋体" w:hAnsi="宋体" w:hint="eastAsia"/>
          <w:vertAlign w:val="superscript"/>
        </w:rPr>
        <w:fldChar w:fldCharType="separate"/>
      </w:r>
      <w:r>
        <w:rPr>
          <w:rFonts w:ascii="宋体" w:hAnsi="宋体" w:hint="eastAsia"/>
          <w:vertAlign w:val="superscript"/>
        </w:rPr>
        <w:t>[5]</w:t>
      </w:r>
      <w:r>
        <w:rPr>
          <w:rFonts w:ascii="宋体" w:hAnsi="宋体" w:hint="eastAsia"/>
          <w:vertAlign w:val="superscript"/>
        </w:rPr>
        <w:fldChar w:fldCharType="end"/>
      </w:r>
      <w:r>
        <w:rPr>
          <w:rFonts w:ascii="宋体" w:hAnsi="宋体" w:hint="eastAsia"/>
        </w:rPr>
        <w:t>，同时也可以提高电池的循环寿命。此外，</w:t>
      </w:r>
      <w:r>
        <w:rPr>
          <w:rFonts w:ascii="宋体" w:hAnsi="宋体" w:cs="宋体"/>
        </w:rPr>
        <w:t>国内许多企业，也已经开发出了电动汽车电池用的充电装置。北京嘉捷恒信公司研制开发了</w:t>
      </w:r>
      <w:r>
        <w:rPr>
          <w:rFonts w:cs="Times New Roman"/>
        </w:rPr>
        <w:t>150kw</w:t>
      </w:r>
      <w:r>
        <w:rPr>
          <w:rFonts w:ascii="宋体" w:hAnsi="宋体" w:cs="宋体"/>
        </w:rPr>
        <w:t>大功率电动巴士充电站样机，单体功率为</w:t>
      </w:r>
      <w:r>
        <w:rPr>
          <w:rFonts w:cs="Times New Roman"/>
        </w:rPr>
        <w:t>50kw</w:t>
      </w:r>
      <w:r>
        <w:rPr>
          <w:rFonts w:ascii="宋体" w:hAnsi="宋体" w:cs="宋体"/>
        </w:rPr>
        <w:t>，输出电压</w:t>
      </w:r>
      <w:r>
        <w:rPr>
          <w:rFonts w:cs="Times New Roman"/>
        </w:rPr>
        <w:t>200V-500V</w:t>
      </w:r>
      <w:r>
        <w:rPr>
          <w:rFonts w:ascii="宋体" w:hAnsi="宋体" w:cs="宋体"/>
        </w:rPr>
        <w:t>可调，具有智能充电功能，可适于多种电池:深圳市强能电器有限公司开发了大功率动力电池车载充电机，单台功率可达</w:t>
      </w:r>
      <w:r>
        <w:rPr>
          <w:rFonts w:cs="Times New Roman"/>
        </w:rPr>
        <w:t>20kw</w:t>
      </w:r>
      <w:r>
        <w:rPr>
          <w:rFonts w:ascii="宋体" w:hAnsi="宋体" w:cs="宋体"/>
        </w:rPr>
        <w:t>,输出电压</w:t>
      </w:r>
      <w:r>
        <w:rPr>
          <w:rFonts w:cs="Times New Roman"/>
        </w:rPr>
        <w:t>200V-800V</w:t>
      </w:r>
      <w:r>
        <w:rPr>
          <w:rFonts w:ascii="宋体" w:hAnsi="宋体" w:cs="宋体"/>
        </w:rPr>
        <w:t>可调，电流</w:t>
      </w:r>
      <w:r>
        <w:rPr>
          <w:rFonts w:cs="Times New Roman"/>
        </w:rPr>
        <w:t>1A-40A</w:t>
      </w:r>
      <w:r>
        <w:rPr>
          <w:rFonts w:ascii="宋体" w:hAnsi="宋体" w:cs="宋体"/>
        </w:rPr>
        <w:t>可调，具有恒流、恒压功能，可用于电动大巴、中巴及其他各种电动汽车。</w:t>
      </w:r>
      <w:r>
        <w:rPr>
          <w:rFonts w:cs="Times New Roman"/>
        </w:rPr>
        <w:t>2006</w:t>
      </w:r>
      <w:r>
        <w:rPr>
          <w:rFonts w:ascii="宋体" w:hAnsi="宋体" w:cs="宋体"/>
        </w:rPr>
        <w:t>年，比亚</w:t>
      </w:r>
      <w:r>
        <w:rPr>
          <w:rFonts w:ascii="宋体" w:hAnsi="宋体" w:cs="宋体"/>
        </w:rPr>
        <w:t>迪</w:t>
      </w:r>
      <w:r>
        <w:rPr>
          <w:rFonts w:ascii="宋体" w:hAnsi="宋体" w:cs="宋体"/>
        </w:rPr>
        <w:t>也在其研发中心上海建成一座电动汽车充电站，快充一个半小时即可完成充电</w:t>
      </w:r>
      <w:r>
        <w:rPr>
          <w:rFonts w:ascii="宋体" w:hAnsi="宋体" w:cs="宋体"/>
          <w:vertAlign w:val="superscript"/>
        </w:rPr>
        <w:fldChar w:fldCharType="begin"/>
      </w:r>
      <w:r>
        <w:rPr>
          <w:rFonts w:ascii="宋体" w:hAnsi="宋体" w:cs="宋体"/>
          <w:vertAlign w:val="superscript"/>
        </w:rPr>
        <w:instrText xml:space="preserve"> REF _Ref545 \r \h </w:instrText>
      </w:r>
      <w:r>
        <w:rPr>
          <w:rFonts w:ascii="宋体" w:hAnsi="宋体" w:cs="宋体"/>
          <w:vertAlign w:val="superscript"/>
        </w:rPr>
        <w:fldChar w:fldCharType="separate"/>
      </w:r>
      <w:r>
        <w:rPr>
          <w:rFonts w:ascii="宋体" w:hAnsi="宋体" w:cs="宋体"/>
          <w:vertAlign w:val="superscript"/>
        </w:rPr>
        <w:t>[6]</w:t>
      </w:r>
      <w:r>
        <w:rPr>
          <w:rFonts w:ascii="宋体" w:hAnsi="宋体" w:cs="宋体"/>
          <w:vertAlign w:val="superscript"/>
        </w:rPr>
        <w:fldChar w:fldCharType="end"/>
      </w:r>
      <w:r>
        <w:rPr>
          <w:rFonts w:ascii="宋体" w:hAnsi="宋体" w:cs="宋体"/>
        </w:rPr>
        <w:t>。尽管我国的蓄电池快速充电技术的研究有了很大程度的发展，但同国外相比还有很大的差距。</w:t>
      </w:r>
    </w:p>
    <w:p w:rsidR="00423A3D" w14:paraId="5703FFD0" w14:textId="77777777">
      <w:pPr>
        <w:snapToGrid w:val="0"/>
        <w:spacing w:line="300" w:lineRule="auto"/>
        <w:ind w:left="0" w:firstLine="480" w:leftChars="0" w:firstLineChars="200"/>
        <w:rPr>
          <w:rFonts w:ascii="宋体" w:hAnsi="宋体"/>
        </w:rPr>
      </w:pPr>
      <w:r>
        <w:rPr>
          <w:rFonts w:cs="Times New Roman"/>
        </w:rPr>
        <w:t>（</w:t>
      </w:r>
      <w:r>
        <w:rPr>
          <w:rFonts w:cs="Times New Roman"/>
        </w:rPr>
        <w:t>2</w:t>
      </w:r>
      <w:r>
        <w:rPr>
          <w:rFonts w:cs="Times New Roman"/>
        </w:rPr>
        <w:t>）</w:t>
      </w:r>
      <w:r>
        <w:rPr>
          <w:rFonts w:ascii="宋体" w:hAnsi="宋体" w:hint="eastAsia"/>
        </w:rPr>
        <w:t>安全性</w:t>
      </w:r>
    </w:p>
    <w:p w:rsidR="00423A3D" w14:paraId="4F79AA59" w14:textId="77777777">
      <w:pPr>
        <w:snapToGrid w:val="0"/>
        <w:spacing w:line="300" w:lineRule="auto"/>
        <w:ind w:left="0" w:firstLine="480" w:leftChars="0" w:firstLineChars="200"/>
        <w:rPr>
          <w:rFonts w:ascii="宋体" w:hAnsi="宋体"/>
        </w:rPr>
      </w:pPr>
      <w:r>
        <w:rPr>
          <w:rFonts w:ascii="宋体" w:hAnsi="宋体" w:hint="eastAsia"/>
        </w:rPr>
        <w:t>国内学者在新能源汽车电池安全性方面的研究也非常活跃。例如，清华大学的研究人员在研究</w:t>
      </w:r>
      <w:r>
        <w:rPr>
          <w:rFonts w:ascii="宋体" w:hAnsi="宋体" w:hint="eastAsia"/>
        </w:rPr>
        <w:t>锂</w:t>
      </w:r>
      <w:r>
        <w:rPr>
          <w:rFonts w:ascii="宋体" w:hAnsi="宋体" w:hint="eastAsia"/>
        </w:rPr>
        <w:t>离子电池的安全性方面，发现通过优化电池的结构和电池管理系统等方面，可以提高电池的安全性</w:t>
      </w:r>
      <w:r>
        <w:rPr>
          <w:rFonts w:ascii="宋体" w:hAnsi="宋体" w:hint="eastAsia"/>
          <w:vertAlign w:val="superscript"/>
        </w:rPr>
        <w:fldChar w:fldCharType="begin"/>
      </w:r>
      <w:r>
        <w:rPr>
          <w:rFonts w:ascii="宋体" w:hAnsi="宋体" w:hint="eastAsia"/>
          <w:vertAlign w:val="superscript"/>
        </w:rPr>
        <w:instrText xml:space="preserve"> REF _Ref3731 \r \h </w:instrText>
      </w:r>
      <w:r>
        <w:rPr>
          <w:rFonts w:ascii="宋体" w:hAnsi="宋体" w:hint="eastAsia"/>
          <w:vertAlign w:val="superscript"/>
        </w:rPr>
        <w:fldChar w:fldCharType="separate"/>
      </w:r>
      <w:r>
        <w:rPr>
          <w:rFonts w:ascii="宋体" w:hAnsi="宋体" w:hint="eastAsia"/>
          <w:vertAlign w:val="superscript"/>
        </w:rPr>
        <w:fldChar w:fldCharType="begin"/>
      </w:r>
      <w:r>
        <w:rPr>
          <w:rFonts w:ascii="宋体" w:hAnsi="宋体" w:hint="eastAsia"/>
          <w:vertAlign w:val="superscript"/>
        </w:rPr>
        <w:instrText xml:space="preserve"> REF _Ref6456 \r \h </w:instrText>
      </w:r>
      <w:r>
        <w:rPr>
          <w:rFonts w:ascii="宋体" w:hAnsi="宋体" w:hint="eastAsia"/>
          <w:vertAlign w:val="superscript"/>
        </w:rPr>
        <w:fldChar w:fldCharType="separate"/>
      </w:r>
      <w:r>
        <w:rPr>
          <w:rFonts w:ascii="宋体" w:hAnsi="宋体" w:hint="eastAsia"/>
          <w:vertAlign w:val="superscript"/>
        </w:rPr>
        <w:t>[7]</w:t>
      </w:r>
      <w:r>
        <w:rPr>
          <w:rFonts w:ascii="宋体" w:hAnsi="宋体" w:hint="eastAsia"/>
          <w:vertAlign w:val="superscript"/>
        </w:rPr>
        <w:fldChar w:fldCharType="end"/>
      </w:r>
      <w:r>
        <w:rPr>
          <w:rFonts w:ascii="宋体" w:hAnsi="宋体" w:hint="eastAsia"/>
          <w:vertAlign w:val="superscript"/>
        </w:rPr>
        <w:fldChar w:fldCharType="end"/>
      </w:r>
      <w:r>
        <w:rPr>
          <w:rFonts w:ascii="宋体" w:hAnsi="宋体" w:hint="eastAsia"/>
        </w:rPr>
        <w:t>。此外，中国科学院的研究人员也在研究新型电池的安全性方面，通过改变电池的电极材料和电解质等方面，提高了电池的安全性</w:t>
      </w:r>
      <w:r>
        <w:rPr>
          <w:rFonts w:ascii="宋体" w:hAnsi="宋体" w:hint="eastAsia"/>
          <w:vertAlign w:val="superscript"/>
        </w:rPr>
        <w:fldChar w:fldCharType="begin"/>
      </w:r>
      <w:r>
        <w:rPr>
          <w:rFonts w:ascii="宋体" w:hAnsi="宋体" w:hint="eastAsia"/>
          <w:vertAlign w:val="superscript"/>
        </w:rPr>
        <w:instrText xml:space="preserve"> REF _Ref3783 \r \h </w:instrText>
      </w:r>
      <w:r>
        <w:rPr>
          <w:rFonts w:ascii="宋体" w:hAnsi="宋体" w:hint="eastAsia"/>
          <w:vertAlign w:val="superscript"/>
        </w:rPr>
        <w:fldChar w:fldCharType="separate"/>
      </w:r>
      <w:r>
        <w:rPr>
          <w:rFonts w:ascii="宋体" w:hAnsi="宋体" w:hint="eastAsia"/>
          <w:vertAlign w:val="superscript"/>
        </w:rPr>
        <w:t>[8]</w:t>
      </w:r>
      <w:r>
        <w:rPr>
          <w:rFonts w:ascii="宋体" w:hAnsi="宋体" w:hint="eastAsia"/>
          <w:vertAlign w:val="superscript"/>
        </w:rPr>
        <w:fldChar w:fldCharType="end"/>
      </w:r>
      <w:r>
        <w:rPr>
          <w:rFonts w:ascii="宋体" w:hAnsi="宋体" w:hint="eastAsia"/>
        </w:rPr>
        <w:t>。目前国内外最常用的研究方式是直接进行实验研究或者是模型与实验研究相结合的方式，实验研究具有得出的结论最为直观，数据更为准确。就目前的研究来说，研究人员在研究热失控过程中更为关注的是电池电压、温度、温升速率、产热量等具体数据，这些参数是探究热失控机理、影响热失控的各种因素的重要基础。北京理工大学的朱晓庆等</w:t>
      </w:r>
      <w:r>
        <w:rPr>
          <w:rFonts w:ascii="宋体" w:hAnsi="宋体" w:hint="eastAsia"/>
          <w:vertAlign w:val="superscript"/>
        </w:rPr>
        <w:fldChar w:fldCharType="begin"/>
      </w:r>
      <w:r>
        <w:rPr>
          <w:rFonts w:ascii="宋体" w:hAnsi="宋体" w:hint="eastAsia"/>
          <w:vertAlign w:val="superscript"/>
        </w:rPr>
        <w:instrText xml:space="preserve"> REF _Ref6544 \r \h </w:instrText>
      </w:r>
      <w:r>
        <w:rPr>
          <w:rFonts w:ascii="宋体" w:hAnsi="宋体" w:hint="eastAsia"/>
          <w:vertAlign w:val="superscript"/>
        </w:rPr>
        <w:fldChar w:fldCharType="separate"/>
      </w:r>
      <w:r>
        <w:rPr>
          <w:rFonts w:ascii="宋体" w:hAnsi="宋体" w:hint="eastAsia"/>
          <w:vertAlign w:val="superscript"/>
        </w:rPr>
        <w:t>[9]</w:t>
      </w:r>
      <w:r>
        <w:rPr>
          <w:rFonts w:ascii="宋体" w:hAnsi="宋体" w:hint="eastAsia"/>
          <w:vertAlign w:val="superscript"/>
        </w:rPr>
        <w:fldChar w:fldCharType="end"/>
      </w:r>
      <w:r>
        <w:rPr>
          <w:rFonts w:ascii="宋体" w:hAnsi="宋体" w:hint="eastAsia"/>
        </w:rPr>
        <w:t>基于有限元分析法和</w:t>
      </w:r>
      <w:r>
        <w:rPr>
          <w:rFonts w:cs="Times New Roman"/>
        </w:rPr>
        <w:t>ANSYS</w:t>
      </w:r>
      <w:r>
        <w:rPr>
          <w:rFonts w:ascii="宋体" w:hAnsi="宋体" w:hint="eastAsia"/>
        </w:rPr>
        <w:t>软件建立起了一个</w:t>
      </w:r>
      <w:r>
        <w:rPr>
          <w:rFonts w:ascii="宋体" w:hAnsi="宋体" w:hint="eastAsia"/>
        </w:rPr>
        <w:t>锂</w:t>
      </w:r>
      <w:r>
        <w:rPr>
          <w:rFonts w:ascii="宋体" w:hAnsi="宋体" w:hint="eastAsia"/>
        </w:rPr>
        <w:t>离子电池热模型，其进行过充实验验证了模型的可行性，并依据模型发现在</w:t>
      </w:r>
      <w:r>
        <w:rPr>
          <w:rFonts w:cs="Times New Roman"/>
        </w:rPr>
        <w:t>2C</w:t>
      </w:r>
      <w:r>
        <w:rPr>
          <w:rFonts w:cs="Times New Roman"/>
        </w:rPr>
        <w:t>、</w:t>
      </w:r>
      <w:r>
        <w:rPr>
          <w:rFonts w:cs="Times New Roman"/>
        </w:rPr>
        <w:t>3C</w:t>
      </w:r>
      <w:r>
        <w:rPr>
          <w:rFonts w:cs="Times New Roman"/>
        </w:rPr>
        <w:t>、</w:t>
      </w:r>
      <w:r>
        <w:rPr>
          <w:rFonts w:cs="Times New Roman"/>
        </w:rPr>
        <w:t>5C</w:t>
      </w:r>
      <w:r>
        <w:rPr>
          <w:rFonts w:ascii="宋体" w:hAnsi="宋体" w:hint="eastAsia"/>
        </w:rPr>
        <w:t>三种不同倍率条件下进行过充，结果表明充电倍率越大温升速率越大，电池表面温度差异也越大电池危险性更高</w:t>
      </w:r>
      <w:r>
        <w:rPr>
          <w:rFonts w:ascii="宋体" w:hAnsi="宋体" w:hint="eastAsia"/>
          <w:vertAlign w:val="superscript"/>
        </w:rPr>
        <w:fldChar w:fldCharType="begin"/>
      </w:r>
      <w:r>
        <w:rPr>
          <w:rFonts w:ascii="宋体" w:hAnsi="宋体" w:hint="eastAsia"/>
          <w:vertAlign w:val="superscript"/>
        </w:rPr>
        <w:instrText xml:space="preserve"> REF _Ref6584 \r \h </w:instrText>
      </w:r>
      <w:r>
        <w:rPr>
          <w:rFonts w:ascii="宋体" w:hAnsi="宋体" w:hint="eastAsia"/>
          <w:vertAlign w:val="superscript"/>
        </w:rPr>
        <w:fldChar w:fldCharType="separate"/>
      </w:r>
      <w:r>
        <w:rPr>
          <w:rFonts w:ascii="宋体" w:hAnsi="宋体" w:hint="eastAsia"/>
          <w:vertAlign w:val="superscript"/>
        </w:rPr>
        <w:t>[10]</w:t>
      </w:r>
      <w:r>
        <w:rPr>
          <w:rFonts w:ascii="宋体" w:hAnsi="宋体" w:hint="eastAsia"/>
          <w:vertAlign w:val="superscript"/>
        </w:rPr>
        <w:fldChar w:fldCharType="end"/>
      </w:r>
      <w:r>
        <w:rPr>
          <w:rFonts w:ascii="宋体" w:hAnsi="宋体" w:hint="eastAsia"/>
        </w:rPr>
        <w:t>。</w:t>
      </w:r>
    </w:p>
    <w:p w:rsidR="00423A3D" w14:paraId="098905BB" w14:textId="77777777">
      <w:pPr>
        <w:pStyle w:val="Heading3"/>
        <w:spacing w:before="156"/>
      </w:pPr>
      <w:bookmarkStart w:id="21" w:name="_Toc15765"/>
      <w:bookmarkStart w:id="22" w:name="_Toc16030"/>
      <w:r>
        <w:rPr>
          <w:rFonts w:cs="Times New Roman"/>
        </w:rPr>
        <w:t>1.2.2</w:t>
      </w:r>
      <w:r>
        <w:rPr>
          <w:rFonts w:hint="eastAsia"/>
        </w:rPr>
        <w:t xml:space="preserve"> </w:t>
      </w:r>
      <w:r>
        <w:rPr>
          <w:rFonts w:hint="eastAsia"/>
        </w:rPr>
        <w:t>国外研究现状</w:t>
      </w:r>
      <w:bookmarkEnd w:id="21"/>
      <w:bookmarkEnd w:id="22"/>
    </w:p>
    <w:p w:rsidR="00423A3D" w14:paraId="68AD91E6" w14:textId="77777777">
      <w:pPr>
        <w:snapToGrid w:val="0"/>
        <w:spacing w:line="300" w:lineRule="auto"/>
        <w:ind w:left="0" w:firstLine="480" w:leftChars="0" w:firstLineChars="200"/>
        <w:rPr>
          <w:rFonts w:ascii="宋体" w:hAnsi="宋体"/>
        </w:rPr>
        <w:sectPr>
          <w:headerReference w:type="even" r:id="rId41"/>
          <w:headerReference w:type="default" r:id="rId42"/>
          <w:footerReference w:type="even" r:id="rId43"/>
          <w:footerReference w:type="default" r:id="rId44"/>
          <w:headerReference w:type="first" r:id="rId45"/>
          <w:footerReference w:type="first" r:id="rId46"/>
          <w:pgSz w:w="11906" w:h="16838"/>
          <w:pgMar w:top="1984" w:right="1417" w:bottom="1417" w:left="1417" w:header="1417" w:footer="1134" w:gutter="0"/>
          <w:pgNumType w:start="2"/>
          <w:cols w:space="425"/>
          <w:docGrid w:type="lines" w:linePitch="312"/>
        </w:sectPr>
      </w:pPr>
      <w:bookmarkStart w:id="23" w:name="_Toc8384"/>
      <w:r>
        <w:rPr>
          <w:rFonts w:ascii="宋体" w:hAnsi="宋体" w:hint="eastAsia"/>
        </w:rPr>
        <w:t>（</w:t>
      </w:r>
      <w:r>
        <w:rPr>
          <w:rFonts w:eastAsia="黑体" w:cs="Times New Roman" w:hint="eastAsia"/>
          <w:bCs/>
          <w:szCs w:val="22"/>
        </w:rPr>
        <w:t>1</w:t>
      </w:r>
      <w:r>
        <w:rPr>
          <w:rFonts w:ascii="宋体" w:hAnsi="宋体" w:hint="eastAsia"/>
        </w:rPr>
        <w:t>）充电效率</w:t>
      </w:r>
      <w:bookmarkEnd w:id="23"/>
    </w:p>
    <w:p w:rsidR="00423A3D" w14:paraId="65C322E2" w14:textId="77777777">
      <w:pPr>
        <w:snapToGrid w:val="0"/>
        <w:spacing w:line="300" w:lineRule="auto"/>
        <w:ind w:left="0" w:firstLine="480" w:leftChars="0" w:firstLineChars="200"/>
        <w:rPr>
          <w:rFonts w:ascii="宋体" w:hAnsi="宋体"/>
        </w:rPr>
      </w:pPr>
      <w:r>
        <w:rPr>
          <w:rFonts w:ascii="宋体" w:hAnsi="宋体" w:hint="eastAsia"/>
        </w:rPr>
        <w:t>国外学者在新能源汽车电池充电效率方面的研究也非常活跃。</w:t>
      </w:r>
      <w:r>
        <w:rPr>
          <w:rFonts w:ascii="宋体" w:hAnsi="宋体" w:cs="宋体"/>
        </w:rPr>
        <w:t>国外对动力电池的充电技术研究由来已久，近年来取得了较好的科研成果。国外许多公司利用计算机控制、人工智能等先进技术，使得传统功能简单的充电器发展成功能齐全、易于控制的智能型充电设备，这种先进的智能充电设备能够实现对电压、电流、电池温度等参数的监测和显示</w:t>
      </w:r>
      <w:r>
        <w:rPr>
          <w:rFonts w:ascii="宋体" w:hAnsi="宋体" w:cs="宋体" w:hint="eastAsia"/>
        </w:rPr>
        <w:t>；</w:t>
      </w:r>
      <w:r>
        <w:rPr>
          <w:rFonts w:ascii="宋体" w:hAnsi="宋体" w:cs="宋体"/>
        </w:rPr>
        <w:t>能够实现充电策略的定制，而且可以根据所用电池种类以及荷电状态的不同来选择和设定充电方式</w:t>
      </w:r>
      <w:r>
        <w:rPr>
          <w:rFonts w:ascii="宋体" w:hAnsi="宋体" w:cs="宋体" w:hint="eastAsia"/>
        </w:rPr>
        <w:t>；</w:t>
      </w:r>
      <w:r>
        <w:rPr>
          <w:rFonts w:ascii="宋体" w:hAnsi="宋体" w:cs="宋体"/>
        </w:rPr>
        <w:t>同时，它具有更好的安全性，设有充电保护电路并具有安全报警的功能等</w:t>
      </w:r>
      <w:r>
        <w:rPr>
          <w:rFonts w:ascii="宋体" w:hAnsi="宋体" w:cs="宋体"/>
          <w:vertAlign w:val="superscript"/>
        </w:rPr>
        <w:fldChar w:fldCharType="begin"/>
      </w:r>
      <w:r>
        <w:rPr>
          <w:rFonts w:ascii="宋体" w:hAnsi="宋体" w:cs="宋体"/>
          <w:vertAlign w:val="superscript"/>
        </w:rPr>
        <w:instrText xml:space="preserve"> REF _Ref545 \r \h </w:instrText>
      </w:r>
      <w:r>
        <w:rPr>
          <w:rFonts w:ascii="宋体" w:hAnsi="宋体" w:cs="宋体"/>
          <w:vertAlign w:val="superscript"/>
        </w:rPr>
        <w:fldChar w:fldCharType="separate"/>
      </w:r>
      <w:r>
        <w:rPr>
          <w:rFonts w:ascii="宋体" w:hAnsi="宋体" w:cs="宋体"/>
          <w:vertAlign w:val="superscript"/>
        </w:rPr>
        <w:t>[6]</w:t>
      </w:r>
      <w:r>
        <w:rPr>
          <w:rFonts w:ascii="宋体" w:hAnsi="宋体" w:cs="宋体"/>
          <w:vertAlign w:val="superscript"/>
        </w:rPr>
        <w:fldChar w:fldCharType="end"/>
      </w:r>
      <w:r>
        <w:rPr>
          <w:rFonts w:ascii="宋体" w:hAnsi="宋体" w:hint="eastAsia"/>
        </w:rPr>
        <w:t>。此外，英国伦敦大学学院的研究人员也在研究</w:t>
      </w:r>
      <w:r>
        <w:rPr>
          <w:rFonts w:ascii="宋体" w:hAnsi="宋体" w:hint="eastAsia"/>
        </w:rPr>
        <w:t>锂</w:t>
      </w:r>
      <w:r>
        <w:rPr>
          <w:rFonts w:ascii="宋体" w:hAnsi="宋体" w:hint="eastAsia"/>
        </w:rPr>
        <w:t>离子电池的充电过程中，通过优化电池的电极材料和电解质等方面，提高了电池的充电效率</w:t>
      </w:r>
      <w:r>
        <w:rPr>
          <w:rFonts w:ascii="宋体" w:hAnsi="宋体" w:hint="eastAsia"/>
          <w:vertAlign w:val="superscript"/>
        </w:rPr>
        <w:fldChar w:fldCharType="begin"/>
      </w:r>
      <w:r>
        <w:rPr>
          <w:rFonts w:ascii="宋体" w:hAnsi="宋体" w:hint="eastAsia"/>
          <w:vertAlign w:val="superscript"/>
        </w:rPr>
        <w:instrText xml:space="preserve"> REF _Ref6724 \r \h </w:instrText>
      </w:r>
      <w:r>
        <w:rPr>
          <w:rFonts w:ascii="宋体" w:hAnsi="宋体" w:hint="eastAsia"/>
          <w:vertAlign w:val="superscript"/>
        </w:rPr>
        <w:fldChar w:fldCharType="separate"/>
      </w:r>
      <w:r>
        <w:rPr>
          <w:rFonts w:ascii="宋体" w:hAnsi="宋体" w:hint="eastAsia"/>
          <w:vertAlign w:val="superscript"/>
        </w:rPr>
        <w:t>[11]</w:t>
      </w:r>
      <w:r>
        <w:rPr>
          <w:rFonts w:ascii="宋体" w:hAnsi="宋体" w:hint="eastAsia"/>
          <w:vertAlign w:val="superscript"/>
        </w:rPr>
        <w:fldChar w:fldCharType="end"/>
      </w:r>
      <w:r>
        <w:rPr>
          <w:rFonts w:ascii="宋体" w:hAnsi="宋体" w:hint="eastAsia"/>
        </w:rPr>
        <w:t>。</w:t>
      </w:r>
    </w:p>
    <w:p w:rsidR="00423A3D" w14:paraId="0A1E1B63" w14:textId="77777777">
      <w:pPr>
        <w:snapToGrid w:val="0"/>
        <w:spacing w:line="300" w:lineRule="auto"/>
        <w:ind w:left="0" w:firstLine="480" w:leftChars="0" w:firstLineChars="200"/>
        <w:rPr>
          <w:rFonts w:ascii="宋体" w:hAnsi="宋体"/>
        </w:rPr>
      </w:pPr>
      <w:bookmarkStart w:id="24" w:name="_Toc30764"/>
      <w:r>
        <w:rPr>
          <w:rFonts w:ascii="宋体" w:hAnsi="宋体" w:hint="eastAsia"/>
        </w:rPr>
        <w:t>（</w:t>
      </w:r>
      <w:r>
        <w:rPr>
          <w:rFonts w:eastAsia="黑体" w:cs="Times New Roman" w:hint="eastAsia"/>
          <w:bCs/>
          <w:szCs w:val="22"/>
        </w:rPr>
        <w:t>2</w:t>
      </w:r>
      <w:r>
        <w:rPr>
          <w:rFonts w:ascii="宋体" w:hAnsi="宋体" w:hint="eastAsia"/>
        </w:rPr>
        <w:t>）安全性</w:t>
      </w:r>
      <w:bookmarkEnd w:id="24"/>
    </w:p>
    <w:p w:rsidR="00423A3D" w14:paraId="400D4BEE" w14:textId="77777777">
      <w:pPr>
        <w:snapToGrid w:val="0"/>
        <w:spacing w:line="300" w:lineRule="auto"/>
        <w:ind w:left="0" w:firstLine="480" w:leftChars="0" w:firstLineChars="200"/>
        <w:rPr>
          <w:rFonts w:ascii="宋体" w:hAnsi="宋体"/>
        </w:rPr>
      </w:pPr>
      <w:r>
        <w:rPr>
          <w:rFonts w:ascii="宋体" w:hAnsi="宋体" w:hint="eastAsia"/>
        </w:rPr>
        <w:t>国外学者在新能源汽车电池安全性方面的研究也非常活跃。例如，英国剑桥大学的研究人员也在研究新型电池的安全性方面，通过改变电池的电极材料和电解质等方面，提高了电池的安全性</w:t>
      </w:r>
      <w:r>
        <w:rPr>
          <w:rFonts w:ascii="宋体" w:hAnsi="宋体" w:hint="eastAsia"/>
          <w:vertAlign w:val="superscript"/>
        </w:rPr>
        <w:fldChar w:fldCharType="begin"/>
      </w:r>
      <w:r>
        <w:rPr>
          <w:rFonts w:ascii="宋体" w:hAnsi="宋体" w:hint="eastAsia"/>
          <w:vertAlign w:val="superscript"/>
        </w:rPr>
        <w:instrText xml:space="preserve"> REF _Ref32389 \r \h </w:instrText>
      </w:r>
      <w:r>
        <w:rPr>
          <w:rFonts w:ascii="宋体" w:hAnsi="宋体" w:hint="eastAsia"/>
          <w:vertAlign w:val="superscript"/>
        </w:rPr>
        <w:fldChar w:fldCharType="separate"/>
      </w:r>
      <w:r>
        <w:rPr>
          <w:rFonts w:ascii="宋体" w:hAnsi="宋体" w:hint="eastAsia"/>
          <w:vertAlign w:val="superscript"/>
        </w:rPr>
        <w:t>[12]</w:t>
      </w:r>
      <w:r>
        <w:rPr>
          <w:rFonts w:ascii="宋体" w:hAnsi="宋体" w:hint="eastAsia"/>
          <w:vertAlign w:val="superscript"/>
        </w:rPr>
        <w:fldChar w:fldCharType="end"/>
      </w:r>
      <w:r>
        <w:rPr>
          <w:rFonts w:ascii="宋体" w:hAnsi="宋体" w:hint="eastAsia"/>
        </w:rPr>
        <w:t>。</w:t>
      </w:r>
      <w:r>
        <w:rPr>
          <w:rFonts w:cs="Times New Roman"/>
        </w:rPr>
        <w:t>Tenno.A</w:t>
      </w:r>
      <w:r>
        <w:rPr>
          <w:rFonts w:ascii="宋体" w:hAnsi="宋体" w:hint="eastAsia"/>
          <w:vertAlign w:val="superscript"/>
        </w:rPr>
        <w:fldChar w:fldCharType="begin"/>
      </w:r>
      <w:r>
        <w:rPr>
          <w:rFonts w:ascii="宋体" w:hAnsi="宋体" w:hint="eastAsia"/>
          <w:vertAlign w:val="superscript"/>
        </w:rPr>
        <w:instrText xml:space="preserve"> REF _Ref9206 \r \h </w:instrText>
      </w:r>
      <w:r>
        <w:rPr>
          <w:rFonts w:ascii="宋体" w:hAnsi="宋体" w:hint="eastAsia"/>
          <w:vertAlign w:val="superscript"/>
        </w:rPr>
        <w:fldChar w:fldCharType="separate"/>
      </w:r>
      <w:r>
        <w:rPr>
          <w:rFonts w:ascii="宋体" w:hAnsi="宋体" w:hint="eastAsia"/>
          <w:vertAlign w:val="superscript"/>
        </w:rPr>
        <w:t>[13]</w:t>
      </w:r>
      <w:r>
        <w:rPr>
          <w:rFonts w:ascii="宋体" w:hAnsi="宋体" w:hint="eastAsia"/>
          <w:vertAlign w:val="superscript"/>
        </w:rPr>
        <w:fldChar w:fldCharType="end"/>
      </w:r>
      <w:r>
        <w:rPr>
          <w:rFonts w:ascii="宋体" w:hAnsi="宋体" w:hint="eastAsia"/>
        </w:rPr>
        <w:t>等基于前人所提出的电池模型，创造性的将描述电极状态的新公式引入到改进模型中，改进后的电池模型在预测深度放电和过充电电池外部电压电流和温度的过程中有着较高的精准度。</w:t>
      </w:r>
      <w:r>
        <w:rPr>
          <w:rFonts w:cs="Times New Roman"/>
        </w:rPr>
        <w:t>Starostin,IgorE</w:t>
      </w:r>
      <w:r>
        <w:rPr>
          <w:rFonts w:cs="Times New Roman"/>
        </w:rPr>
        <w:t>.</w:t>
      </w:r>
      <w:r>
        <w:rPr>
          <w:rFonts w:ascii="宋体" w:hAnsi="宋体" w:hint="eastAsia"/>
        </w:rPr>
        <w:t>等</w:t>
      </w:r>
      <w:r>
        <w:rPr>
          <w:rFonts w:ascii="宋体" w:hAnsi="宋体" w:hint="eastAsia"/>
          <w:vertAlign w:val="superscript"/>
        </w:rPr>
        <w:fldChar w:fldCharType="begin"/>
      </w:r>
      <w:r>
        <w:rPr>
          <w:rFonts w:ascii="宋体" w:hAnsi="宋体" w:hint="eastAsia"/>
          <w:vertAlign w:val="superscript"/>
        </w:rPr>
        <w:instrText xml:space="preserve"> REF _Ref9232 \r \h </w:instrText>
      </w:r>
      <w:r>
        <w:rPr>
          <w:rFonts w:ascii="宋体" w:hAnsi="宋体" w:hint="eastAsia"/>
          <w:vertAlign w:val="superscript"/>
        </w:rPr>
        <w:fldChar w:fldCharType="separate"/>
      </w:r>
      <w:r>
        <w:rPr>
          <w:rFonts w:ascii="宋体" w:hAnsi="宋体" w:hint="eastAsia"/>
          <w:vertAlign w:val="superscript"/>
        </w:rPr>
        <w:t>[14]</w:t>
      </w:r>
      <w:r>
        <w:rPr>
          <w:rFonts w:ascii="宋体" w:hAnsi="宋体" w:hint="eastAsia"/>
          <w:vertAlign w:val="superscript"/>
        </w:rPr>
        <w:fldChar w:fldCharType="end"/>
      </w:r>
      <w:r>
        <w:rPr>
          <w:rFonts w:ascii="宋体" w:hAnsi="宋体" w:hint="eastAsia"/>
        </w:rPr>
        <w:t>通过对</w:t>
      </w:r>
      <w:r>
        <w:rPr>
          <w:rFonts w:cs="Times New Roman"/>
        </w:rPr>
        <w:t>18650</w:t>
      </w:r>
      <w:r>
        <w:rPr>
          <w:rFonts w:ascii="宋体" w:hAnsi="宋体" w:hint="eastAsia"/>
        </w:rPr>
        <w:t>型锂离子电池中物理和化学过程动力学的分析和建模，得到了电池电压和温度的直流放电模型诊断和预测</w:t>
      </w:r>
      <w:r>
        <w:rPr>
          <w:rFonts w:ascii="宋体" w:hAnsi="宋体" w:hint="eastAsia"/>
        </w:rPr>
        <w:t>锂</w:t>
      </w:r>
      <w:r>
        <w:rPr>
          <w:rFonts w:ascii="宋体" w:hAnsi="宋体" w:hint="eastAsia"/>
        </w:rPr>
        <w:t>离子电池的放电容量、电压和温度的相关性。</w:t>
      </w:r>
    </w:p>
    <w:p w:rsidR="00423A3D" w14:paraId="5926AE52" w14:textId="77777777">
      <w:pPr>
        <w:pStyle w:val="Heading2"/>
        <w:spacing w:before="156"/>
      </w:pPr>
      <w:bookmarkStart w:id="25" w:name="_Toc19494"/>
      <w:bookmarkStart w:id="26" w:name="_Toc30897"/>
      <w:r>
        <w:rPr>
          <w:rFonts w:ascii="Times New Roman" w:hAnsi="Times New Roman" w:cs="Times New Roman"/>
        </w:rPr>
        <w:t>1.3</w:t>
      </w:r>
      <w:r>
        <w:rPr>
          <w:rFonts w:hint="eastAsia"/>
        </w:rPr>
        <w:t xml:space="preserve"> </w:t>
      </w:r>
      <w:r>
        <w:rPr>
          <w:rFonts w:hint="eastAsia"/>
        </w:rPr>
        <w:t>本文主要的研究内容</w:t>
      </w:r>
      <w:bookmarkStart w:id="27" w:name="_Toc17583"/>
      <w:bookmarkEnd w:id="25"/>
      <w:bookmarkEnd w:id="26"/>
    </w:p>
    <w:p w:rsidR="00423A3D" w14:paraId="3BFA56DB" w14:textId="77777777">
      <w:pPr>
        <w:snapToGrid w:val="0"/>
        <w:spacing w:line="300" w:lineRule="auto"/>
        <w:ind w:left="0" w:firstLine="482" w:leftChars="0"/>
      </w:pPr>
      <w:r>
        <w:rPr>
          <w:rFonts w:hint="eastAsia"/>
        </w:rPr>
        <w:t>（</w:t>
      </w:r>
      <w:r>
        <w:rPr>
          <w:rFonts w:hint="eastAsia"/>
        </w:rPr>
        <w:t>1</w:t>
      </w:r>
      <w:r>
        <w:rPr>
          <w:rFonts w:hint="eastAsia"/>
        </w:rPr>
        <w:t>）着重讲解了新能源汽车电池的充电效率，对当前市面上的两种新能源电池做了数据上的横向对比，三元锂电池和磷酸铁锂电池各有优劣。并列举出一些对新能源电池的充电效率有影响的因素来，加以表格进行直观的说明。电池的影响因素主要与其化学成分的反应挂钩，所以充电时的温度尤为重要；充电效率还与电池老化挂钩，使用年限越久或公里数越长的电车电池，其充电效率也会有所下降，甚至会有爆炸的风险；同时与充电的功率有关，高功率虽然可以加速充电，但对一些电池老化的车辆会大大提高安全隐患，所以建议一些老化车辆不再使用大功率的充电桩充电。</w:t>
      </w:r>
    </w:p>
    <w:p w:rsidR="00423A3D" w14:paraId="0DE2EBF3" w14:textId="77777777">
      <w:pPr>
        <w:snapToGrid w:val="0"/>
        <w:spacing w:line="300" w:lineRule="auto"/>
        <w:ind w:left="0" w:firstLine="482" w:leftChars="0"/>
      </w:pPr>
      <w:r>
        <w:rPr>
          <w:rFonts w:hint="eastAsia"/>
        </w:rPr>
        <w:t>（</w:t>
      </w:r>
      <w:r>
        <w:rPr>
          <w:rFonts w:hint="eastAsia"/>
        </w:rPr>
        <w:t>2</w:t>
      </w:r>
      <w:r>
        <w:rPr>
          <w:rFonts w:hint="eastAsia"/>
        </w:rPr>
        <w:t>）列举出市场上不同价位的目前在售的六款新能源汽车，分别对其进行数据上的分析，并模拟实验分析不同汽车的充电效率，恒定充电电压，充电温度，不考虑损耗，在此情况下，充电电流与充电效率成正比，最后对计算出的结果进行排序。</w:t>
      </w:r>
    </w:p>
    <w:p w:rsidR="00423A3D" w14:paraId="55827B54" w14:textId="77777777">
      <w:pPr>
        <w:snapToGrid w:val="0"/>
        <w:spacing w:line="300" w:lineRule="auto"/>
        <w:ind w:left="0" w:firstLine="482" w:leftChars="0"/>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984" w:right="1417" w:bottom="1417" w:left="1417" w:header="1417" w:footer="1134" w:gutter="0"/>
          <w:pgNumType w:start="3"/>
          <w:cols w:space="425"/>
          <w:titlePg w:val="0"/>
          <w:docGrid w:type="lines" w:linePitch="312"/>
        </w:sectPr>
      </w:pPr>
      <w:r>
        <w:rPr>
          <w:rFonts w:hint="eastAsia"/>
        </w:rPr>
        <w:t>（</w:t>
      </w:r>
      <w:r>
        <w:rPr>
          <w:rFonts w:hint="eastAsia"/>
        </w:rPr>
        <w:t>3</w:t>
      </w:r>
      <w:r>
        <w:rPr>
          <w:rFonts w:hint="eastAsia"/>
        </w:rPr>
        <w:t>）对两处充电</w:t>
      </w:r>
      <w:r>
        <w:rPr>
          <w:rFonts w:hint="eastAsia"/>
        </w:rPr>
        <w:t>桩进行</w:t>
      </w:r>
      <w:r>
        <w:rPr>
          <w:rFonts w:hint="eastAsia"/>
        </w:rPr>
        <w:t>二十天以上的车辆数据追踪，排除一些数据不完整的车辆数据，共收集到三十辆可用车辆数据，分析他们在不同影响因素下的充电效率，进行数据的对比分析，并佐证影响新能源汽车充电效率的几个因素：充电温度，充电功率，电池老化程度，不同车辆参数。尽可能的使用控制变量法，控制统一在充电桩，同一车型，相同室外温度，相近的公里数等。最后得出结论，电池充电效率与以上因素都有关系，所有客观因素综合作用来影响汽车充电的效率。</w:t>
      </w:r>
    </w:p>
    <w:p w:rsidR="00423A3D" w14:paraId="09C22C3F" w14:textId="77777777">
      <w:pPr>
        <w:snapToGrid w:val="0"/>
        <w:spacing w:line="300" w:lineRule="auto"/>
        <w:ind w:left="0" w:firstLine="482" w:leftChars="0"/>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984" w:right="1417" w:bottom="1417" w:left="1417" w:header="1417" w:footer="1134" w:gutter="0"/>
          <w:pgNumType w:start="4"/>
          <w:cols w:space="425"/>
          <w:titlePg w:val="0"/>
          <w:docGrid w:type="lines" w:linePitch="312"/>
        </w:sectPr>
      </w:pPr>
      <w:r>
        <w:rPr>
          <w:rFonts w:hint="eastAsia"/>
        </w:rPr>
        <w:t>（</w:t>
      </w:r>
      <w:r>
        <w:rPr>
          <w:rFonts w:hint="eastAsia"/>
        </w:rPr>
        <w:t>4</w:t>
      </w:r>
      <w:r>
        <w:rPr>
          <w:rFonts w:hint="eastAsia"/>
        </w:rPr>
        <w:t>）围绕汽车电池的安全性能展开，汽车的安全性与电池本身质量有关，也与气候温度和充电时的不正确操作有关。同时介绍了在电池安全方面有技术突破的比亚</w:t>
      </w:r>
      <w:r>
        <w:rPr>
          <w:rFonts w:hint="eastAsia"/>
        </w:rPr>
        <w:t>迪</w:t>
      </w:r>
      <w:r>
        <w:rPr>
          <w:rFonts w:hint="eastAsia"/>
        </w:rPr>
        <w:t>“刀片电池”，之后通过一起案例，对失事的新能源汽车进行安全层面的分析。最后给出一些建议，例如：不再建议电池超过保质期的新能源车再使用大功率的充电</w:t>
      </w:r>
      <w:r>
        <w:rPr>
          <w:rFonts w:hint="eastAsia"/>
        </w:rPr>
        <w:t>桩进行</w:t>
      </w:r>
      <w:r>
        <w:rPr>
          <w:rFonts w:hint="eastAsia"/>
        </w:rPr>
        <w:t>充电，这会对车辆和充电桩的安全造成极大隐患，在极端天气下，很有可能发生事故。只推荐这类车辆进行慢充充电。</w:t>
      </w:r>
    </w:p>
    <w:p w:rsidR="00423A3D" w14:paraId="7928217C" w14:textId="77777777">
      <w:pPr>
        <w:pStyle w:val="Heading1"/>
      </w:pPr>
      <w:bookmarkStart w:id="28" w:name="_Toc8566"/>
      <w:bookmarkStart w:id="29" w:name="_Toc15459"/>
      <w:r>
        <w:rPr>
          <w:rFonts w:cs="Times New Roman"/>
        </w:rPr>
        <w:t>2</w:t>
      </w:r>
      <w:r>
        <w:rPr>
          <w:rFonts w:hint="eastAsia"/>
        </w:rPr>
        <w:t xml:space="preserve"> </w:t>
      </w:r>
      <w:r>
        <w:rPr>
          <w:rFonts w:hint="eastAsia"/>
        </w:rPr>
        <w:t>电池充电效率的分析</w:t>
      </w:r>
      <w:bookmarkEnd w:id="27"/>
      <w:bookmarkEnd w:id="28"/>
      <w:bookmarkEnd w:id="29"/>
    </w:p>
    <w:p w:rsidR="00423A3D" w14:paraId="13997F85" w14:textId="77777777">
      <w:pPr>
        <w:snapToGrid w:val="0"/>
        <w:spacing w:line="300" w:lineRule="auto"/>
        <w:ind w:left="0" w:firstLine="480" w:leftChars="0" w:firstLineChars="200"/>
        <w:jc w:val="left"/>
        <w:rPr>
          <w:rFonts w:ascii="宋体" w:hAnsi="宋体"/>
        </w:rPr>
      </w:pPr>
      <w:r>
        <w:rPr>
          <w:rFonts w:ascii="宋体" w:hAnsi="宋体" w:hint="eastAsia"/>
        </w:rPr>
        <w:t>电池充电效率是指电池在充电时所消耗的电能与实际储存的电能之比。充电效率是衡量电池充电性能的重要指标，对于新能源汽车电池来说，充电效率会直接影响着电池的出行续航和使用的寿命。因此，分析和优化电池充电效率是非常重要的。</w:t>
      </w:r>
    </w:p>
    <w:p w:rsidR="00423A3D" w14:paraId="02BDD355" w14:textId="77777777">
      <w:pPr>
        <w:pStyle w:val="Heading2"/>
        <w:spacing w:before="156"/>
      </w:pPr>
      <w:bookmarkStart w:id="30" w:name="_Toc12664"/>
      <w:bookmarkStart w:id="31" w:name="_Toc29291"/>
      <w:r>
        <w:rPr>
          <w:rFonts w:ascii="Times New Roman" w:hAnsi="Times New Roman" w:cs="Times New Roman"/>
        </w:rPr>
        <w:t>2.1</w:t>
      </w:r>
      <w:r>
        <w:rPr>
          <w:rFonts w:hint="eastAsia"/>
        </w:rPr>
        <w:t xml:space="preserve"> </w:t>
      </w:r>
      <w:r>
        <w:rPr>
          <w:rFonts w:hint="eastAsia"/>
        </w:rPr>
        <w:t>新能源电池种类及其充电原理</w:t>
      </w:r>
      <w:bookmarkEnd w:id="30"/>
      <w:bookmarkEnd w:id="31"/>
    </w:p>
    <w:p w:rsidR="00423A3D" w14:paraId="47611854" w14:textId="77777777">
      <w:pPr>
        <w:snapToGrid w:val="0"/>
        <w:spacing w:line="300" w:lineRule="auto"/>
        <w:ind w:left="0" w:firstLine="482" w:leftChars="0"/>
      </w:pPr>
      <w:r>
        <w:rPr>
          <w:rFonts w:hint="eastAsia"/>
        </w:rPr>
        <w:t>目前市面上的新能源汽车使用的新能源电池只有两种，分别是三元锂电池和磷酸铁锂电池，我将对两种电池的参数以及充电原理进行说明。</w:t>
      </w:r>
    </w:p>
    <w:p w:rsidR="00423A3D" w14:paraId="72EF2E0C" w14:textId="77777777">
      <w:pPr>
        <w:snapToGrid w:val="0"/>
        <w:spacing w:line="300" w:lineRule="auto"/>
        <w:ind w:left="0" w:firstLine="482" w:leftChars="0"/>
      </w:pPr>
    </w:p>
    <w:p w:rsidR="00423A3D" w14:paraId="5CC689E7" w14:textId="77777777">
      <w:pPr>
        <w:ind w:left="0" w:firstLine="480" w:leftChars="0"/>
        <w:jc w:val="center"/>
        <w:rPr>
          <w:rFonts w:ascii="宋体" w:hAnsi="宋体" w:cs="宋体"/>
        </w:rPr>
      </w:pPr>
      <w:r>
        <w:rPr>
          <w:rFonts w:ascii="宋体" w:hAnsi="宋体" w:cs="宋体" w:hint="eastAsia"/>
          <w:sz w:val="21"/>
          <w:szCs w:val="21"/>
        </w:rPr>
        <w:t>表</w:t>
      </w:r>
      <w:r>
        <w:rPr>
          <w:rFonts w:cs="Times New Roman"/>
          <w:sz w:val="21"/>
          <w:szCs w:val="21"/>
        </w:rPr>
        <w:t>2.1</w:t>
      </w:r>
      <w:r>
        <w:rPr>
          <w:rFonts w:ascii="宋体" w:hAnsi="宋体" w:cs="宋体" w:hint="eastAsia"/>
          <w:sz w:val="21"/>
          <w:szCs w:val="21"/>
        </w:rPr>
        <w:t xml:space="preserve"> 两种电池的参数及性能</w:t>
      </w:r>
    </w:p>
    <w:tbl>
      <w:tblPr>
        <w:tblStyle w:val="TableNormal"/>
        <w:tblW w:w="8280" w:type="dxa"/>
        <w:jc w:val="center"/>
        <w:tblBorders>
          <w:top w:val="single" w:sz="12" w:space="0" w:color="000000"/>
          <w:left w:val="single" w:sz="4" w:space="0" w:color="D3D3D3"/>
          <w:bottom w:val="single" w:sz="12" w:space="0" w:color="000000"/>
          <w:right w:val="single" w:sz="4" w:space="0" w:color="D3D3D3"/>
        </w:tblBorders>
        <w:shd w:val="clear" w:color="auto" w:fill="FFFFFF"/>
        <w:tblCellMar>
          <w:top w:w="15" w:type="dxa"/>
          <w:left w:w="15" w:type="dxa"/>
          <w:bottom w:w="15" w:type="dxa"/>
          <w:right w:w="15" w:type="dxa"/>
        </w:tblCellMar>
        <w:tblLook w:val="04A0"/>
      </w:tblPr>
      <w:tblGrid>
        <w:gridCol w:w="2825"/>
        <w:gridCol w:w="2435"/>
        <w:gridCol w:w="3020"/>
      </w:tblGrid>
      <w:tr w14:paraId="63CB989F" w14:textId="77777777">
        <w:tblPrEx>
          <w:tblW w:w="8280" w:type="dxa"/>
          <w:jc w:val="center"/>
          <w:tblBorders>
            <w:top w:val="single" w:sz="12" w:space="0" w:color="000000"/>
            <w:left w:val="single" w:sz="4" w:space="0" w:color="D3D3D3"/>
            <w:bottom w:val="single" w:sz="12" w:space="0" w:color="000000"/>
            <w:right w:val="single" w:sz="4" w:space="0" w:color="D3D3D3"/>
          </w:tblBorders>
          <w:shd w:val="clear" w:color="auto" w:fill="FFFFFF"/>
          <w:tblCellMar>
            <w:top w:w="15" w:type="dxa"/>
            <w:left w:w="15" w:type="dxa"/>
            <w:bottom w:w="15" w:type="dxa"/>
            <w:right w:w="15" w:type="dxa"/>
          </w:tblCellMar>
          <w:tblLook w:val="04A0"/>
        </w:tblPrEx>
        <w:trPr>
          <w:trHeight w:val="289"/>
          <w:jc w:val="center"/>
        </w:trPr>
        <w:tc>
          <w:tcPr>
            <w:tcW w:w="2825" w:type="dxa"/>
            <w:tcBorders>
              <w:left w:val="nil"/>
              <w:bottom w:val="single" w:sz="4" w:space="0" w:color="000000"/>
            </w:tcBorders>
            <w:shd w:val="clear" w:color="auto" w:fill="FFFFFF"/>
            <w:tcMar>
              <w:top w:w="36" w:type="dxa"/>
              <w:left w:w="144" w:type="dxa"/>
              <w:bottom w:w="36" w:type="dxa"/>
              <w:right w:w="144" w:type="dxa"/>
            </w:tcMar>
            <w:vAlign w:val="center"/>
          </w:tcPr>
          <w:p w:rsidR="00423A3D" w14:paraId="47A55363"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参数</w:t>
            </w:r>
          </w:p>
        </w:tc>
        <w:tc>
          <w:tcPr>
            <w:tcW w:w="2435" w:type="dxa"/>
            <w:tcBorders>
              <w:bottom w:val="single" w:sz="4" w:space="0" w:color="000000"/>
            </w:tcBorders>
            <w:shd w:val="clear" w:color="auto" w:fill="FFFFFF"/>
            <w:tcMar>
              <w:top w:w="36" w:type="dxa"/>
              <w:left w:w="144" w:type="dxa"/>
              <w:bottom w:w="36" w:type="dxa"/>
              <w:right w:w="144" w:type="dxa"/>
            </w:tcMar>
            <w:vAlign w:val="center"/>
          </w:tcPr>
          <w:p w:rsidR="00423A3D" w14:paraId="2C7CC918"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磷酸铁锂电池</w:t>
            </w:r>
          </w:p>
        </w:tc>
        <w:tc>
          <w:tcPr>
            <w:tcW w:w="0" w:type="auto"/>
            <w:tcBorders>
              <w:bottom w:val="single" w:sz="4" w:space="0" w:color="000000"/>
              <w:right w:val="nil"/>
            </w:tcBorders>
            <w:shd w:val="clear" w:color="auto" w:fill="FFFFFF"/>
            <w:tcMar>
              <w:top w:w="36" w:type="dxa"/>
              <w:left w:w="144" w:type="dxa"/>
              <w:bottom w:w="36" w:type="dxa"/>
              <w:right w:w="144" w:type="dxa"/>
            </w:tcMar>
            <w:vAlign w:val="center"/>
          </w:tcPr>
          <w:p w:rsidR="00423A3D" w14:paraId="4A3B662D"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三元锂电池</w:t>
            </w:r>
          </w:p>
        </w:tc>
      </w:tr>
      <w:tr w14:paraId="37BC0619" w14:textId="77777777">
        <w:tblPrEx>
          <w:tblW w:w="8280" w:type="dxa"/>
          <w:jc w:val="center"/>
          <w:shd w:val="clear" w:color="auto" w:fill="FFFFFF"/>
          <w:tblCellMar>
            <w:top w:w="15" w:type="dxa"/>
            <w:left w:w="15" w:type="dxa"/>
            <w:bottom w:w="15" w:type="dxa"/>
            <w:right w:w="15" w:type="dxa"/>
          </w:tblCellMar>
          <w:tblLook w:val="04A0"/>
        </w:tblPrEx>
        <w:trPr>
          <w:trHeight w:val="289"/>
          <w:jc w:val="center"/>
        </w:trPr>
        <w:tc>
          <w:tcPr>
            <w:tcW w:w="2825" w:type="dxa"/>
            <w:tcBorders>
              <w:top w:val="single" w:sz="4" w:space="0" w:color="000000"/>
              <w:left w:val="nil"/>
              <w:bottom w:val="nil"/>
            </w:tcBorders>
            <w:shd w:val="clear" w:color="auto" w:fill="FFFFFF"/>
            <w:tcMar>
              <w:top w:w="36" w:type="dxa"/>
              <w:left w:w="144" w:type="dxa"/>
              <w:bottom w:w="36" w:type="dxa"/>
              <w:right w:w="144" w:type="dxa"/>
            </w:tcMar>
            <w:vAlign w:val="center"/>
          </w:tcPr>
          <w:p w:rsidR="00423A3D" w14:paraId="14AB0885"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低温性能</w:t>
            </w:r>
          </w:p>
        </w:tc>
        <w:tc>
          <w:tcPr>
            <w:tcW w:w="2435" w:type="dxa"/>
            <w:tcBorders>
              <w:top w:val="single" w:sz="4" w:space="0" w:color="000000"/>
              <w:bottom w:val="nil"/>
            </w:tcBorders>
            <w:shd w:val="clear" w:color="auto" w:fill="FFFFFF"/>
            <w:tcMar>
              <w:top w:w="36" w:type="dxa"/>
              <w:left w:w="144" w:type="dxa"/>
              <w:bottom w:w="36" w:type="dxa"/>
              <w:right w:w="144" w:type="dxa"/>
            </w:tcMar>
            <w:vAlign w:val="center"/>
          </w:tcPr>
          <w:p w:rsidR="00423A3D" w14:paraId="00729A5B"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相对较差</w:t>
            </w:r>
          </w:p>
        </w:tc>
        <w:tc>
          <w:tcPr>
            <w:tcW w:w="0" w:type="auto"/>
            <w:tcBorders>
              <w:top w:val="single" w:sz="4" w:space="0" w:color="000000"/>
              <w:bottom w:val="nil"/>
              <w:right w:val="nil"/>
            </w:tcBorders>
            <w:shd w:val="clear" w:color="auto" w:fill="FFFFFF"/>
            <w:tcMar>
              <w:top w:w="36" w:type="dxa"/>
              <w:left w:w="144" w:type="dxa"/>
              <w:bottom w:w="36" w:type="dxa"/>
              <w:right w:w="144" w:type="dxa"/>
            </w:tcMar>
            <w:vAlign w:val="center"/>
          </w:tcPr>
          <w:p w:rsidR="00423A3D" w14:paraId="479845D6"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在零下20℃有明显优势</w:t>
            </w:r>
          </w:p>
        </w:tc>
      </w:tr>
      <w:tr w14:paraId="5AF43E3A" w14:textId="77777777">
        <w:tblPrEx>
          <w:tblW w:w="8280" w:type="dxa"/>
          <w:jc w:val="center"/>
          <w:shd w:val="clear" w:color="auto" w:fill="FFFFFF"/>
          <w:tblCellMar>
            <w:top w:w="15" w:type="dxa"/>
            <w:left w:w="15" w:type="dxa"/>
            <w:bottom w:w="15" w:type="dxa"/>
            <w:right w:w="15" w:type="dxa"/>
          </w:tblCellMar>
          <w:tblLook w:val="04A0"/>
        </w:tblPrEx>
        <w:trPr>
          <w:trHeight w:val="289"/>
          <w:jc w:val="center"/>
        </w:trPr>
        <w:tc>
          <w:tcPr>
            <w:tcW w:w="2825" w:type="dxa"/>
            <w:tcBorders>
              <w:top w:val="nil"/>
              <w:left w:val="nil"/>
              <w:bottom w:val="nil"/>
            </w:tcBorders>
            <w:shd w:val="clear" w:color="auto" w:fill="FFFFFF"/>
            <w:tcMar>
              <w:top w:w="36" w:type="dxa"/>
              <w:left w:w="144" w:type="dxa"/>
              <w:bottom w:w="36" w:type="dxa"/>
              <w:right w:w="144" w:type="dxa"/>
            </w:tcMar>
            <w:vAlign w:val="center"/>
          </w:tcPr>
          <w:p w:rsidR="00423A3D" w14:paraId="4342CCD7"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输出电压（V）</w:t>
            </w:r>
          </w:p>
        </w:tc>
        <w:tc>
          <w:tcPr>
            <w:tcW w:w="2435" w:type="dxa"/>
            <w:tcBorders>
              <w:top w:val="nil"/>
              <w:bottom w:val="nil"/>
            </w:tcBorders>
            <w:shd w:val="clear" w:color="auto" w:fill="FFFFFF"/>
            <w:tcMar>
              <w:top w:w="36" w:type="dxa"/>
              <w:left w:w="144" w:type="dxa"/>
              <w:bottom w:w="36" w:type="dxa"/>
              <w:right w:w="144" w:type="dxa"/>
            </w:tcMar>
            <w:vAlign w:val="center"/>
          </w:tcPr>
          <w:p w:rsidR="00423A3D" w14:paraId="74B93330"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3.2</w:t>
            </w:r>
          </w:p>
        </w:tc>
        <w:tc>
          <w:tcPr>
            <w:tcW w:w="0" w:type="auto"/>
            <w:tcBorders>
              <w:top w:val="nil"/>
              <w:bottom w:val="nil"/>
              <w:right w:val="nil"/>
            </w:tcBorders>
            <w:shd w:val="clear" w:color="auto" w:fill="FFFFFF"/>
            <w:tcMar>
              <w:top w:w="36" w:type="dxa"/>
              <w:left w:w="144" w:type="dxa"/>
              <w:bottom w:w="36" w:type="dxa"/>
              <w:right w:w="144" w:type="dxa"/>
            </w:tcMar>
            <w:vAlign w:val="center"/>
          </w:tcPr>
          <w:p w:rsidR="00423A3D" w14:paraId="7FEDA588"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3.6</w:t>
            </w:r>
          </w:p>
        </w:tc>
      </w:tr>
      <w:tr w14:paraId="68EFFFE4" w14:textId="77777777">
        <w:tblPrEx>
          <w:tblW w:w="8280" w:type="dxa"/>
          <w:jc w:val="center"/>
          <w:shd w:val="clear" w:color="auto" w:fill="FFFFFF"/>
          <w:tblCellMar>
            <w:top w:w="15" w:type="dxa"/>
            <w:left w:w="15" w:type="dxa"/>
            <w:bottom w:w="15" w:type="dxa"/>
            <w:right w:w="15" w:type="dxa"/>
          </w:tblCellMar>
          <w:tblLook w:val="04A0"/>
        </w:tblPrEx>
        <w:trPr>
          <w:trHeight w:val="289"/>
          <w:jc w:val="center"/>
        </w:trPr>
        <w:tc>
          <w:tcPr>
            <w:tcW w:w="2825" w:type="dxa"/>
            <w:tcBorders>
              <w:top w:val="nil"/>
              <w:left w:val="nil"/>
              <w:bottom w:val="nil"/>
            </w:tcBorders>
            <w:shd w:val="clear" w:color="auto" w:fill="FFFFFF"/>
            <w:tcMar>
              <w:top w:w="36" w:type="dxa"/>
              <w:left w:w="144" w:type="dxa"/>
              <w:bottom w:w="36" w:type="dxa"/>
              <w:right w:w="144" w:type="dxa"/>
            </w:tcMar>
            <w:vAlign w:val="center"/>
          </w:tcPr>
          <w:p w:rsidR="00423A3D" w14:paraId="67041F98"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能量密度（</w:t>
            </w:r>
            <w:r>
              <w:rPr>
                <w:rFonts w:ascii="宋体" w:hAnsi="宋体" w:cs="宋体" w:hint="eastAsia"/>
                <w:color w:val="121212"/>
                <w:kern w:val="0"/>
                <w:sz w:val="21"/>
                <w:szCs w:val="21"/>
                <w:lang w:bidi="ar"/>
              </w:rPr>
              <w:t>Wh</w:t>
            </w:r>
            <w:r>
              <w:rPr>
                <w:rFonts w:ascii="宋体" w:hAnsi="宋体" w:cs="宋体" w:hint="eastAsia"/>
                <w:color w:val="121212"/>
                <w:kern w:val="0"/>
                <w:sz w:val="21"/>
                <w:szCs w:val="21"/>
                <w:lang w:bidi="ar"/>
              </w:rPr>
              <w:t>/kg）</w:t>
            </w:r>
          </w:p>
        </w:tc>
        <w:tc>
          <w:tcPr>
            <w:tcW w:w="2435" w:type="dxa"/>
            <w:tcBorders>
              <w:top w:val="nil"/>
              <w:bottom w:val="nil"/>
            </w:tcBorders>
            <w:shd w:val="clear" w:color="auto" w:fill="FFFFFF"/>
            <w:tcMar>
              <w:top w:w="36" w:type="dxa"/>
              <w:left w:w="144" w:type="dxa"/>
              <w:bottom w:w="36" w:type="dxa"/>
              <w:right w:w="144" w:type="dxa"/>
            </w:tcMar>
            <w:vAlign w:val="center"/>
          </w:tcPr>
          <w:p w:rsidR="00423A3D" w14:paraId="243CF2F8"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120-160</w:t>
            </w:r>
          </w:p>
        </w:tc>
        <w:tc>
          <w:tcPr>
            <w:tcW w:w="0" w:type="auto"/>
            <w:tcBorders>
              <w:top w:val="nil"/>
              <w:bottom w:val="nil"/>
              <w:right w:val="nil"/>
            </w:tcBorders>
            <w:shd w:val="clear" w:color="auto" w:fill="FFFFFF"/>
            <w:tcMar>
              <w:top w:w="36" w:type="dxa"/>
              <w:left w:w="144" w:type="dxa"/>
              <w:bottom w:w="36" w:type="dxa"/>
              <w:right w:w="144" w:type="dxa"/>
            </w:tcMar>
            <w:vAlign w:val="center"/>
          </w:tcPr>
          <w:p w:rsidR="00423A3D" w14:paraId="5141EB62"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150-220</w:t>
            </w:r>
          </w:p>
        </w:tc>
      </w:tr>
      <w:tr w14:paraId="4BFDDC72" w14:textId="77777777">
        <w:tblPrEx>
          <w:tblW w:w="8280" w:type="dxa"/>
          <w:jc w:val="center"/>
          <w:shd w:val="clear" w:color="auto" w:fill="FFFFFF"/>
          <w:tblCellMar>
            <w:top w:w="15" w:type="dxa"/>
            <w:left w:w="15" w:type="dxa"/>
            <w:bottom w:w="15" w:type="dxa"/>
            <w:right w:w="15" w:type="dxa"/>
          </w:tblCellMar>
          <w:tblLook w:val="04A0"/>
        </w:tblPrEx>
        <w:trPr>
          <w:trHeight w:val="289"/>
          <w:jc w:val="center"/>
        </w:trPr>
        <w:tc>
          <w:tcPr>
            <w:tcW w:w="2825" w:type="dxa"/>
            <w:tcBorders>
              <w:top w:val="nil"/>
              <w:left w:val="nil"/>
              <w:bottom w:val="nil"/>
            </w:tcBorders>
            <w:shd w:val="clear" w:color="auto" w:fill="FFFFFF"/>
            <w:tcMar>
              <w:top w:w="36" w:type="dxa"/>
              <w:left w:w="144" w:type="dxa"/>
              <w:bottom w:w="36" w:type="dxa"/>
              <w:right w:w="144" w:type="dxa"/>
            </w:tcMar>
            <w:vAlign w:val="center"/>
          </w:tcPr>
          <w:p w:rsidR="00423A3D" w14:paraId="5A38C03E"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安全性</w:t>
            </w:r>
          </w:p>
        </w:tc>
        <w:tc>
          <w:tcPr>
            <w:tcW w:w="2435" w:type="dxa"/>
            <w:tcBorders>
              <w:top w:val="nil"/>
              <w:bottom w:val="nil"/>
            </w:tcBorders>
            <w:shd w:val="clear" w:color="auto" w:fill="FFFFFF"/>
            <w:tcMar>
              <w:top w:w="36" w:type="dxa"/>
              <w:left w:w="144" w:type="dxa"/>
              <w:bottom w:w="36" w:type="dxa"/>
              <w:right w:w="144" w:type="dxa"/>
            </w:tcMar>
            <w:vAlign w:val="center"/>
          </w:tcPr>
          <w:p w:rsidR="00423A3D" w14:paraId="4E33F260"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高，耐高温性能好</w:t>
            </w:r>
          </w:p>
        </w:tc>
        <w:tc>
          <w:tcPr>
            <w:tcW w:w="0" w:type="auto"/>
            <w:tcBorders>
              <w:top w:val="nil"/>
              <w:bottom w:val="nil"/>
              <w:right w:val="nil"/>
            </w:tcBorders>
            <w:shd w:val="clear" w:color="auto" w:fill="FFFFFF"/>
            <w:tcMar>
              <w:top w:w="36" w:type="dxa"/>
              <w:left w:w="144" w:type="dxa"/>
              <w:bottom w:w="36" w:type="dxa"/>
              <w:right w:w="144" w:type="dxa"/>
            </w:tcMar>
            <w:vAlign w:val="center"/>
          </w:tcPr>
          <w:p w:rsidR="00423A3D" w14:paraId="39E61D46"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低，耐高温性能差</w:t>
            </w:r>
          </w:p>
        </w:tc>
      </w:tr>
      <w:tr w14:paraId="20E94237" w14:textId="77777777">
        <w:tblPrEx>
          <w:tblW w:w="8280" w:type="dxa"/>
          <w:jc w:val="center"/>
          <w:shd w:val="clear" w:color="auto" w:fill="FFFFFF"/>
          <w:tblCellMar>
            <w:top w:w="15" w:type="dxa"/>
            <w:left w:w="15" w:type="dxa"/>
            <w:bottom w:w="15" w:type="dxa"/>
            <w:right w:w="15" w:type="dxa"/>
          </w:tblCellMar>
          <w:tblLook w:val="04A0"/>
        </w:tblPrEx>
        <w:trPr>
          <w:trHeight w:val="289"/>
          <w:jc w:val="center"/>
        </w:trPr>
        <w:tc>
          <w:tcPr>
            <w:tcW w:w="2825" w:type="dxa"/>
            <w:tcBorders>
              <w:top w:val="nil"/>
              <w:left w:val="nil"/>
              <w:bottom w:val="nil"/>
            </w:tcBorders>
            <w:shd w:val="clear" w:color="auto" w:fill="FFFFFF"/>
            <w:tcMar>
              <w:top w:w="36" w:type="dxa"/>
              <w:left w:w="144" w:type="dxa"/>
              <w:bottom w:w="36" w:type="dxa"/>
              <w:right w:w="144" w:type="dxa"/>
            </w:tcMar>
            <w:vAlign w:val="center"/>
          </w:tcPr>
          <w:p w:rsidR="00423A3D" w14:paraId="64FEEF55"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转换效率</w:t>
            </w:r>
          </w:p>
        </w:tc>
        <w:tc>
          <w:tcPr>
            <w:tcW w:w="2435" w:type="dxa"/>
            <w:tcBorders>
              <w:top w:val="nil"/>
              <w:bottom w:val="nil"/>
            </w:tcBorders>
            <w:shd w:val="clear" w:color="auto" w:fill="FFFFFF"/>
            <w:tcMar>
              <w:top w:w="36" w:type="dxa"/>
              <w:left w:w="144" w:type="dxa"/>
              <w:bottom w:w="36" w:type="dxa"/>
              <w:right w:w="144" w:type="dxa"/>
            </w:tcMar>
            <w:vAlign w:val="center"/>
          </w:tcPr>
          <w:p w:rsidR="00423A3D" w14:paraId="23307BA1"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97%</w:t>
            </w:r>
          </w:p>
        </w:tc>
        <w:tc>
          <w:tcPr>
            <w:tcW w:w="0" w:type="auto"/>
            <w:tcBorders>
              <w:top w:val="nil"/>
              <w:bottom w:val="nil"/>
              <w:right w:val="nil"/>
            </w:tcBorders>
            <w:shd w:val="clear" w:color="auto" w:fill="FFFFFF"/>
            <w:tcMar>
              <w:top w:w="36" w:type="dxa"/>
              <w:left w:w="144" w:type="dxa"/>
              <w:bottom w:w="36" w:type="dxa"/>
              <w:right w:w="144" w:type="dxa"/>
            </w:tcMar>
            <w:vAlign w:val="center"/>
          </w:tcPr>
          <w:p w:rsidR="00423A3D" w14:paraId="16038A9C"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97%</w:t>
            </w:r>
          </w:p>
        </w:tc>
      </w:tr>
      <w:tr w14:paraId="666A4021" w14:textId="77777777">
        <w:tblPrEx>
          <w:tblW w:w="8280" w:type="dxa"/>
          <w:jc w:val="center"/>
          <w:shd w:val="clear" w:color="auto" w:fill="FFFFFF"/>
          <w:tblCellMar>
            <w:top w:w="15" w:type="dxa"/>
            <w:left w:w="15" w:type="dxa"/>
            <w:bottom w:w="15" w:type="dxa"/>
            <w:right w:w="15" w:type="dxa"/>
          </w:tblCellMar>
          <w:tblLook w:val="04A0"/>
        </w:tblPrEx>
        <w:trPr>
          <w:trHeight w:val="289"/>
          <w:jc w:val="center"/>
        </w:trPr>
        <w:tc>
          <w:tcPr>
            <w:tcW w:w="2825" w:type="dxa"/>
            <w:tcBorders>
              <w:top w:val="nil"/>
              <w:left w:val="nil"/>
              <w:bottom w:val="nil"/>
            </w:tcBorders>
            <w:shd w:val="clear" w:color="auto" w:fill="FFFFFF"/>
            <w:tcMar>
              <w:top w:w="36" w:type="dxa"/>
              <w:left w:w="144" w:type="dxa"/>
              <w:bottom w:w="36" w:type="dxa"/>
              <w:right w:w="144" w:type="dxa"/>
            </w:tcMar>
            <w:vAlign w:val="center"/>
          </w:tcPr>
          <w:p w:rsidR="00423A3D" w14:paraId="2F9DECA8"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循环寿命（次）</w:t>
            </w:r>
          </w:p>
        </w:tc>
        <w:tc>
          <w:tcPr>
            <w:tcW w:w="2435" w:type="dxa"/>
            <w:tcBorders>
              <w:top w:val="nil"/>
              <w:bottom w:val="nil"/>
            </w:tcBorders>
            <w:shd w:val="clear" w:color="auto" w:fill="FFFFFF"/>
            <w:tcMar>
              <w:top w:w="36" w:type="dxa"/>
              <w:left w:w="144" w:type="dxa"/>
              <w:bottom w:w="36" w:type="dxa"/>
              <w:right w:w="144" w:type="dxa"/>
            </w:tcMar>
            <w:vAlign w:val="center"/>
          </w:tcPr>
          <w:p w:rsidR="00423A3D" w14:paraId="588CB71B"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2000</w:t>
            </w:r>
          </w:p>
        </w:tc>
        <w:tc>
          <w:tcPr>
            <w:tcW w:w="0" w:type="auto"/>
            <w:tcBorders>
              <w:top w:val="nil"/>
              <w:bottom w:val="nil"/>
              <w:right w:val="nil"/>
            </w:tcBorders>
            <w:shd w:val="clear" w:color="auto" w:fill="FFFFFF"/>
            <w:tcMar>
              <w:top w:w="36" w:type="dxa"/>
              <w:left w:w="144" w:type="dxa"/>
              <w:bottom w:w="36" w:type="dxa"/>
              <w:right w:w="144" w:type="dxa"/>
            </w:tcMar>
            <w:vAlign w:val="center"/>
          </w:tcPr>
          <w:p w:rsidR="00423A3D" w14:paraId="29596AFD"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1000</w:t>
            </w:r>
          </w:p>
        </w:tc>
      </w:tr>
      <w:tr w14:paraId="260867C6" w14:textId="77777777">
        <w:tblPrEx>
          <w:tblW w:w="8280" w:type="dxa"/>
          <w:jc w:val="center"/>
          <w:shd w:val="clear" w:color="auto" w:fill="FFFFFF"/>
          <w:tblCellMar>
            <w:top w:w="15" w:type="dxa"/>
            <w:left w:w="15" w:type="dxa"/>
            <w:bottom w:w="15" w:type="dxa"/>
            <w:right w:w="15" w:type="dxa"/>
          </w:tblCellMar>
          <w:tblLook w:val="04A0"/>
        </w:tblPrEx>
        <w:trPr>
          <w:trHeight w:val="289"/>
          <w:jc w:val="center"/>
        </w:trPr>
        <w:tc>
          <w:tcPr>
            <w:tcW w:w="2825" w:type="dxa"/>
            <w:tcBorders>
              <w:top w:val="nil"/>
              <w:left w:val="nil"/>
              <w:bottom w:val="nil"/>
            </w:tcBorders>
            <w:shd w:val="clear" w:color="auto" w:fill="FFFFFF"/>
            <w:tcMar>
              <w:top w:w="36" w:type="dxa"/>
              <w:left w:w="144" w:type="dxa"/>
              <w:bottom w:w="36" w:type="dxa"/>
              <w:right w:w="144" w:type="dxa"/>
            </w:tcMar>
            <w:vAlign w:val="center"/>
          </w:tcPr>
          <w:p w:rsidR="00423A3D" w14:paraId="152B1220"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价格（元/</w:t>
            </w:r>
            <w:r>
              <w:rPr>
                <w:rFonts w:ascii="宋体" w:hAnsi="宋体" w:cs="宋体" w:hint="eastAsia"/>
                <w:color w:val="121212"/>
                <w:kern w:val="0"/>
                <w:sz w:val="21"/>
                <w:szCs w:val="21"/>
                <w:lang w:bidi="ar"/>
              </w:rPr>
              <w:t>KWh</w:t>
            </w:r>
            <w:r>
              <w:rPr>
                <w:rFonts w:ascii="宋体" w:hAnsi="宋体" w:cs="宋体" w:hint="eastAsia"/>
                <w:color w:val="121212"/>
                <w:kern w:val="0"/>
                <w:sz w:val="21"/>
                <w:szCs w:val="21"/>
                <w:lang w:bidi="ar"/>
              </w:rPr>
              <w:t>）</w:t>
            </w:r>
          </w:p>
        </w:tc>
        <w:tc>
          <w:tcPr>
            <w:tcW w:w="2435" w:type="dxa"/>
            <w:tcBorders>
              <w:top w:val="nil"/>
              <w:bottom w:val="nil"/>
            </w:tcBorders>
            <w:shd w:val="clear" w:color="auto" w:fill="FFFFFF"/>
            <w:tcMar>
              <w:top w:w="36" w:type="dxa"/>
              <w:left w:w="144" w:type="dxa"/>
              <w:bottom w:w="36" w:type="dxa"/>
              <w:right w:w="144" w:type="dxa"/>
            </w:tcMar>
            <w:vAlign w:val="center"/>
          </w:tcPr>
          <w:p w:rsidR="00423A3D" w14:paraId="30630AD3"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0.5-0.6</w:t>
            </w:r>
          </w:p>
        </w:tc>
        <w:tc>
          <w:tcPr>
            <w:tcW w:w="0" w:type="auto"/>
            <w:tcBorders>
              <w:top w:val="nil"/>
              <w:bottom w:val="nil"/>
              <w:right w:val="nil"/>
            </w:tcBorders>
            <w:shd w:val="clear" w:color="auto" w:fill="FFFFFF"/>
            <w:tcMar>
              <w:top w:w="36" w:type="dxa"/>
              <w:left w:w="144" w:type="dxa"/>
              <w:bottom w:w="36" w:type="dxa"/>
              <w:right w:w="144" w:type="dxa"/>
            </w:tcMar>
            <w:vAlign w:val="center"/>
          </w:tcPr>
          <w:p w:rsidR="00423A3D" w14:paraId="62A31924"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0.65-0.7</w:t>
            </w:r>
          </w:p>
        </w:tc>
      </w:tr>
      <w:tr w14:paraId="5E434F56" w14:textId="77777777">
        <w:tblPrEx>
          <w:tblW w:w="8280" w:type="dxa"/>
          <w:jc w:val="center"/>
          <w:shd w:val="clear" w:color="auto" w:fill="FFFFFF"/>
          <w:tblCellMar>
            <w:top w:w="15" w:type="dxa"/>
            <w:left w:w="15" w:type="dxa"/>
            <w:bottom w:w="15" w:type="dxa"/>
            <w:right w:w="15" w:type="dxa"/>
          </w:tblCellMar>
          <w:tblLook w:val="04A0"/>
        </w:tblPrEx>
        <w:trPr>
          <w:trHeight w:val="289"/>
          <w:jc w:val="center"/>
        </w:trPr>
        <w:tc>
          <w:tcPr>
            <w:tcW w:w="2825" w:type="dxa"/>
            <w:tcBorders>
              <w:top w:val="nil"/>
              <w:left w:val="nil"/>
            </w:tcBorders>
            <w:shd w:val="clear" w:color="auto" w:fill="FFFFFF"/>
            <w:tcMar>
              <w:top w:w="36" w:type="dxa"/>
              <w:left w:w="144" w:type="dxa"/>
              <w:bottom w:w="36" w:type="dxa"/>
              <w:right w:w="144" w:type="dxa"/>
            </w:tcMar>
            <w:vAlign w:val="center"/>
          </w:tcPr>
          <w:p w:rsidR="00423A3D" w14:paraId="2B81EDC6"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总材料</w:t>
            </w:r>
            <w:r>
              <w:rPr>
                <w:rFonts w:ascii="宋体" w:hAnsi="宋体" w:cs="宋体" w:hint="eastAsia"/>
                <w:color w:val="121212"/>
                <w:kern w:val="0"/>
                <w:sz w:val="21"/>
                <w:szCs w:val="21"/>
                <w:lang w:bidi="ar"/>
              </w:rPr>
              <w:t>成本（元/</w:t>
            </w:r>
            <w:r>
              <w:rPr>
                <w:rFonts w:ascii="宋体" w:hAnsi="宋体" w:cs="宋体" w:hint="eastAsia"/>
                <w:color w:val="121212"/>
                <w:kern w:val="0"/>
                <w:sz w:val="21"/>
                <w:szCs w:val="21"/>
                <w:lang w:bidi="ar"/>
              </w:rPr>
              <w:t>Wh</w:t>
            </w:r>
            <w:r>
              <w:rPr>
                <w:rFonts w:ascii="宋体" w:hAnsi="宋体" w:cs="宋体" w:hint="eastAsia"/>
                <w:color w:val="121212"/>
                <w:kern w:val="0"/>
                <w:sz w:val="21"/>
                <w:szCs w:val="21"/>
                <w:lang w:bidi="ar"/>
              </w:rPr>
              <w:t>）</w:t>
            </w:r>
          </w:p>
        </w:tc>
        <w:tc>
          <w:tcPr>
            <w:tcW w:w="2435" w:type="dxa"/>
            <w:tcBorders>
              <w:top w:val="nil"/>
            </w:tcBorders>
            <w:shd w:val="clear" w:color="auto" w:fill="FFFFFF"/>
            <w:tcMar>
              <w:top w:w="36" w:type="dxa"/>
              <w:left w:w="144" w:type="dxa"/>
              <w:bottom w:w="36" w:type="dxa"/>
              <w:right w:w="144" w:type="dxa"/>
            </w:tcMar>
            <w:vAlign w:val="center"/>
          </w:tcPr>
          <w:p w:rsidR="00423A3D" w14:paraId="328B8C6A"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0.247</w:t>
            </w:r>
          </w:p>
        </w:tc>
        <w:tc>
          <w:tcPr>
            <w:tcW w:w="0" w:type="auto"/>
            <w:tcBorders>
              <w:top w:val="nil"/>
              <w:right w:val="nil"/>
            </w:tcBorders>
            <w:shd w:val="clear" w:color="auto" w:fill="FFFFFF"/>
            <w:tcMar>
              <w:top w:w="36" w:type="dxa"/>
              <w:left w:w="144" w:type="dxa"/>
              <w:bottom w:w="36" w:type="dxa"/>
              <w:right w:w="144" w:type="dxa"/>
            </w:tcMar>
            <w:vAlign w:val="center"/>
          </w:tcPr>
          <w:p w:rsidR="00423A3D" w14:paraId="2E967CED" w14:textId="77777777">
            <w:pPr>
              <w:widowControl/>
              <w:spacing w:line="288" w:lineRule="atLeast"/>
              <w:ind w:left="0" w:leftChars="0"/>
              <w:jc w:val="center"/>
              <w:rPr>
                <w:rFonts w:ascii="宋体" w:hAnsi="宋体" w:cs="宋体"/>
                <w:color w:val="121212"/>
                <w:sz w:val="21"/>
                <w:szCs w:val="21"/>
              </w:rPr>
            </w:pPr>
            <w:r>
              <w:rPr>
                <w:rFonts w:ascii="宋体" w:hAnsi="宋体" w:cs="宋体" w:hint="eastAsia"/>
                <w:color w:val="121212"/>
                <w:kern w:val="0"/>
                <w:sz w:val="21"/>
                <w:szCs w:val="21"/>
                <w:lang w:bidi="ar"/>
              </w:rPr>
              <w:t>0.318</w:t>
            </w:r>
          </w:p>
        </w:tc>
      </w:tr>
    </w:tbl>
    <w:p w:rsidR="00423A3D" w14:paraId="57477BC5" w14:textId="77777777">
      <w:pPr>
        <w:pStyle w:val="Heading3"/>
        <w:spacing w:before="156"/>
        <w:rPr>
          <w:rFonts w:ascii="宋体" w:eastAsia="宋体" w:hAnsi="宋体" w:cs="宋体"/>
        </w:rPr>
      </w:pPr>
      <w:bookmarkStart w:id="32" w:name="_Toc20754"/>
    </w:p>
    <w:p w:rsidR="00423A3D" w14:paraId="6C641320" w14:textId="77777777">
      <w:pPr>
        <w:pStyle w:val="Heading3"/>
        <w:spacing w:before="156"/>
      </w:pPr>
      <w:bookmarkStart w:id="33" w:name="_Toc4075"/>
      <w:r>
        <w:rPr>
          <w:rFonts w:cs="Times New Roman"/>
        </w:rPr>
        <w:t>2.1.1</w:t>
      </w:r>
      <w:r>
        <w:rPr>
          <w:rFonts w:hint="eastAsia"/>
        </w:rPr>
        <w:t xml:space="preserve"> </w:t>
      </w:r>
      <w:r>
        <w:rPr>
          <w:rFonts w:hint="eastAsia"/>
        </w:rPr>
        <w:t>三元锂电池</w:t>
      </w:r>
      <w:bookmarkEnd w:id="32"/>
      <w:bookmarkEnd w:id="33"/>
    </w:p>
    <w:p w:rsidR="00423A3D" w14:paraId="563E954E" w14:textId="77777777">
      <w:pPr>
        <w:pStyle w:val="NormalWeb"/>
        <w:widowControl/>
        <w:shd w:val="clear" w:color="auto" w:fill="FFFFFF"/>
        <w:snapToGrid w:val="0"/>
        <w:spacing w:beforeAutospacing="0" w:afterAutospacing="0" w:line="300" w:lineRule="auto"/>
        <w:ind w:firstLine="480" w:leftChars="0" w:firstLineChars="200"/>
        <w:jc w:val="both"/>
        <w:rPr>
          <w:rFonts w:ascii="宋体" w:hAnsi="宋体" w:cstheme="minorBidi"/>
          <w:color w:val="000000" w:themeColor="text1"/>
          <w:kern w:val="2"/>
        </w:rPr>
      </w:pPr>
      <w:bookmarkStart w:id="34" w:name="_Toc13307"/>
      <w:r>
        <w:rPr>
          <w:rFonts w:hint="eastAsia"/>
        </w:rPr>
        <w:t>三元锂电池正极由三种过渡金属组成，而“三元”分别是正极材料中的镍钴锰三元。三元锂电池既有很好的循环能力和低成本的安全性，又有较高的总容量。经过一系列高科技技术来制成三种元素的氧化物，充当正极材料互相补全。</w:t>
      </w:r>
      <w:r>
        <w:rPr>
          <w:rFonts w:ascii="宋体" w:hAnsi="宋体" w:cstheme="minorBidi"/>
          <w:color w:val="000000" w:themeColor="text1"/>
          <w:kern w:val="2"/>
        </w:rPr>
        <w:t>这种</w:t>
      </w:r>
      <w:r>
        <w:rPr>
          <w:rFonts w:ascii="宋体" w:hAnsi="宋体" w:cstheme="minorBidi"/>
          <w:color w:val="000000" w:themeColor="text1"/>
          <w:kern w:val="2"/>
        </w:rPr>
        <w:t>锂</w:t>
      </w:r>
      <w:r>
        <w:rPr>
          <w:rFonts w:ascii="宋体" w:hAnsi="宋体" w:cstheme="minorBidi"/>
          <w:color w:val="000000" w:themeColor="text1"/>
          <w:kern w:val="2"/>
        </w:rPr>
        <w:t>离子可充电电池目前已得到广泛研究和应用。</w:t>
      </w:r>
    </w:p>
    <w:p w:rsidR="00423A3D" w14:paraId="39F2B3B8" w14:textId="77777777">
      <w:pPr>
        <w:pStyle w:val="NormalWeb"/>
        <w:widowControl/>
        <w:shd w:val="clear" w:color="auto" w:fill="FFFFFF"/>
        <w:snapToGrid w:val="0"/>
        <w:spacing w:beforeAutospacing="0" w:afterAutospacing="0" w:line="300" w:lineRule="auto"/>
        <w:ind w:firstLine="480" w:leftChars="0" w:firstLineChars="200"/>
        <w:jc w:val="both"/>
        <w:rPr>
          <w:rFonts w:ascii="宋体" w:hAnsi="宋体" w:cstheme="minorBidi"/>
          <w:color w:val="000000" w:themeColor="text1"/>
          <w:kern w:val="2"/>
        </w:rPr>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984" w:right="1417" w:bottom="1417" w:left="1417" w:header="1417" w:footer="1134" w:gutter="0"/>
          <w:pgNumType w:start="5"/>
          <w:cols w:space="425"/>
          <w:titlePg w:val="0"/>
          <w:docGrid w:type="lines" w:linePitch="312"/>
        </w:sectPr>
      </w:pPr>
      <w:r>
        <w:rPr>
          <w:rFonts w:ascii="宋体" w:hAnsi="宋体" w:cstheme="minorBidi"/>
          <w:color w:val="000000" w:themeColor="text1"/>
          <w:kern w:val="2"/>
        </w:rPr>
        <w:t>从材料角度来看，</w:t>
      </w:r>
      <w:r>
        <w:rPr>
          <w:rFonts w:ascii="宋体" w:hAnsi="宋体" w:cstheme="minorBidi" w:hint="eastAsia"/>
          <w:color w:val="000000" w:themeColor="text1"/>
          <w:kern w:val="2"/>
        </w:rPr>
        <w:t>镍元素提供了很高的电池容量，钴元素能够使得电池由好的循环性，锰元素具有低成本而高安全性的特点</w:t>
      </w:r>
      <w:r>
        <w:rPr>
          <w:rFonts w:ascii="宋体" w:hAnsi="宋体" w:cstheme="minorBidi"/>
          <w:color w:val="000000" w:themeColor="text1"/>
          <w:kern w:val="2"/>
        </w:rPr>
        <w:t>。这三个元素都发挥着关键作用，</w:t>
      </w:r>
      <w:r>
        <w:rPr>
          <w:rFonts w:ascii="宋体" w:hAnsi="宋体" w:cstheme="minorBidi" w:hint="eastAsia"/>
          <w:color w:val="000000" w:themeColor="text1"/>
          <w:kern w:val="2"/>
        </w:rPr>
        <w:t>美中不足的是三者作用会使新能被一定的限制住</w:t>
      </w:r>
      <w:r>
        <w:rPr>
          <w:rFonts w:ascii="宋体" w:hAnsi="宋体" w:cstheme="minorBidi"/>
          <w:color w:val="000000" w:themeColor="text1"/>
          <w:kern w:val="2"/>
        </w:rPr>
        <w:t>。</w:t>
      </w:r>
      <w:r>
        <w:rPr>
          <w:rFonts w:hint="eastAsia"/>
          <w:lang w:bidi="ar"/>
        </w:rPr>
        <w:t>从结构上来讲，三元锂电池的能量密度高于其他电池，而在充放电方面也有自己独特的优势。但也存在很大的安全性问题，它的循环使用寿命和耐热性一直无法得到解决。特别在安全性方面，这是影响到三元锂电池成为使用率最高电池的主要因素，这种结构使</w:t>
      </w:r>
      <w:r>
        <w:rPr>
          <w:rFonts w:hint="eastAsia"/>
          <w:lang w:bidi="ar"/>
        </w:rPr>
        <w:t>其很难</w:t>
      </w:r>
      <w:r>
        <w:rPr>
          <w:rFonts w:hint="eastAsia"/>
          <w:lang w:bidi="ar"/>
        </w:rPr>
        <w:t>通过一系列的安全性测试，所以电池厂家制造时，会考虑和其他元素一同使用或者直接使用锰酸锂电池。</w:t>
      </w:r>
    </w:p>
    <w:p w:rsidR="00423A3D" w14:paraId="2EE56047" w14:textId="77777777">
      <w:pPr>
        <w:pStyle w:val="Heading3"/>
        <w:spacing w:before="156"/>
      </w:pPr>
      <w:bookmarkStart w:id="35" w:name="_Toc234"/>
      <w:r>
        <w:rPr>
          <w:rFonts w:cs="Times New Roman"/>
        </w:rPr>
        <w:t>2.1.2</w:t>
      </w:r>
      <w:r>
        <w:rPr>
          <w:rFonts w:hint="eastAsia"/>
        </w:rPr>
        <w:t xml:space="preserve"> </w:t>
      </w:r>
      <w:r>
        <w:rPr>
          <w:rFonts w:hint="eastAsia"/>
        </w:rPr>
        <w:t>磷酸铁锂电池</w:t>
      </w:r>
      <w:bookmarkEnd w:id="34"/>
      <w:bookmarkEnd w:id="35"/>
    </w:p>
    <w:p w:rsidR="00423A3D" w14:paraId="30AB53BE" w14:textId="77777777">
      <w:pPr>
        <w:snapToGrid w:val="0"/>
        <w:spacing w:line="300" w:lineRule="auto"/>
        <w:ind w:left="0" w:firstLine="480" w:leftChars="0" w:firstLineChars="200"/>
        <w:rPr>
          <w:rFonts w:ascii="宋体" w:hAnsi="宋体"/>
          <w:color w:val="000000" w:themeColor="text1"/>
        </w:rPr>
      </w:pPr>
      <w:r>
        <w:rPr>
          <w:rFonts w:ascii="宋体" w:hAnsi="宋体" w:hint="eastAsia"/>
          <w:color w:val="000000" w:themeColor="text1"/>
        </w:rPr>
        <w:t>电池的正极用</w:t>
      </w:r>
      <w:r>
        <w:rPr>
          <w:rFonts w:cs="Times New Roman"/>
          <w:color w:val="000000" w:themeColor="text1"/>
        </w:rPr>
        <w:t>LiFePO4</w:t>
      </w:r>
      <w:r>
        <w:rPr>
          <w:rFonts w:ascii="宋体" w:hAnsi="宋体" w:hint="eastAsia"/>
          <w:color w:val="000000" w:themeColor="text1"/>
        </w:rPr>
        <w:t>，用铝箔进行导电联接，用聚合物薄膜来隔开电池的正负极，使其能允许</w:t>
      </w:r>
      <w:r>
        <w:rPr>
          <w:rFonts w:cs="Times New Roman"/>
          <w:color w:val="000000" w:themeColor="text1"/>
        </w:rPr>
        <w:t>Li</w:t>
      </w:r>
      <w:r>
        <w:rPr>
          <w:rFonts w:ascii="宋体" w:hAnsi="宋体" w:hint="eastAsia"/>
          <w:color w:val="000000" w:themeColor="text1"/>
        </w:rPr>
        <w:t>离子的通过而不允许电子的通过。图的右侧是电池的负极，是由石墨组成，也由铝箔进行导电连接，并与负极相连</w:t>
      </w:r>
      <w:r>
        <w:rPr>
          <w:rFonts w:ascii="宋体" w:hAnsi="宋体" w:hint="eastAsia"/>
          <w:color w:val="000000" w:themeColor="text1"/>
          <w:vertAlign w:val="superscript"/>
        </w:rPr>
        <w:fldChar w:fldCharType="begin"/>
      </w:r>
      <w:r>
        <w:rPr>
          <w:rFonts w:ascii="宋体" w:hAnsi="宋体" w:hint="eastAsia"/>
          <w:color w:val="000000" w:themeColor="text1"/>
          <w:vertAlign w:val="superscript"/>
        </w:rPr>
        <w:instrText xml:space="preserve"> REF _Ref9542 \r \h </w:instrText>
      </w:r>
      <w:r>
        <w:rPr>
          <w:rFonts w:ascii="宋体" w:hAnsi="宋体" w:hint="eastAsia"/>
          <w:color w:val="000000" w:themeColor="text1"/>
          <w:vertAlign w:val="superscript"/>
        </w:rPr>
        <w:fldChar w:fldCharType="separate"/>
      </w:r>
      <w:r>
        <w:rPr>
          <w:rFonts w:ascii="宋体" w:hAnsi="宋体" w:hint="eastAsia"/>
          <w:color w:val="000000" w:themeColor="text1"/>
          <w:vertAlign w:val="superscript"/>
        </w:rPr>
        <w:t>[15]</w:t>
      </w:r>
      <w:r>
        <w:rPr>
          <w:rFonts w:ascii="宋体" w:hAnsi="宋体" w:hint="eastAsia"/>
          <w:color w:val="000000" w:themeColor="text1"/>
          <w:vertAlign w:val="superscript"/>
        </w:rPr>
        <w:fldChar w:fldCharType="end"/>
      </w:r>
      <w:r>
        <w:rPr>
          <w:rFonts w:ascii="宋体" w:hAnsi="宋体" w:hint="eastAsia"/>
          <w:color w:val="000000" w:themeColor="text1"/>
        </w:rPr>
        <w:t>。其余部分是电解液，是用于提供离子和电子的自由移动场所，储存在封闭的金属外壳中。</w:t>
      </w:r>
    </w:p>
    <w:p w:rsidR="00423A3D" w14:paraId="37B87298" w14:textId="77777777">
      <w:pPr>
        <w:pStyle w:val="NormalWeb"/>
        <w:widowControl/>
        <w:shd w:val="clear" w:color="auto" w:fill="FFFFFF"/>
        <w:snapToGrid w:val="0"/>
        <w:spacing w:beforeAutospacing="0" w:afterAutospacing="0" w:line="300" w:lineRule="auto"/>
        <w:ind w:firstLine="480" w:leftChars="0" w:firstLineChars="200"/>
        <w:jc w:val="both"/>
        <w:rPr>
          <w:rFonts w:ascii="宋体" w:hAnsi="宋体" w:cstheme="minorBidi"/>
          <w:color w:val="000000" w:themeColor="text1"/>
          <w:kern w:val="2"/>
        </w:rPr>
      </w:pPr>
      <w:r>
        <w:rPr>
          <w:rFonts w:ascii="宋体" w:hAnsi="宋体" w:cstheme="minorBidi" w:hint="eastAsia"/>
          <w:color w:val="000000" w:themeColor="text1"/>
          <w:kern w:val="2"/>
        </w:rPr>
        <w:t>该电池充电的过程中，正极</w:t>
      </w:r>
      <w:r>
        <w:rPr>
          <w:rFonts w:ascii="宋体" w:hAnsi="宋体" w:cstheme="minorBidi" w:hint="eastAsia"/>
          <w:color w:val="000000" w:themeColor="text1"/>
          <w:kern w:val="2"/>
        </w:rPr>
        <w:t>锂</w:t>
      </w:r>
      <w:r>
        <w:rPr>
          <w:rFonts w:ascii="宋体" w:hAnsi="宋体" w:cstheme="minorBidi" w:hint="eastAsia"/>
          <w:color w:val="000000" w:themeColor="text1"/>
          <w:kern w:val="2"/>
        </w:rPr>
        <w:t>离子在电解质中穿越聚合物的薄膜游向负极，而在放电时，负极的锂离子反向移动，移动到正极。正因如此，该电池的命名为锂离子电池</w:t>
      </w:r>
      <w:r>
        <w:rPr>
          <w:rFonts w:ascii="宋体" w:hAnsi="宋体" w:cstheme="minorBidi" w:hint="eastAsia"/>
          <w:color w:val="000000" w:themeColor="text1"/>
          <w:kern w:val="2"/>
          <w:vertAlign w:val="superscript"/>
        </w:rPr>
        <w:fldChar w:fldCharType="begin"/>
      </w:r>
      <w:r>
        <w:rPr>
          <w:rFonts w:ascii="宋体" w:hAnsi="宋体" w:cstheme="minorBidi" w:hint="eastAsia"/>
          <w:color w:val="000000" w:themeColor="text1"/>
          <w:kern w:val="2"/>
          <w:vertAlign w:val="superscript"/>
        </w:rPr>
        <w:instrText xml:space="preserve"> REF _Ref18330 \r \h </w:instrText>
      </w:r>
      <w:r>
        <w:rPr>
          <w:rFonts w:ascii="宋体" w:hAnsi="宋体" w:cstheme="minorBidi" w:hint="eastAsia"/>
          <w:color w:val="000000" w:themeColor="text1"/>
          <w:kern w:val="2"/>
          <w:vertAlign w:val="superscript"/>
        </w:rPr>
        <w:fldChar w:fldCharType="separate"/>
      </w:r>
      <w:r>
        <w:rPr>
          <w:rFonts w:ascii="宋体" w:hAnsi="宋体" w:cstheme="minorBidi" w:hint="eastAsia"/>
          <w:color w:val="000000" w:themeColor="text1"/>
          <w:kern w:val="2"/>
          <w:vertAlign w:val="superscript"/>
        </w:rPr>
        <w:t>[16]</w:t>
      </w:r>
      <w:r>
        <w:rPr>
          <w:rFonts w:ascii="宋体" w:hAnsi="宋体" w:cstheme="minorBidi" w:hint="eastAsia"/>
          <w:color w:val="000000" w:themeColor="text1"/>
          <w:kern w:val="2"/>
          <w:vertAlign w:val="superscript"/>
        </w:rPr>
        <w:fldChar w:fldCharType="end"/>
      </w:r>
      <w:r>
        <w:rPr>
          <w:rFonts w:ascii="宋体" w:hAnsi="宋体" w:cstheme="minorBidi" w:hint="eastAsia"/>
          <w:color w:val="000000" w:themeColor="text1"/>
          <w:kern w:val="2"/>
        </w:rPr>
        <w:t>。</w:t>
      </w:r>
    </w:p>
    <w:p w:rsidR="00423A3D" w14:paraId="3A111181" w14:textId="77777777">
      <w:pPr>
        <w:pStyle w:val="NormalWeb"/>
        <w:widowControl/>
        <w:shd w:val="clear" w:color="auto" w:fill="FFFFFF"/>
        <w:snapToGrid w:val="0"/>
        <w:spacing w:beforeAutospacing="0" w:afterAutospacing="0" w:line="300" w:lineRule="auto"/>
        <w:ind w:firstLine="480" w:leftChars="0" w:firstLineChars="200"/>
        <w:rPr>
          <w:rFonts w:ascii="宋体" w:hAnsi="宋体" w:cstheme="minorBidi"/>
          <w:kern w:val="2"/>
        </w:rPr>
      </w:pPr>
      <w:r>
        <w:rPr>
          <w:noProof/>
        </w:rPr>
        <mc:AlternateContent>
          <mc:Choice Requires="wps">
            <w:drawing>
              <wp:anchor distT="0" distB="0" distL="114300" distR="114300" simplePos="0" relativeHeight="251659264" behindDoc="0" locked="0" layoutInCell="1" allowOverlap="1">
                <wp:simplePos x="0" y="0"/>
                <wp:positionH relativeFrom="column">
                  <wp:posOffset>1842135</wp:posOffset>
                </wp:positionH>
                <wp:positionV relativeFrom="paragraph">
                  <wp:posOffset>3175</wp:posOffset>
                </wp:positionV>
                <wp:extent cx="894715" cy="304800"/>
                <wp:effectExtent l="0" t="0" r="4445"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2741930" y="3289300"/>
                          <a:ext cx="894715"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ind w:left="0" w:leftChars="0"/>
                              <w:rPr>
                                <w:sz w:val="21"/>
                                <w:szCs w:val="21"/>
                              </w:rPr>
                            </w:pPr>
                            <w:r>
                              <w:rPr>
                                <w:rFonts w:hint="eastAsia"/>
                                <w:sz w:val="21"/>
                                <w:szCs w:val="21"/>
                              </w:rPr>
                              <w:t>正极（铝箔）</w:t>
                            </w:r>
                          </w:p>
                          <w:p w:rsidR="00423A3D" w14:textId="77777777">
                            <w:pPr>
                              <w:ind w:left="0" w:leftChars="0"/>
                              <w:rPr>
                                <w:sz w:val="18"/>
                                <w:szCs w:val="18"/>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5" o:spid="_x0000_s1025" type="#_x0000_t202" style="width:70.45pt;height:24pt;margin-top:0.25pt;margin-left:145.05pt;mso-wrap-distance-bottom:0;mso-wrap-distance-left:9pt;mso-wrap-distance-right:9pt;mso-wrap-distance-top:0;position:absolute;v-text-anchor:top;z-index:251658240" fillcolor="white" stroked="f" strokeweight="0.5pt">
                <v:textbox>
                  <w:txbxContent>
                    <w:p w:rsidR="00423A3D" w14:paraId="2BE9999B" w14:textId="77777777">
                      <w:pPr>
                        <w:ind w:left="0" w:leftChars="0"/>
                        <w:rPr>
                          <w:sz w:val="21"/>
                          <w:szCs w:val="21"/>
                        </w:rPr>
                      </w:pPr>
                      <w:r>
                        <w:rPr>
                          <w:rFonts w:hint="eastAsia"/>
                          <w:sz w:val="21"/>
                          <w:szCs w:val="21"/>
                        </w:rPr>
                        <w:t>正极（铝箔）</w:t>
                      </w:r>
                    </w:p>
                    <w:p w:rsidR="00423A3D" w14:paraId="3BB69FEF" w14:textId="77777777">
                      <w:pPr>
                        <w:ind w:left="0" w:leftChars="0"/>
                        <w:rPr>
                          <w:sz w:val="18"/>
                          <w:szCs w:val="18"/>
                        </w:rPr>
                      </w:pPr>
                    </w:p>
                  </w:txbxContent>
                </v:textbox>
              </v:shape>
            </w:pict>
          </mc:Fallback>
        </mc:AlternateContent>
      </w:r>
    </w:p>
    <w:p w:rsidR="00423A3D" w14:paraId="3BD94500" w14:textId="77777777">
      <w:pPr>
        <w:pStyle w:val="NormalWeb"/>
        <w:widowControl/>
        <w:shd w:val="clear" w:color="auto" w:fill="FFFFFF"/>
        <w:snapToGrid w:val="0"/>
        <w:spacing w:beforeAutospacing="0" w:afterAutospacing="0" w:line="300" w:lineRule="auto"/>
        <w:ind w:firstLine="420" w:leftChars="0" w:firstLineChars="200"/>
        <w:jc w:val="center"/>
        <w:rPr>
          <w:rFonts w:ascii="宋体" w:hAnsi="宋体" w:cstheme="minorBidi"/>
          <w:kern w:val="2"/>
        </w:rPr>
      </w:pPr>
      <w:r>
        <w:rPr>
          <w:noProof/>
          <w:sz w:val="21"/>
        </w:rPr>
        <mc:AlternateContent>
          <mc:Choice Requires="wps">
            <w:drawing>
              <wp:anchor distT="0" distB="0" distL="114300" distR="114300" simplePos="0" relativeHeight="251671552" behindDoc="0" locked="0" layoutInCell="1" allowOverlap="1">
                <wp:simplePos x="0" y="0"/>
                <wp:positionH relativeFrom="column">
                  <wp:posOffset>4321810</wp:posOffset>
                </wp:positionH>
                <wp:positionV relativeFrom="paragraph">
                  <wp:posOffset>3491230</wp:posOffset>
                </wp:positionV>
                <wp:extent cx="463550" cy="349250"/>
                <wp:effectExtent l="0" t="0" r="8890" b="127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5421630" y="7960995"/>
                          <a:ext cx="463550" cy="3492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ind w:left="0" w:leftChars="0"/>
                              <w:rPr>
                                <w:sz w:val="21"/>
                                <w:szCs w:val="21"/>
                              </w:rPr>
                            </w:pPr>
                            <w:r>
                              <w:rPr>
                                <w:rFonts w:hint="eastAsia"/>
                                <w:sz w:val="21"/>
                                <w:szCs w:val="21"/>
                              </w:rPr>
                              <w:t>碳</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4" o:spid="_x0000_s1026" type="#_x0000_t202" style="width:36.5pt;height:27.5pt;margin-top:274.9pt;margin-left:340.3pt;mso-wrap-distance-bottom:0;mso-wrap-distance-left:9pt;mso-wrap-distance-right:9pt;mso-wrap-distance-top:0;position:absolute;v-text-anchor:top;z-index:251670528" fillcolor="white" stroked="f" strokeweight="0.5pt">
                <v:textbox>
                  <w:txbxContent>
                    <w:p w:rsidR="00423A3D" w14:paraId="08A58929" w14:textId="77777777">
                      <w:pPr>
                        <w:ind w:left="0" w:leftChars="0"/>
                        <w:rPr>
                          <w:sz w:val="21"/>
                          <w:szCs w:val="21"/>
                        </w:rPr>
                      </w:pPr>
                      <w:r>
                        <w:rPr>
                          <w:rFonts w:hint="eastAsia"/>
                          <w:sz w:val="21"/>
                          <w:szCs w:val="21"/>
                        </w:rPr>
                        <w:t>碳</w:t>
                      </w:r>
                    </w:p>
                  </w:txbxContent>
                </v:textbox>
              </v:shape>
            </w:pict>
          </mc:Fallback>
        </mc:AlternateContent>
      </w:r>
      <w:r>
        <w:rPr>
          <w:noProof/>
          <w:sz w:val="21"/>
        </w:rPr>
        <mc:AlternateContent>
          <mc:Choice Requires="wps">
            <w:drawing>
              <wp:anchor distT="0" distB="0" distL="114300" distR="114300" simplePos="0" relativeHeight="251669504" behindDoc="0" locked="0" layoutInCell="1" allowOverlap="1">
                <wp:simplePos x="0" y="0"/>
                <wp:positionH relativeFrom="column">
                  <wp:posOffset>2195195</wp:posOffset>
                </wp:positionH>
                <wp:positionV relativeFrom="paragraph">
                  <wp:posOffset>3481070</wp:posOffset>
                </wp:positionV>
                <wp:extent cx="671830" cy="330835"/>
                <wp:effectExtent l="0" t="0" r="13970" b="4445"/>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3154680" y="7959090"/>
                          <a:ext cx="671830" cy="3308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ind w:left="0" w:leftChars="0"/>
                              <w:rPr>
                                <w:sz w:val="21"/>
                                <w:szCs w:val="21"/>
                              </w:rPr>
                            </w:pPr>
                            <w:r>
                              <w:rPr>
                                <w:rFonts w:hint="eastAsia"/>
                                <w:sz w:val="21"/>
                                <w:szCs w:val="21"/>
                              </w:rPr>
                              <w:t>聚合物</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3" o:spid="_x0000_s1027" type="#_x0000_t202" style="width:52.9pt;height:26.05pt;margin-top:274.1pt;margin-left:172.85pt;mso-wrap-distance-bottom:0;mso-wrap-distance-left:9pt;mso-wrap-distance-right:9pt;mso-wrap-distance-top:0;position:absolute;v-text-anchor:top;z-index:251668480" fillcolor="white" stroked="f" strokeweight="0.5pt">
                <v:textbox>
                  <w:txbxContent>
                    <w:p w:rsidR="00423A3D" w14:paraId="76FB3655" w14:textId="77777777">
                      <w:pPr>
                        <w:ind w:left="0" w:leftChars="0"/>
                        <w:rPr>
                          <w:sz w:val="21"/>
                          <w:szCs w:val="21"/>
                        </w:rPr>
                      </w:pPr>
                      <w:r>
                        <w:rPr>
                          <w:rFonts w:hint="eastAsia"/>
                          <w:sz w:val="21"/>
                          <w:szCs w:val="21"/>
                        </w:rPr>
                        <w:t>聚合物</w:t>
                      </w:r>
                    </w:p>
                  </w:txbxContent>
                </v:textbox>
              </v:shape>
            </w:pict>
          </mc:Fallback>
        </mc:AlternateContent>
      </w:r>
      <w:r>
        <w:rPr>
          <w:noProof/>
          <w:sz w:val="21"/>
        </w:rPr>
        <mc:AlternateContent>
          <mc:Choice Requires="wps">
            <w:drawing>
              <wp:anchor distT="0" distB="0" distL="114300" distR="114300" simplePos="0" relativeHeight="251673600" behindDoc="0" locked="0" layoutInCell="1" allowOverlap="1">
                <wp:simplePos x="0" y="0"/>
                <wp:positionH relativeFrom="column">
                  <wp:posOffset>3058160</wp:posOffset>
                </wp:positionH>
                <wp:positionV relativeFrom="paragraph">
                  <wp:posOffset>3481070</wp:posOffset>
                </wp:positionV>
                <wp:extent cx="952500" cy="349250"/>
                <wp:effectExtent l="0" t="0" r="7620" b="127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4304030" y="7929245"/>
                          <a:ext cx="952500" cy="3492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ind w:left="0" w:leftChars="0"/>
                              <w:rPr>
                                <w:sz w:val="21"/>
                                <w:szCs w:val="21"/>
                              </w:rPr>
                            </w:pPr>
                            <w:r>
                              <w:rPr>
                                <w:rFonts w:hint="eastAsia"/>
                                <w:sz w:val="21"/>
                                <w:szCs w:val="21"/>
                              </w:rPr>
                              <w:t>负极（铝箔）</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5" o:spid="_x0000_s1028" type="#_x0000_t202" style="width:75pt;height:27.5pt;margin-top:274.1pt;margin-left:240.8pt;mso-wrap-distance-bottom:0;mso-wrap-distance-left:9pt;mso-wrap-distance-right:9pt;mso-wrap-distance-top:0;position:absolute;v-text-anchor:top;z-index:251672576" fillcolor="white" stroked="f" strokeweight="0.5pt">
                <v:textbox>
                  <w:txbxContent>
                    <w:p w:rsidR="00423A3D" w14:paraId="6FDE1A08" w14:textId="77777777">
                      <w:pPr>
                        <w:ind w:left="0" w:leftChars="0"/>
                        <w:rPr>
                          <w:sz w:val="21"/>
                          <w:szCs w:val="21"/>
                        </w:rPr>
                      </w:pPr>
                      <w:r>
                        <w:rPr>
                          <w:rFonts w:hint="eastAsia"/>
                          <w:sz w:val="21"/>
                          <w:szCs w:val="21"/>
                        </w:rPr>
                        <w:t>负极（铝箔）</w:t>
                      </w: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1430020</wp:posOffset>
                </wp:positionH>
                <wp:positionV relativeFrom="paragraph">
                  <wp:posOffset>3481070</wp:posOffset>
                </wp:positionV>
                <wp:extent cx="464185" cy="361950"/>
                <wp:effectExtent l="0" t="0" r="8255" b="381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2018030" y="7859395"/>
                          <a:ext cx="464185" cy="3619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ind w:left="0" w:leftChars="0"/>
                              <w:rPr>
                                <w:rFonts w:cs="Times New Roman"/>
                                <w:sz w:val="21"/>
                                <w:szCs w:val="21"/>
                              </w:rPr>
                            </w:pPr>
                            <w:r>
                              <w:rPr>
                                <w:rFonts w:cs="Times New Roman"/>
                                <w:sz w:val="21"/>
                                <w:szCs w:val="21"/>
                              </w:rPr>
                              <w:t>PO</w:t>
                            </w:r>
                            <w:r>
                              <w:rPr>
                                <w:rFonts w:cs="Times New Roman"/>
                                <w:sz w:val="21"/>
                                <w:szCs w:val="21"/>
                                <w:vertAlign w:val="subscript"/>
                              </w:rPr>
                              <w:t>4</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2" o:spid="_x0000_s1029" type="#_x0000_t202" style="width:36.55pt;height:28.5pt;margin-top:274.1pt;margin-left:112.6pt;mso-wrap-distance-bottom:0;mso-wrap-distance-left:9pt;mso-wrap-distance-right:9pt;mso-wrap-distance-top:0;position:absolute;v-text-anchor:top;z-index:251666432" fillcolor="white" stroked="f" strokeweight="0.5pt">
                <v:textbox>
                  <w:txbxContent>
                    <w:p w:rsidR="00423A3D" w14:paraId="3C7D363B" w14:textId="77777777">
                      <w:pPr>
                        <w:ind w:left="0" w:leftChars="0"/>
                        <w:rPr>
                          <w:rFonts w:cs="Times New Roman"/>
                          <w:sz w:val="21"/>
                          <w:szCs w:val="21"/>
                        </w:rPr>
                      </w:pPr>
                      <w:r>
                        <w:rPr>
                          <w:rFonts w:cs="Times New Roman"/>
                          <w:sz w:val="21"/>
                          <w:szCs w:val="21"/>
                        </w:rPr>
                        <w:t>PO</w:t>
                      </w:r>
                      <w:r>
                        <w:rPr>
                          <w:rFonts w:cs="Times New Roman"/>
                          <w:sz w:val="21"/>
                          <w:szCs w:val="21"/>
                          <w:vertAlign w:val="subscript"/>
                        </w:rPr>
                        <w:t>4</w:t>
                      </w:r>
                    </w:p>
                  </w:txbxContent>
                </v:textbox>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901700</wp:posOffset>
                </wp:positionH>
                <wp:positionV relativeFrom="paragraph">
                  <wp:posOffset>2905760</wp:posOffset>
                </wp:positionV>
                <wp:extent cx="502920" cy="406400"/>
                <wp:effectExtent l="0" t="0" r="0" b="508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1427480" y="7152640"/>
                          <a:ext cx="502920" cy="406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ind w:left="0" w:leftChars="0"/>
                              <w:rPr>
                                <w:rFonts w:cs="Times New Roman"/>
                                <w:sz w:val="21"/>
                                <w:szCs w:val="21"/>
                              </w:rPr>
                            </w:pPr>
                            <w:r>
                              <w:rPr>
                                <w:rFonts w:cs="Times New Roman"/>
                                <w:sz w:val="21"/>
                                <w:szCs w:val="21"/>
                              </w:rPr>
                              <w:t>FeO</w:t>
                            </w:r>
                            <w:r>
                              <w:rPr>
                                <w:rFonts w:cs="Times New Roman"/>
                                <w:sz w:val="21"/>
                                <w:szCs w:val="21"/>
                                <w:vertAlign w:val="subscript"/>
                              </w:rPr>
                              <w:t>6</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9" o:spid="_x0000_s1030" type="#_x0000_t202" style="width:39.6pt;height:32pt;margin-top:228.8pt;margin-left:71pt;mso-wrap-distance-bottom:0;mso-wrap-distance-left:9pt;mso-wrap-distance-right:9pt;mso-wrap-distance-top:0;position:absolute;v-text-anchor:top;z-index:251664384" fillcolor="white" stroked="f" strokeweight="0.5pt">
                <v:textbox>
                  <w:txbxContent>
                    <w:p w:rsidR="00423A3D" w14:paraId="632FA4D1" w14:textId="77777777">
                      <w:pPr>
                        <w:ind w:left="0" w:leftChars="0"/>
                        <w:rPr>
                          <w:rFonts w:cs="Times New Roman"/>
                          <w:sz w:val="21"/>
                          <w:szCs w:val="21"/>
                        </w:rPr>
                      </w:pPr>
                      <w:r>
                        <w:rPr>
                          <w:rFonts w:cs="Times New Roman"/>
                          <w:sz w:val="21"/>
                          <w:szCs w:val="21"/>
                        </w:rPr>
                        <w:t>FeO</w:t>
                      </w:r>
                      <w:r>
                        <w:rPr>
                          <w:rFonts w:cs="Times New Roman"/>
                          <w:sz w:val="21"/>
                          <w:szCs w:val="21"/>
                          <w:vertAlign w:val="subscript"/>
                        </w:rPr>
                        <w:t>6</w:t>
                      </w:r>
                    </w:p>
                  </w:txbxContent>
                </v:textbox>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594995</wp:posOffset>
                </wp:positionH>
                <wp:positionV relativeFrom="paragraph">
                  <wp:posOffset>2337435</wp:posOffset>
                </wp:positionV>
                <wp:extent cx="791210" cy="412750"/>
                <wp:effectExtent l="0" t="0" r="1270" b="1397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1421130" y="6543040"/>
                          <a:ext cx="791210" cy="412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jc w:val="left"/>
                              <w:rPr>
                                <w:rFonts w:cs="Times New Roman"/>
                              </w:rPr>
                            </w:pPr>
                            <w:r>
                              <w:rPr>
                                <w:rFonts w:cs="Times New Roman"/>
                                <w:sz w:val="21"/>
                                <w:szCs w:val="21"/>
                              </w:rPr>
                              <w:t>Li+</w:t>
                            </w:r>
                          </w:p>
                          <w:p w:rsidR="00423A3D" w14:textId="77777777">
                            <w:pPr>
                              <w:jc w:val="left"/>
                              <w:rPr>
                                <w:rFonts w:cs="Times New Roman"/>
                              </w:rPr>
                            </w:pP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7" o:spid="_x0000_s1031" type="#_x0000_t202" style="width:62.3pt;height:32.5pt;margin-top:184.05pt;margin-left:46.85pt;mso-wrap-distance-bottom:0;mso-wrap-distance-left:9pt;mso-wrap-distance-right:9pt;mso-wrap-distance-top:0;position:absolute;v-text-anchor:top;z-index:251662336" fillcolor="white" stroked="f" strokeweight="0.5pt">
                <v:textbox>
                  <w:txbxContent>
                    <w:p w:rsidR="00423A3D" w14:paraId="727AE3B5" w14:textId="77777777">
                      <w:pPr>
                        <w:jc w:val="left"/>
                        <w:rPr>
                          <w:rFonts w:cs="Times New Roman"/>
                        </w:rPr>
                      </w:pPr>
                      <w:r>
                        <w:rPr>
                          <w:rFonts w:cs="Times New Roman"/>
                          <w:sz w:val="21"/>
                          <w:szCs w:val="21"/>
                        </w:rPr>
                        <w:t>Li+</w:t>
                      </w:r>
                    </w:p>
                    <w:p w:rsidR="00423A3D" w14:paraId="6F7E8618" w14:textId="77777777">
                      <w:pPr>
                        <w:jc w:val="left"/>
                        <w:rPr>
                          <w:rFonts w:cs="Times New Roman"/>
                        </w:rPr>
                      </w:pPr>
                    </w:p>
                  </w:txbxContent>
                </v:textbox>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4579620</wp:posOffset>
                </wp:positionH>
                <wp:positionV relativeFrom="paragraph">
                  <wp:posOffset>937895</wp:posOffset>
                </wp:positionV>
                <wp:extent cx="666115" cy="323850"/>
                <wp:effectExtent l="0" t="0" r="4445" b="1143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5929630" y="4845050"/>
                          <a:ext cx="666115" cy="3238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ind w:left="0" w:leftChars="0"/>
                              <w:jc w:val="left"/>
                              <w:rPr>
                                <w:sz w:val="21"/>
                                <w:szCs w:val="21"/>
                              </w:rPr>
                            </w:pPr>
                            <w:r>
                              <w:rPr>
                                <w:rFonts w:hint="eastAsia"/>
                                <w:sz w:val="21"/>
                                <w:szCs w:val="21"/>
                              </w:rPr>
                              <w:t>电解质</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6" o:spid="_x0000_s1032" type="#_x0000_t202" style="width:52.45pt;height:25.5pt;margin-top:73.85pt;margin-left:360.6pt;mso-wrap-distance-bottom:0;mso-wrap-distance-left:9pt;mso-wrap-distance-right:9pt;mso-wrap-distance-top:0;position:absolute;v-text-anchor:top;z-index:251660288" fillcolor="white" stroked="f" strokeweight="0.5pt">
                <v:textbox>
                  <w:txbxContent>
                    <w:p w:rsidR="00423A3D" w14:paraId="5399A2A7" w14:textId="77777777">
                      <w:pPr>
                        <w:ind w:left="0" w:leftChars="0"/>
                        <w:jc w:val="left"/>
                        <w:rPr>
                          <w:sz w:val="21"/>
                          <w:szCs w:val="21"/>
                        </w:rPr>
                      </w:pPr>
                      <w:r>
                        <w:rPr>
                          <w:rFonts w:hint="eastAsia"/>
                          <w:sz w:val="21"/>
                          <w:szCs w:val="21"/>
                        </w:rPr>
                        <w:t>电解质</w:t>
                      </w:r>
                    </w:p>
                  </w:txbxContent>
                </v:textbox>
              </v:shape>
            </w:pict>
          </mc:Fallback>
        </mc:AlternateContent>
      </w:r>
      <w:r>
        <w:rPr>
          <w:rFonts w:ascii="宋体" w:hAnsi="宋体" w:cstheme="minorBidi" w:hint="eastAsia"/>
          <w:noProof/>
          <w:kern w:val="2"/>
        </w:rPr>
        <w:drawing>
          <wp:inline distT="0" distB="0" distL="114300" distR="114300">
            <wp:extent cx="3062605" cy="3500755"/>
            <wp:effectExtent l="0" t="0" r="635" b="4445"/>
            <wp:docPr id="4" name="图片 4" descr="37c09c8e44d6bc42add2b819c6501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7c09c8e44d6bc42add2b819c65012d"/>
                    <pic:cNvPicPr>
                      <a:picLocks noChangeAspect="1"/>
                    </pic:cNvPicPr>
                  </pic:nvPicPr>
                  <pic:blipFill>
                    <a:blip xmlns:r="http://schemas.openxmlformats.org/officeDocument/2006/relationships" r:embed="rId65"/>
                    <a:stretch>
                      <a:fillRect/>
                    </a:stretch>
                  </pic:blipFill>
                  <pic:spPr>
                    <a:xfrm>
                      <a:off x="0" y="0"/>
                      <a:ext cx="3062605" cy="3500755"/>
                    </a:xfrm>
                    <a:prstGeom prst="rect">
                      <a:avLst/>
                    </a:prstGeom>
                  </pic:spPr>
                </pic:pic>
              </a:graphicData>
            </a:graphic>
          </wp:inline>
        </w:drawing>
      </w:r>
    </w:p>
    <w:p w:rsidR="00423A3D" w14:paraId="1938E140" w14:textId="77777777">
      <w:pPr>
        <w:pStyle w:val="NormalWeb"/>
        <w:widowControl/>
        <w:shd w:val="clear" w:color="auto" w:fill="FFFFFF"/>
        <w:snapToGrid w:val="0"/>
        <w:spacing w:beforeAutospacing="0" w:afterAutospacing="0" w:line="300" w:lineRule="auto"/>
        <w:ind w:leftChars="0"/>
        <w:jc w:val="both"/>
        <w:rPr>
          <w:rFonts w:ascii="宋体" w:hAnsi="宋体" w:cstheme="minorBidi"/>
          <w:kern w:val="2"/>
          <w:sz w:val="21"/>
          <w:szCs w:val="21"/>
        </w:rPr>
      </w:pPr>
    </w:p>
    <w:p w:rsidR="00423A3D" w14:paraId="36261C55" w14:textId="77777777">
      <w:pPr>
        <w:pStyle w:val="NormalWeb"/>
        <w:widowControl/>
        <w:shd w:val="clear" w:color="auto" w:fill="FFFFFF"/>
        <w:snapToGrid w:val="0"/>
        <w:spacing w:beforeAutospacing="0" w:afterAutospacing="0" w:line="300" w:lineRule="auto"/>
        <w:ind w:leftChars="0"/>
        <w:jc w:val="both"/>
        <w:rPr>
          <w:rFonts w:ascii="宋体" w:hAnsi="宋体" w:cstheme="minorBidi"/>
          <w:kern w:val="2"/>
          <w:sz w:val="21"/>
          <w:szCs w:val="21"/>
        </w:rPr>
      </w:pPr>
    </w:p>
    <w:p w:rsidR="00423A3D" w14:paraId="6F19B8AD" w14:textId="77777777">
      <w:pPr>
        <w:pStyle w:val="NormalWeb"/>
        <w:widowControl/>
        <w:shd w:val="clear" w:color="auto" w:fill="FFFFFF"/>
        <w:snapToGrid w:val="0"/>
        <w:spacing w:beforeAutospacing="0" w:afterAutospacing="0" w:line="300" w:lineRule="auto"/>
        <w:ind w:firstLine="420" w:leftChars="0" w:firstLineChars="200"/>
        <w:jc w:val="center"/>
        <w:rPr>
          <w:rFonts w:ascii="宋体" w:hAnsi="宋体" w:cstheme="minorBidi"/>
          <w:color w:val="FF0000"/>
          <w:kern w:val="2"/>
        </w:rPr>
      </w:pPr>
      <w:r>
        <w:rPr>
          <w:rFonts w:ascii="宋体" w:hAnsi="宋体" w:cstheme="minorBidi" w:hint="eastAsia"/>
          <w:kern w:val="2"/>
          <w:sz w:val="21"/>
          <w:szCs w:val="21"/>
        </w:rPr>
        <w:t>图</w:t>
      </w:r>
      <w:r>
        <w:rPr>
          <w:kern w:val="2"/>
          <w:sz w:val="21"/>
          <w:szCs w:val="21"/>
        </w:rPr>
        <w:t>2.</w:t>
      </w:r>
      <w:r>
        <w:rPr>
          <w:rFonts w:hint="eastAsia"/>
          <w:kern w:val="2"/>
          <w:sz w:val="21"/>
          <w:szCs w:val="21"/>
        </w:rPr>
        <w:t>1</w:t>
      </w:r>
      <w:r>
        <w:rPr>
          <w:rFonts w:ascii="宋体" w:hAnsi="宋体" w:cstheme="minorBidi" w:hint="eastAsia"/>
          <w:kern w:val="2"/>
          <w:sz w:val="21"/>
          <w:szCs w:val="21"/>
        </w:rPr>
        <w:t>磷酸铁锂电池结构示意图</w:t>
      </w:r>
    </w:p>
    <w:p w:rsidR="00423A3D" w14:paraId="48CEAFD8" w14:textId="77777777">
      <w:pPr>
        <w:pStyle w:val="NormalWeb"/>
        <w:widowControl/>
        <w:shd w:val="clear" w:color="auto" w:fill="FFFFFF"/>
        <w:snapToGrid w:val="0"/>
        <w:spacing w:beforeAutospacing="0" w:afterAutospacing="0" w:line="300" w:lineRule="auto"/>
        <w:ind w:firstLine="480" w:leftChars="0" w:firstLineChars="200"/>
        <w:jc w:val="center"/>
        <w:rPr>
          <w:rFonts w:ascii="宋体" w:hAnsi="宋体" w:cstheme="minorBidi"/>
          <w:kern w:val="2"/>
        </w:rPr>
      </w:pPr>
    </w:p>
    <w:p w:rsidR="00423A3D" w14:paraId="3C3CD9FF" w14:textId="77777777">
      <w:pPr>
        <w:snapToGrid w:val="0"/>
        <w:spacing w:line="300" w:lineRule="auto"/>
        <w:ind w:left="0" w:firstLine="480" w:leftChars="0" w:firstLineChars="200"/>
        <w:rPr>
          <w:rFonts w:ascii="宋体" w:hAnsi="宋体" w:cs="宋体"/>
        </w:rPr>
      </w:pPr>
      <w:bookmarkStart w:id="36" w:name="_Toc29783"/>
      <w:r>
        <w:rPr>
          <w:rFonts w:ascii="宋体" w:hAnsi="宋体" w:cs="宋体" w:hint="eastAsia"/>
        </w:rPr>
        <w:t>（1）</w:t>
      </w:r>
      <w:r>
        <w:rPr>
          <w:rFonts w:ascii="宋体" w:hAnsi="宋体" w:cs="宋体"/>
        </w:rPr>
        <w:t>随着电池充电过程的进行，锂离子的移动方向从磷酸铁锂晶体的</w:t>
      </w:r>
      <w:r>
        <w:rPr>
          <w:rFonts w:cs="Times New Roman"/>
        </w:rPr>
        <w:t>010</w:t>
      </w:r>
      <w:r>
        <w:rPr>
          <w:rFonts w:ascii="宋体" w:hAnsi="宋体" w:cs="宋体"/>
        </w:rPr>
        <w:t>面向表面转移，在电场的作用下进到电解液中，越过膈膜然后通过电解液游动至石墨晶体的表面，然后深入到石墨晶格。</w:t>
      </w:r>
      <w:r>
        <w:rPr>
          <w:rFonts w:ascii="宋体" w:hAnsi="宋体" w:cs="宋体" w:hint="eastAsia"/>
        </w:rPr>
        <w:t>另外，电子会顺着导体向着铝箔集流体移动，</w:t>
      </w:r>
      <w:r>
        <w:rPr>
          <w:rFonts w:ascii="宋体" w:hAnsi="宋体" w:cs="宋体" w:hint="eastAsia"/>
        </w:rPr>
        <w:t>先后会</w:t>
      </w:r>
      <w:r>
        <w:rPr>
          <w:rFonts w:ascii="宋体" w:hAnsi="宋体" w:cs="宋体" w:hint="eastAsia"/>
        </w:rPr>
        <w:t>经过</w:t>
      </w:r>
      <w:r>
        <w:rPr>
          <w:rFonts w:ascii="宋体" w:hAnsi="宋体" w:cs="宋体" w:hint="eastAsia"/>
        </w:rPr>
        <w:t>极</w:t>
      </w:r>
      <w:r>
        <w:rPr>
          <w:rFonts w:ascii="宋体" w:hAnsi="宋体" w:cs="宋体" w:hint="eastAsia"/>
        </w:rPr>
        <w:t>耳，电池极柱，外电路，最后流过负极的极柱和负极</w:t>
      </w:r>
      <w:r>
        <w:rPr>
          <w:rFonts w:ascii="宋体" w:hAnsi="宋体" w:cs="宋体" w:hint="eastAsia"/>
        </w:rPr>
        <w:t>耳来到</w:t>
      </w:r>
      <w:r>
        <w:rPr>
          <w:rFonts w:ascii="宋体" w:hAnsi="宋体" w:cs="宋体" w:hint="eastAsia"/>
        </w:rPr>
        <w:t>负极铜箔集流体，为了让电荷达到守恒，再顺着导电体到石墨的负极。这就是磷酸</w:t>
      </w:r>
      <w:r>
        <w:rPr>
          <w:rFonts w:ascii="宋体" w:hAnsi="宋体" w:cs="宋体" w:hint="eastAsia"/>
        </w:rPr>
        <w:t>铁锂到硫酸</w:t>
      </w:r>
      <w:r>
        <w:rPr>
          <w:rFonts w:ascii="宋体" w:hAnsi="宋体" w:cs="宋体" w:hint="eastAsia"/>
        </w:rPr>
        <w:t>铁的转变</w:t>
      </w:r>
      <w:r>
        <w:rPr>
          <w:rFonts w:ascii="宋体" w:hAnsi="宋体" w:cs="宋体" w:hint="eastAsia"/>
          <w:vertAlign w:val="superscript"/>
        </w:rPr>
        <w:fldChar w:fldCharType="begin"/>
      </w:r>
      <w:r>
        <w:rPr>
          <w:rFonts w:ascii="宋体" w:hAnsi="宋体" w:cs="宋体" w:hint="eastAsia"/>
          <w:vertAlign w:val="superscript"/>
        </w:rPr>
        <w:instrText xml:space="preserve"> REF _Ref9604 \r \h </w:instrText>
      </w:r>
      <w:r>
        <w:rPr>
          <w:rFonts w:ascii="宋体" w:hAnsi="宋体" w:cs="宋体" w:hint="eastAsia"/>
          <w:vertAlign w:val="superscript"/>
        </w:rPr>
        <w:fldChar w:fldCharType="separate"/>
      </w:r>
      <w:r>
        <w:rPr>
          <w:rFonts w:ascii="宋体" w:hAnsi="宋体" w:cs="宋体" w:hint="eastAsia"/>
          <w:vertAlign w:val="superscript"/>
        </w:rPr>
        <w:t>[17]</w:t>
      </w:r>
      <w:r>
        <w:rPr>
          <w:rFonts w:ascii="宋体" w:hAnsi="宋体" w:cs="宋体" w:hint="eastAsia"/>
          <w:vertAlign w:val="superscript"/>
        </w:rPr>
        <w:fldChar w:fldCharType="end"/>
      </w:r>
      <w:r>
        <w:rPr>
          <w:rFonts w:ascii="宋体" w:hAnsi="宋体" w:cs="宋体" w:hint="eastAsia"/>
        </w:rPr>
        <w:t>。</w:t>
      </w:r>
    </w:p>
    <w:p w:rsidR="00423A3D" w14:paraId="0583CE07" w14:textId="77777777">
      <w:pPr>
        <w:snapToGrid w:val="0"/>
        <w:spacing w:line="300" w:lineRule="auto"/>
        <w:ind w:left="0" w:firstLine="480" w:leftChars="0" w:firstLineChars="200"/>
        <w:rPr>
          <w:rFonts w:ascii="宋体" w:hAnsi="宋体"/>
        </w:rPr>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984" w:right="1417" w:bottom="1417" w:left="1417" w:header="1417" w:footer="1134" w:gutter="0"/>
          <w:pgNumType w:start="6"/>
          <w:cols w:space="425"/>
          <w:titlePg w:val="0"/>
          <w:docGrid w:type="lines" w:linePitch="312"/>
        </w:sectPr>
      </w:pPr>
      <w:r>
        <w:rPr>
          <w:rFonts w:ascii="宋体" w:hAnsi="宋体" w:hint="eastAsia"/>
        </w:rPr>
        <w:t>（2）电池放电过程：</w:t>
      </w:r>
      <w:r>
        <w:rPr>
          <w:rFonts w:ascii="宋体" w:hAnsi="宋体" w:hint="eastAsia"/>
        </w:rPr>
        <w:t>锂</w:t>
      </w:r>
      <w:r>
        <w:rPr>
          <w:rFonts w:ascii="宋体" w:hAnsi="宋体" w:hint="eastAsia"/>
        </w:rPr>
        <w:t>离子先脱离石墨晶体，分散进电解质当中，透过聚合物的薄膜，流向磷酸铁</w:t>
      </w:r>
      <w:r>
        <w:rPr>
          <w:rFonts w:ascii="宋体" w:hAnsi="宋体" w:cs="宋体" w:hint="eastAsia"/>
        </w:rPr>
        <w:t>锂的晶体表面，再经过</w:t>
      </w:r>
      <w:r>
        <w:rPr>
          <w:rFonts w:cs="Times New Roman"/>
        </w:rPr>
        <w:t>010</w:t>
      </w:r>
    </w:p>
    <w:p w:rsidR="00423A3D" w14:textId="77777777">
      <w:pPr>
        <w:snapToGrid w:val="0"/>
        <w:spacing w:line="300" w:lineRule="auto"/>
        <w:ind w:left="0" w:firstLine="480" w:leftChars="0" w:firstLineChars="200"/>
        <w:rPr>
          <w:rFonts w:ascii="宋体" w:hAnsi="宋体"/>
        </w:rPr>
      </w:pPr>
      <w:r>
        <w:rPr>
          <w:rFonts w:ascii="宋体" w:hAnsi="宋体" w:cs="宋体" w:hint="eastAsia"/>
        </w:rPr>
        <w:t>面再一次深入磷酸铁锂晶格当中。另外，电池顺着导体向负极的铜箔集流体流动，途经</w:t>
      </w:r>
      <w:r>
        <w:rPr>
          <w:rFonts w:ascii="宋体" w:hAnsi="宋体" w:cs="宋体" w:hint="eastAsia"/>
        </w:rPr>
        <w:t>极</w:t>
      </w:r>
      <w:r>
        <w:rPr>
          <w:rFonts w:ascii="宋体" w:hAnsi="宋体" w:cs="宋体" w:hint="eastAsia"/>
        </w:rPr>
        <w:t>耳，电池的负极柱，外部电路，最后流</w:t>
      </w:r>
      <w:r>
        <w:rPr>
          <w:rFonts w:ascii="宋体" w:hAnsi="宋体" w:cs="宋体" w:hint="eastAsia"/>
        </w:rPr>
        <w:t>过正极的极柱和正极耳汇入正极的铝箔集流体，为了使电荷守恒，顺着导体来到磷酸铁锂电池的正极</w:t>
      </w:r>
      <w:r>
        <w:rPr>
          <w:rFonts w:ascii="宋体" w:hAnsi="宋体" w:cs="宋体" w:hint="eastAsia"/>
          <w:vertAlign w:val="superscript"/>
        </w:rPr>
        <w:fldChar w:fldCharType="begin"/>
      </w:r>
      <w:r>
        <w:rPr>
          <w:rFonts w:ascii="宋体" w:hAnsi="宋体" w:cs="宋体" w:hint="eastAsia"/>
          <w:vertAlign w:val="superscript"/>
        </w:rPr>
        <w:instrText xml:space="preserve"> REF _Ref5538 \r \h </w:instrText>
      </w:r>
      <w:r>
        <w:rPr>
          <w:rFonts w:ascii="宋体" w:hAnsi="宋体" w:cs="宋体" w:hint="eastAsia"/>
          <w:vertAlign w:val="superscript"/>
        </w:rPr>
        <w:fldChar w:fldCharType="separate"/>
      </w:r>
      <w:r>
        <w:rPr>
          <w:rFonts w:ascii="宋体" w:hAnsi="宋体" w:cs="宋体" w:hint="eastAsia"/>
          <w:vertAlign w:val="superscript"/>
        </w:rPr>
        <w:t>[18]</w:t>
      </w:r>
      <w:r>
        <w:rPr>
          <w:rFonts w:ascii="宋体" w:hAnsi="宋体" w:cs="宋体" w:hint="eastAsia"/>
          <w:vertAlign w:val="superscript"/>
        </w:rPr>
        <w:fldChar w:fldCharType="end"/>
      </w:r>
      <w:r>
        <w:rPr>
          <w:rFonts w:ascii="宋体" w:hAnsi="宋体" w:cs="宋体" w:hint="eastAsia"/>
        </w:rPr>
        <w:t>。</w:t>
      </w:r>
    </w:p>
    <w:p w:rsidR="00423A3D" w14:paraId="2C839379" w14:textId="77777777">
      <w:pPr>
        <w:pStyle w:val="Heading2"/>
        <w:spacing w:before="156"/>
      </w:pPr>
      <w:bookmarkStart w:id="37" w:name="_Toc30868"/>
      <w:r>
        <w:rPr>
          <w:rFonts w:ascii="Times New Roman" w:hAnsi="Times New Roman" w:cs="Times New Roman"/>
        </w:rPr>
        <w:t>2.2</w:t>
      </w:r>
      <w:r>
        <w:rPr>
          <w:rFonts w:hint="eastAsia"/>
        </w:rPr>
        <w:t xml:space="preserve"> </w:t>
      </w:r>
      <w:r>
        <w:rPr>
          <w:rFonts w:hint="eastAsia"/>
        </w:rPr>
        <w:t>电池充电与影响因素</w:t>
      </w:r>
      <w:bookmarkEnd w:id="36"/>
      <w:bookmarkEnd w:id="37"/>
    </w:p>
    <w:p w:rsidR="00423A3D" w14:paraId="4EBD53E2" w14:textId="77777777">
      <w:pPr>
        <w:pStyle w:val="Heading3"/>
        <w:spacing w:before="156"/>
      </w:pPr>
      <w:bookmarkStart w:id="38" w:name="_Toc8848"/>
      <w:bookmarkStart w:id="39" w:name="_Toc1774"/>
      <w:r>
        <w:rPr>
          <w:rFonts w:cs="Times New Roman"/>
        </w:rPr>
        <w:t>2.2.1</w:t>
      </w:r>
      <w:r>
        <w:rPr>
          <w:rFonts w:hint="eastAsia"/>
        </w:rPr>
        <w:t xml:space="preserve"> </w:t>
      </w:r>
      <w:r>
        <w:rPr>
          <w:rFonts w:hint="eastAsia"/>
        </w:rPr>
        <w:t>电池充电技术</w:t>
      </w:r>
      <w:bookmarkEnd w:id="38"/>
      <w:bookmarkEnd w:id="39"/>
    </w:p>
    <w:p w:rsidR="00423A3D" w14:paraId="5047F784" w14:textId="77777777">
      <w:pPr>
        <w:snapToGrid w:val="0"/>
        <w:spacing w:line="300" w:lineRule="auto"/>
        <w:ind w:left="0" w:firstLine="480" w:leftChars="0" w:firstLineChars="200"/>
        <w:jc w:val="left"/>
        <w:rPr>
          <w:rFonts w:ascii="宋体" w:hAnsi="宋体"/>
        </w:rPr>
      </w:pPr>
      <w:bookmarkStart w:id="40" w:name="_Toc12576"/>
      <w:r>
        <w:rPr>
          <w:rFonts w:ascii="宋体" w:hAnsi="宋体" w:hint="eastAsia"/>
        </w:rPr>
        <w:t>（</w:t>
      </w:r>
      <w:r>
        <w:rPr>
          <w:rFonts w:cs="Times New Roman"/>
        </w:rPr>
        <w:t>1</w:t>
      </w:r>
      <w:r>
        <w:rPr>
          <w:rFonts w:ascii="宋体" w:hAnsi="宋体" w:hint="eastAsia"/>
        </w:rPr>
        <w:t>）恒压充电技术</w:t>
      </w:r>
      <w:bookmarkEnd w:id="40"/>
    </w:p>
    <w:p w:rsidR="00423A3D" w14:paraId="73EF6ACD" w14:textId="77777777">
      <w:pPr>
        <w:snapToGrid w:val="0"/>
        <w:spacing w:line="300" w:lineRule="auto"/>
        <w:ind w:left="0" w:firstLine="480" w:leftChars="0" w:firstLineChars="200"/>
        <w:jc w:val="left"/>
        <w:rPr>
          <w:rFonts w:ascii="宋体" w:hAnsi="宋体"/>
        </w:rPr>
      </w:pPr>
      <w:r>
        <w:rPr>
          <w:rFonts w:ascii="宋体" w:hAnsi="宋体" w:hint="eastAsia"/>
        </w:rPr>
        <w:t>恒压充电技术是目前应用最广泛一种充电技术这种技术主要保证电压的参数，来达到减小电流的目的。该技术的优点是使得电压的稳定输出，只让电流</w:t>
      </w:r>
      <w:r>
        <w:rPr>
          <w:rFonts w:ascii="宋体" w:hAnsi="宋体" w:hint="eastAsia"/>
        </w:rPr>
        <w:t>一</w:t>
      </w:r>
      <w:r>
        <w:rPr>
          <w:rFonts w:ascii="宋体" w:hAnsi="宋体" w:hint="eastAsia"/>
        </w:rPr>
        <w:t>步步变小，来提高充电过程的安全性，避免过大的电流对充电过程造成危险，为电池形成危害。</w:t>
      </w:r>
    </w:p>
    <w:p w:rsidR="00423A3D" w14:paraId="42E1313C" w14:textId="77777777">
      <w:pPr>
        <w:snapToGrid w:val="0"/>
        <w:spacing w:line="300" w:lineRule="auto"/>
        <w:ind w:left="0" w:firstLine="3600" w:leftChars="0" w:firstLineChars="1500"/>
        <w:rPr>
          <w:rFonts w:hAnsi="Cambria Math" w:cs="Times New Roman"/>
        </w:rPr>
      </w:pPr>
      <m:oMath>
        <m:r>
          <m:rPr>
            <m:sty m:val="p"/>
          </m:rPr>
          <w:rPr>
            <w:rFonts w:ascii="Cambria Math" w:hAnsi="Cambria Math" w:cs="Times New Roman"/>
          </w:rPr>
          <m:t>I=C×(V</m:t>
        </m:r>
        <m:r>
          <m:rPr>
            <m:sty m:val="p"/>
          </m:rPr>
          <w:rPr>
            <w:rFonts w:ascii="Cambria Math" w:hAnsi="Cambria Math" w:cs="Times New Roman" w:hint="eastAsia"/>
          </w:rPr>
          <m:t>c</m:t>
        </m:r>
        <m:r>
          <m:rPr>
            <m:sty m:val="p"/>
          </m:rPr>
          <w:rPr>
            <w:rFonts w:ascii="Cambria Math" w:hAnsi="Cambria Math" w:cs="Times New Roman"/>
          </w:rPr>
          <m:t>-V</m:t>
        </m:r>
        <m:r>
          <m:rPr>
            <m:sty m:val="p"/>
          </m:rPr>
          <w:rPr>
            <w:rFonts w:ascii="Cambria Math" w:hAnsi="Cambria Math" w:cs="Times New Roman" w:hint="eastAsia"/>
          </w:rPr>
          <m:t>c</m:t>
        </m:r>
        <m:r>
          <m:rPr>
            <m:sty m:val="p"/>
          </m:rPr>
          <w:rPr>
            <w:rFonts w:ascii="Cambria Math" w:hAnsi="Cambria Math" w:cs="Times New Roman"/>
          </w:rPr>
          <m:t>)/R</m:t>
        </m:r>
      </m:oMath>
      <w:r>
        <w:rPr>
          <w:rFonts w:hAnsi="Cambria Math" w:cs="Times New Roman" w:hint="eastAsia"/>
        </w:rPr>
        <w:t xml:space="preserve">                       </w:t>
      </w:r>
      <w:r>
        <w:rPr>
          <w:rFonts w:cs="Times New Roman"/>
          <w:sz w:val="21"/>
          <w:szCs w:val="21"/>
        </w:rPr>
        <w:t>（</w:t>
      </w:r>
      <w:r>
        <w:rPr>
          <w:rFonts w:cs="Times New Roman"/>
          <w:sz w:val="21"/>
          <w:szCs w:val="21"/>
        </w:rPr>
        <w:t>2.1</w:t>
      </w:r>
      <w:r>
        <w:rPr>
          <w:rFonts w:cs="Times New Roman"/>
          <w:sz w:val="21"/>
          <w:szCs w:val="21"/>
        </w:rPr>
        <w:t>）</w:t>
      </w:r>
    </w:p>
    <w:p w:rsidR="00423A3D" w14:paraId="542AA0E3" w14:textId="77777777">
      <w:pPr>
        <w:snapToGrid w:val="0"/>
        <w:spacing w:line="300" w:lineRule="auto"/>
        <w:ind w:left="0" w:firstLine="480" w:leftChars="0" w:firstLineChars="200"/>
        <w:jc w:val="left"/>
        <w:rPr>
          <w:rFonts w:ascii="宋体" w:hAnsi="宋体"/>
        </w:rPr>
      </w:pPr>
      <w:r>
        <w:rPr>
          <w:rFonts w:ascii="宋体" w:hAnsi="宋体" w:hint="eastAsia"/>
        </w:rPr>
        <w:t>恒压充电技术的公式如上，其中，</w:t>
      </w:r>
      <w:r>
        <w:rPr>
          <w:rFonts w:cs="Times New Roman"/>
        </w:rPr>
        <w:t>I</w:t>
      </w:r>
      <w:r>
        <w:rPr>
          <w:rFonts w:ascii="宋体" w:hAnsi="宋体" w:hint="eastAsia"/>
        </w:rPr>
        <w:t>是充电电流，</w:t>
      </w:r>
      <w:r>
        <w:rPr>
          <w:rFonts w:cs="Times New Roman"/>
        </w:rPr>
        <w:t>C</w:t>
      </w:r>
      <w:r>
        <w:rPr>
          <w:rFonts w:ascii="宋体" w:hAnsi="宋体" w:hint="eastAsia"/>
        </w:rPr>
        <w:t>是电池容量，</w:t>
      </w:r>
      <w:r>
        <w:rPr>
          <w:rFonts w:cs="Times New Roman"/>
        </w:rPr>
        <w:t>Vc</w:t>
      </w:r>
      <w:r>
        <w:rPr>
          <w:rFonts w:ascii="宋体" w:hAnsi="宋体" w:hint="eastAsia"/>
        </w:rPr>
        <w:t>是恒定充电电压，</w:t>
      </w:r>
      <w:r>
        <w:rPr>
          <w:rFonts w:cs="Times New Roman"/>
        </w:rPr>
        <w:t>Vb</w:t>
      </w:r>
      <w:r>
        <w:rPr>
          <w:rFonts w:ascii="宋体" w:hAnsi="宋体" w:hint="eastAsia"/>
        </w:rPr>
        <w:t>是电池内部电压，</w:t>
      </w:r>
      <w:r>
        <w:rPr>
          <w:rFonts w:cs="Times New Roman"/>
        </w:rPr>
        <w:t>R</w:t>
      </w:r>
      <w:r>
        <w:rPr>
          <w:rFonts w:ascii="宋体" w:hAnsi="宋体" w:hint="eastAsia"/>
        </w:rPr>
        <w:t>是电池内阻。</w:t>
      </w:r>
    </w:p>
    <w:p w:rsidR="00423A3D" w14:paraId="026B195B" w14:textId="77777777">
      <w:pPr>
        <w:snapToGrid w:val="0"/>
        <w:spacing w:line="300" w:lineRule="auto"/>
        <w:ind w:left="0" w:firstLine="480" w:leftChars="0" w:firstLineChars="200"/>
        <w:jc w:val="left"/>
        <w:rPr>
          <w:rFonts w:ascii="宋体" w:hAnsi="宋体"/>
        </w:rPr>
      </w:pPr>
      <w:bookmarkStart w:id="41" w:name="_Toc21669"/>
      <w:r>
        <w:rPr>
          <w:rFonts w:ascii="宋体" w:hAnsi="宋体" w:hint="eastAsia"/>
        </w:rPr>
        <w:t>（</w:t>
      </w:r>
      <w:r>
        <w:rPr>
          <w:rFonts w:cs="Times New Roman"/>
        </w:rPr>
        <w:t>2</w:t>
      </w:r>
      <w:r>
        <w:rPr>
          <w:rFonts w:ascii="宋体" w:hAnsi="宋体" w:hint="eastAsia"/>
        </w:rPr>
        <w:t>）恒流充电技术</w:t>
      </w:r>
      <w:bookmarkEnd w:id="41"/>
    </w:p>
    <w:p w:rsidR="00423A3D" w14:paraId="61B87952" w14:textId="77777777">
      <w:pPr>
        <w:snapToGrid w:val="0"/>
        <w:spacing w:line="300" w:lineRule="auto"/>
        <w:ind w:left="0" w:firstLine="480" w:leftChars="0" w:firstLineChars="200"/>
        <w:jc w:val="left"/>
        <w:rPr>
          <w:rFonts w:ascii="宋体" w:hAnsi="宋体"/>
        </w:rPr>
      </w:pPr>
      <w:r>
        <w:rPr>
          <w:rFonts w:ascii="宋体" w:hAnsi="宋体" w:hint="eastAsia"/>
        </w:rPr>
        <w:t>恒</w:t>
      </w:r>
      <w:r>
        <w:rPr>
          <w:rFonts w:ascii="宋体" w:hAnsi="宋体" w:hint="eastAsia"/>
        </w:rPr>
        <w:t>电流充电技术是一种恒定自己的电流参数，将其控制在一定的范围之内，不使其波动太大而影响整体的充电，让充电更加效率更加安心。</w:t>
      </w:r>
    </w:p>
    <w:p w:rsidR="00423A3D" w14:paraId="7D1320A5" w14:textId="77777777">
      <w:pPr>
        <w:snapToGrid w:val="0"/>
        <w:spacing w:line="300" w:lineRule="auto"/>
        <w:ind w:left="0" w:firstLine="480" w:leftChars="0" w:firstLineChars="200"/>
        <w:jc w:val="left"/>
        <w:rPr>
          <w:rFonts w:ascii="宋体" w:hAnsi="宋体"/>
        </w:rPr>
      </w:pPr>
      <w:r>
        <w:rPr>
          <w:rFonts w:ascii="宋体" w:hAnsi="宋体" w:hint="eastAsia"/>
        </w:rPr>
        <w:t>恒流充电技术的公式如下，其中，</w:t>
      </w:r>
      <w:r>
        <w:rPr>
          <w:rFonts w:cs="Times New Roman"/>
        </w:rPr>
        <w:t>V</w:t>
      </w:r>
      <w:r>
        <w:rPr>
          <w:rFonts w:ascii="宋体" w:hAnsi="宋体" w:hint="eastAsia"/>
        </w:rPr>
        <w:t>是充电电压，</w:t>
      </w:r>
      <w:r>
        <w:rPr>
          <w:rFonts w:cs="Times New Roman"/>
        </w:rPr>
        <w:t>Vb</w:t>
      </w:r>
      <w:r>
        <w:rPr>
          <w:rFonts w:ascii="宋体" w:hAnsi="宋体" w:hint="eastAsia"/>
        </w:rPr>
        <w:t>是电池内部电压，</w:t>
      </w:r>
      <w:r>
        <w:rPr>
          <w:rFonts w:cs="Times New Roman"/>
        </w:rPr>
        <w:t>I</w:t>
      </w:r>
      <w:r>
        <w:rPr>
          <w:rFonts w:ascii="宋体" w:hAnsi="宋体" w:hint="eastAsia"/>
        </w:rPr>
        <w:t>是恒定充电电流，</w:t>
      </w:r>
      <w:r>
        <w:rPr>
          <w:rFonts w:cs="Times New Roman"/>
        </w:rPr>
        <w:t>R</w:t>
      </w:r>
      <w:r>
        <w:rPr>
          <w:rFonts w:ascii="宋体" w:hAnsi="宋体" w:hint="eastAsia"/>
        </w:rPr>
        <w:t>是电池内阻。</w:t>
      </w:r>
    </w:p>
    <w:p w:rsidR="00423A3D" w14:paraId="61D85353" w14:textId="77777777">
      <w:pPr>
        <w:snapToGrid w:val="0"/>
        <w:spacing w:line="300" w:lineRule="auto"/>
        <w:ind w:left="0" w:firstLine="4080" w:leftChars="0" w:firstLineChars="1700"/>
        <w:rPr>
          <w:rFonts w:cs="Times New Roman"/>
        </w:rPr>
      </w:pPr>
      <m:oMath>
        <m:r>
          <m:rPr>
            <m:sty m:val="p"/>
          </m:rPr>
          <w:rPr>
            <w:rFonts w:ascii="Cambria Math" w:hAnsi="Cambria Math"/>
          </w:rPr>
          <m:t>V=V</m:t>
        </m:r>
        <m:r>
          <m:rPr>
            <m:sty m:val="p"/>
          </m:rPr>
          <w:rPr>
            <w:rFonts w:ascii="Cambria Math" w:hAnsi="Cambria Math" w:hint="eastAsia"/>
          </w:rPr>
          <m:t>b</m:t>
        </m:r>
        <m:r>
          <m:rPr>
            <m:sty m:val="p"/>
          </m:rPr>
          <w:rPr>
            <w:rFonts w:ascii="Cambria Math" w:hAnsi="Cambria Math"/>
          </w:rPr>
          <m:t>+I×R</m:t>
        </m:r>
      </m:oMath>
      <w:r>
        <w:rPr>
          <w:rFonts w:hAnsi="Cambria Math" w:hint="eastAsia"/>
        </w:rPr>
        <w:t xml:space="preserve">                        </w:t>
      </w:r>
      <w:r>
        <w:rPr>
          <w:rFonts w:cs="Times New Roman"/>
          <w:sz w:val="21"/>
          <w:szCs w:val="21"/>
        </w:rPr>
        <w:t>（</w:t>
      </w:r>
      <w:r>
        <w:rPr>
          <w:rFonts w:cs="Times New Roman"/>
          <w:sz w:val="21"/>
          <w:szCs w:val="21"/>
        </w:rPr>
        <w:t>2.2</w:t>
      </w:r>
      <w:r>
        <w:rPr>
          <w:rFonts w:cs="Times New Roman"/>
          <w:sz w:val="21"/>
          <w:szCs w:val="21"/>
        </w:rPr>
        <w:t>）</w:t>
      </w:r>
    </w:p>
    <w:p w:rsidR="00423A3D" w14:paraId="43017AE2" w14:textId="77777777">
      <w:pPr>
        <w:snapToGrid w:val="0"/>
        <w:spacing w:line="300" w:lineRule="auto"/>
        <w:ind w:left="0" w:leftChars="0"/>
        <w:jc w:val="left"/>
        <w:rPr>
          <w:rFonts w:ascii="宋体" w:hAnsi="宋体"/>
        </w:rPr>
      </w:pPr>
      <w:r>
        <w:rPr>
          <w:rFonts w:ascii="宋体" w:hAnsi="宋体" w:hint="eastAsia"/>
        </w:rPr>
        <w:t xml:space="preserve">    （</w:t>
      </w:r>
      <w:r>
        <w:rPr>
          <w:rFonts w:cs="Times New Roman"/>
        </w:rPr>
        <w:t>3</w:t>
      </w:r>
      <w:r>
        <w:rPr>
          <w:rFonts w:ascii="宋体" w:hAnsi="宋体" w:hint="eastAsia"/>
        </w:rPr>
        <w:t>）电池充电效率</w:t>
      </w:r>
    </w:p>
    <w:p w:rsidR="00423A3D" w14:paraId="2AD400E0" w14:textId="77777777">
      <w:pPr>
        <w:snapToGrid w:val="0"/>
        <w:spacing w:line="300" w:lineRule="auto"/>
        <w:ind w:left="0" w:firstLine="480" w:leftChars="0" w:firstLineChars="200"/>
        <w:jc w:val="left"/>
        <w:rPr>
          <w:rFonts w:ascii="宋体" w:hAnsi="宋体"/>
        </w:rPr>
      </w:pPr>
      <w:r>
        <w:rPr>
          <w:rFonts w:ascii="宋体" w:hAnsi="宋体" w:hint="eastAsia"/>
        </w:rPr>
        <w:t>电池充电效率是指充电过程中，电池所吸收的电能与充电电源输出的电能之比。充电效率高的电池可以在相同的充电时间内获得更多的电能，从而提高电池的使用寿命和性能。</w:t>
      </w:r>
    </w:p>
    <w:p w:rsidR="00423A3D" w14:paraId="223263E0" w14:textId="77777777">
      <w:pPr>
        <w:snapToGrid w:val="0"/>
        <w:spacing w:line="300" w:lineRule="auto"/>
        <w:ind w:left="0" w:firstLine="3600" w:leftChars="0" w:firstLineChars="1500"/>
        <w:rPr>
          <w:rFonts w:ascii="宋体" w:hAnsi="宋体"/>
        </w:rPr>
      </w:pPr>
      <m:oMath>
        <m:r>
          <m:rPr>
            <m:sty m:val="p"/>
          </m:rPr>
          <w:rPr>
            <w:rFonts w:cs="Times New Roman"/>
          </w:rPr>
          <m:t>η</m:t>
        </m:r>
        <m:r>
          <m:rPr>
            <m:sty m:val="p"/>
          </m:rPr>
          <w:rPr>
            <w:rFonts w:ascii="Cambria Math" w:hAnsi="Cambria Math" w:cs="Times New Roman"/>
          </w:rPr>
          <m:t>=(E1-E2)/E1×100%</m:t>
        </m:r>
      </m:oMath>
      <w:r>
        <w:rPr>
          <w:rFonts w:hAnsi="Cambria Math" w:cs="Times New Roman" w:hint="eastAsia"/>
        </w:rPr>
        <w:t xml:space="preserve">                   </w:t>
      </w:r>
      <w:r>
        <w:rPr>
          <w:rFonts w:hAnsi="Cambria Math" w:cs="Times New Roman" w:hint="eastAsia"/>
        </w:rPr>
        <w:t>（</w:t>
      </w:r>
      <w:r>
        <w:rPr>
          <w:rFonts w:cs="Times New Roman"/>
          <w:sz w:val="21"/>
          <w:szCs w:val="21"/>
        </w:rPr>
        <w:t>2.3</w:t>
      </w:r>
      <w:r>
        <w:rPr>
          <w:rFonts w:hAnsi="Cambria Math" w:cs="Times New Roman" w:hint="eastAsia"/>
        </w:rPr>
        <w:t>）</w:t>
      </w:r>
    </w:p>
    <w:p w:rsidR="00423A3D" w14:paraId="022E3B55" w14:textId="77777777">
      <w:pPr>
        <w:snapToGrid w:val="0"/>
        <w:spacing w:line="300" w:lineRule="auto"/>
        <w:ind w:left="0" w:firstLine="480" w:leftChars="0" w:firstLineChars="200"/>
        <w:rPr>
          <w:rFonts w:ascii="宋体" w:hAnsi="宋体"/>
        </w:rPr>
      </w:pPr>
      <w:r>
        <w:rPr>
          <w:rFonts w:ascii="宋体" w:hAnsi="宋体" w:hint="eastAsia"/>
        </w:rPr>
        <w:t>电池充电效率的公式如上，其中，</w:t>
      </w:r>
      <w:r>
        <w:rPr>
          <w:rFonts w:cs="Times New Roman"/>
        </w:rPr>
        <w:t>η</w:t>
      </w:r>
      <w:r>
        <w:rPr>
          <w:rFonts w:ascii="宋体" w:hAnsi="宋体" w:hint="eastAsia"/>
        </w:rPr>
        <w:t>是充电效率，</w:t>
      </w:r>
      <w:r>
        <w:rPr>
          <w:rFonts w:cs="Times New Roman"/>
        </w:rPr>
        <w:t>E1</w:t>
      </w:r>
      <w:r>
        <w:rPr>
          <w:rFonts w:ascii="宋体" w:hAnsi="宋体" w:hint="eastAsia"/>
        </w:rPr>
        <w:t>是充电过程中电源输出的总电能，</w:t>
      </w:r>
      <w:r>
        <w:rPr>
          <w:rFonts w:cs="Times New Roman"/>
        </w:rPr>
        <w:t>E2</w:t>
      </w:r>
      <w:r>
        <w:rPr>
          <w:rFonts w:ascii="宋体" w:hAnsi="宋体" w:hint="eastAsia"/>
        </w:rPr>
        <w:t>是充电后电池获得的电能。</w:t>
      </w:r>
    </w:p>
    <w:p w:rsidR="00423A3D" w14:paraId="42A6CCC6" w14:textId="77777777">
      <w:pPr>
        <w:snapToGrid w:val="0"/>
        <w:spacing w:line="300" w:lineRule="auto"/>
        <w:ind w:left="0" w:firstLine="480" w:leftChars="0" w:firstLineChars="200"/>
        <w:rPr>
          <w:rFonts w:ascii="宋体" w:hAnsi="宋体"/>
        </w:rPr>
      </w:pPr>
      <w:r>
        <w:rPr>
          <w:rFonts w:ascii="宋体" w:hAnsi="宋体" w:hint="eastAsia"/>
        </w:rPr>
        <w:t>在充电的时候，如果不能很好的控制住电压和电流，就会使得电池的安全性能受到威胁，电压和电流过低会使充电的效率上不去，而太高的话就会使得内部所产生热量无法迅速散发，造成电池的损坏。因此，在充电过程中，需要注意控制充电功率的大小，来确保电池充电途中的安全性。</w:t>
      </w:r>
    </w:p>
    <w:p w:rsidR="00423A3D" w14:paraId="140A97CF" w14:textId="77777777">
      <w:pPr>
        <w:snapToGrid w:val="0"/>
        <w:spacing w:line="300" w:lineRule="auto"/>
        <w:ind w:left="0" w:firstLine="480" w:leftChars="0" w:firstLineChars="200"/>
        <w:rPr>
          <w:rFonts w:ascii="宋体" w:hAnsi="宋体"/>
        </w:rPr>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984" w:right="1417" w:bottom="1417" w:left="1417" w:header="1417" w:footer="1134" w:gutter="0"/>
          <w:pgNumType w:start="7"/>
          <w:cols w:space="425"/>
          <w:titlePg w:val="0"/>
          <w:docGrid w:type="lines" w:linePitch="312"/>
        </w:sectPr>
      </w:pPr>
      <w:r>
        <w:rPr>
          <w:rFonts w:ascii="宋体" w:hAnsi="宋体" w:hint="eastAsia"/>
        </w:rPr>
        <w:t>总之，新能源汽车电池的充电效率和安全性对新能源汽车的性能和使用寿命有着至关重要的影响。电池充电技术的稳步发展，会对未来新能源汽车的使用率做出贡献。</w:t>
      </w:r>
    </w:p>
    <w:p w:rsidR="00423A3D" w14:paraId="756E9C70" w14:textId="77777777">
      <w:pPr>
        <w:pStyle w:val="Heading3"/>
        <w:spacing w:before="156"/>
      </w:pPr>
      <w:bookmarkStart w:id="42" w:name="_Toc26455"/>
      <w:bookmarkStart w:id="43" w:name="_Toc24288"/>
      <w:r>
        <w:rPr>
          <w:rFonts w:cs="Times New Roman"/>
        </w:rPr>
        <w:t>2.2.2</w:t>
      </w:r>
      <w:r>
        <w:t xml:space="preserve"> </w:t>
      </w:r>
      <w:r>
        <w:rPr>
          <w:rFonts w:hint="eastAsia"/>
        </w:rPr>
        <w:t>影响充电效率的因素分析</w:t>
      </w:r>
      <w:bookmarkEnd w:id="42"/>
      <w:bookmarkEnd w:id="43"/>
    </w:p>
    <w:p w:rsidR="00423A3D" w14:paraId="2F747664" w14:textId="77777777">
      <w:pPr>
        <w:snapToGrid w:val="0"/>
        <w:spacing w:line="300" w:lineRule="auto"/>
        <w:ind w:left="0" w:firstLine="480" w:leftChars="0" w:firstLineChars="200"/>
        <w:rPr>
          <w:rFonts w:ascii="宋体" w:hAnsi="宋体"/>
        </w:rPr>
      </w:pPr>
      <w:r>
        <w:rPr>
          <w:rFonts w:ascii="宋体" w:hAnsi="宋体" w:hint="eastAsia"/>
        </w:rPr>
        <w:t>电池充电效率的高低受到多种因素的影响，下面我们来分析一下主要的因素：</w:t>
      </w:r>
    </w:p>
    <w:p w:rsidR="00423A3D" w14:paraId="21EE9DFE" w14:textId="77777777">
      <w:pPr>
        <w:snapToGrid w:val="0"/>
        <w:spacing w:line="300" w:lineRule="auto"/>
        <w:ind w:left="0" w:firstLine="480" w:leftChars="0" w:firstLineChars="200"/>
        <w:rPr>
          <w:rFonts w:ascii="宋体" w:hAnsi="宋体"/>
        </w:rPr>
      </w:pPr>
      <w:bookmarkStart w:id="44" w:name="_Toc20418"/>
      <w:r>
        <w:rPr>
          <w:rFonts w:ascii="宋体" w:hAnsi="宋体" w:hint="eastAsia"/>
        </w:rPr>
        <w:t>（</w:t>
      </w:r>
      <w:r>
        <w:rPr>
          <w:rFonts w:cs="Times New Roman"/>
        </w:rPr>
        <w:t>1</w:t>
      </w:r>
      <w:r>
        <w:rPr>
          <w:rFonts w:ascii="宋体" w:hAnsi="宋体" w:hint="eastAsia"/>
        </w:rPr>
        <w:t>）充电温度</w:t>
      </w:r>
      <w:bookmarkEnd w:id="44"/>
    </w:p>
    <w:p w:rsidR="00423A3D" w14:paraId="5A2FCD92" w14:textId="77777777">
      <w:pPr>
        <w:snapToGrid w:val="0"/>
        <w:spacing w:line="300" w:lineRule="auto"/>
        <w:ind w:left="0" w:leftChars="0"/>
        <w:rPr>
          <w:rFonts w:ascii="宋体" w:hAnsi="宋体"/>
        </w:rPr>
      </w:pPr>
      <w:r>
        <w:rPr>
          <w:rFonts w:hint="eastAsia"/>
        </w:rPr>
        <w:t>充电时的温度是十分重要的影响因素，充电是电池内部会释放热量，而温度会对</w:t>
      </w:r>
      <w:r>
        <w:rPr>
          <w:rFonts w:hint="eastAsia"/>
        </w:rPr>
        <w:t>內</w:t>
      </w:r>
      <w:r>
        <w:rPr>
          <w:rFonts w:hint="eastAsia"/>
        </w:rPr>
        <w:t>部的化学物质产生催化，从而影响反应的发生速率，进一步影响电池的充电效率</w:t>
      </w:r>
      <w:r>
        <w:rPr>
          <w:rFonts w:ascii="宋体" w:hAnsi="宋体" w:hint="eastAsia"/>
        </w:rPr>
        <w:t>。因此，保持适宜的充电温度是提高电池充电效率的关键</w:t>
      </w:r>
      <w:r>
        <w:rPr>
          <w:rFonts w:ascii="宋体" w:hAnsi="宋体" w:hint="eastAsia"/>
          <w:vertAlign w:val="superscript"/>
        </w:rPr>
        <w:fldChar w:fldCharType="begin"/>
      </w:r>
      <w:r>
        <w:rPr>
          <w:rFonts w:ascii="宋体" w:hAnsi="宋体" w:hint="eastAsia"/>
          <w:vertAlign w:val="superscript"/>
        </w:rPr>
        <w:instrText xml:space="preserve"> REF _Ref18170 \r \h </w:instrText>
      </w:r>
      <w:r>
        <w:rPr>
          <w:rFonts w:ascii="宋体" w:hAnsi="宋体" w:hint="eastAsia"/>
          <w:vertAlign w:val="superscript"/>
        </w:rPr>
        <w:fldChar w:fldCharType="separate"/>
      </w:r>
      <w:r>
        <w:rPr>
          <w:rFonts w:ascii="宋体" w:hAnsi="宋体" w:hint="eastAsia"/>
          <w:vertAlign w:val="superscript"/>
        </w:rPr>
        <w:t>[19]</w:t>
      </w:r>
      <w:r>
        <w:rPr>
          <w:rFonts w:ascii="宋体" w:hAnsi="宋体" w:hint="eastAsia"/>
          <w:vertAlign w:val="superscript"/>
        </w:rPr>
        <w:fldChar w:fldCharType="end"/>
      </w:r>
      <w:r>
        <w:rPr>
          <w:rFonts w:ascii="宋体" w:hAnsi="宋体" w:hint="eastAsia"/>
        </w:rPr>
        <w:t>。</w:t>
      </w:r>
    </w:p>
    <w:p w:rsidR="00423A3D" w14:paraId="76EE51FF" w14:textId="77777777">
      <w:pPr>
        <w:snapToGrid w:val="0"/>
        <w:spacing w:line="300" w:lineRule="auto"/>
        <w:ind w:left="0" w:leftChars="0"/>
        <w:rPr>
          <w:rFonts w:ascii="宋体" w:hAnsi="宋体"/>
        </w:rPr>
      </w:pPr>
    </w:p>
    <w:p w:rsidR="00423A3D" w14:paraId="2FCC9C6C" w14:textId="77777777">
      <w:pPr>
        <w:snapToGrid w:val="0"/>
        <w:spacing w:line="300" w:lineRule="auto"/>
        <w:ind w:left="0" w:firstLine="480" w:leftChars="0" w:firstLineChars="200"/>
        <w:jc w:val="left"/>
        <w:rPr>
          <w:rFonts w:ascii="宋体" w:hAnsi="宋体"/>
        </w:rPr>
      </w:pPr>
      <w:bookmarkStart w:id="45" w:name="_Toc12494"/>
      <w:r>
        <w:rPr>
          <w:rFonts w:ascii="宋体" w:hAnsi="宋体" w:hint="eastAsia"/>
          <w:noProof/>
        </w:rPr>
        <w:drawing>
          <wp:inline distT="0" distB="0" distL="114300" distR="114300">
            <wp:extent cx="5080000" cy="1720850"/>
            <wp:effectExtent l="4445" t="4445" r="5715" b="1206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rsidR="00423A3D" w14:paraId="5799AD94" w14:textId="77777777">
      <w:pPr>
        <w:snapToGrid w:val="0"/>
        <w:spacing w:line="300" w:lineRule="auto"/>
        <w:ind w:left="0" w:firstLine="420" w:leftChars="0" w:firstLineChars="200"/>
        <w:jc w:val="center"/>
        <w:rPr>
          <w:rFonts w:ascii="宋体" w:hAnsi="宋体"/>
          <w:sz w:val="21"/>
          <w:szCs w:val="21"/>
        </w:rPr>
      </w:pPr>
      <w:r>
        <w:rPr>
          <w:rFonts w:cs="Times New Roman" w:hint="eastAsia"/>
          <w:sz w:val="21"/>
          <w:szCs w:val="21"/>
        </w:rPr>
        <w:t>图</w:t>
      </w:r>
      <w:r>
        <w:rPr>
          <w:rFonts w:cs="Times New Roman"/>
          <w:sz w:val="21"/>
          <w:szCs w:val="21"/>
        </w:rPr>
        <w:t>2.</w:t>
      </w:r>
      <w:r>
        <w:rPr>
          <w:rFonts w:cs="Times New Roman" w:hint="eastAsia"/>
          <w:sz w:val="21"/>
          <w:szCs w:val="21"/>
        </w:rPr>
        <w:t>2</w:t>
      </w:r>
      <w:r>
        <w:rPr>
          <w:rFonts w:cs="Times New Roman"/>
          <w:sz w:val="21"/>
          <w:szCs w:val="21"/>
        </w:rPr>
        <w:t xml:space="preserve"> </w:t>
      </w:r>
      <w:r>
        <w:rPr>
          <w:rFonts w:ascii="宋体" w:hAnsi="宋体" w:hint="eastAsia"/>
          <w:sz w:val="21"/>
          <w:szCs w:val="21"/>
        </w:rPr>
        <w:t>温度对充电效率的影响</w:t>
      </w:r>
    </w:p>
    <w:p w:rsidR="00423A3D" w14:paraId="3DA4F882" w14:textId="77777777">
      <w:pPr>
        <w:snapToGrid w:val="0"/>
        <w:spacing w:line="300" w:lineRule="auto"/>
        <w:ind w:left="0" w:firstLine="420" w:leftChars="0" w:firstLineChars="200"/>
        <w:jc w:val="center"/>
        <w:rPr>
          <w:rFonts w:ascii="宋体" w:hAnsi="宋体"/>
          <w:sz w:val="21"/>
          <w:szCs w:val="21"/>
        </w:rPr>
      </w:pPr>
    </w:p>
    <w:p w:rsidR="00423A3D" w14:paraId="7CDE62B9" w14:textId="77777777">
      <w:pPr>
        <w:snapToGrid w:val="0"/>
        <w:spacing w:line="300" w:lineRule="auto"/>
        <w:ind w:left="0" w:firstLine="480" w:leftChars="0" w:firstLineChars="200"/>
        <w:jc w:val="left"/>
        <w:rPr>
          <w:rFonts w:ascii="宋体" w:hAnsi="宋体"/>
        </w:rPr>
      </w:pPr>
      <w:r>
        <w:rPr>
          <w:rFonts w:ascii="宋体" w:hAnsi="宋体" w:hint="eastAsia"/>
        </w:rPr>
        <w:t>（</w:t>
      </w:r>
      <w:r>
        <w:rPr>
          <w:rFonts w:cs="Times New Roman"/>
        </w:rPr>
        <w:t>2</w:t>
      </w:r>
      <w:r>
        <w:rPr>
          <w:rFonts w:ascii="宋体" w:hAnsi="宋体" w:hint="eastAsia"/>
        </w:rPr>
        <w:t>）充电</w:t>
      </w:r>
      <w:bookmarkEnd w:id="45"/>
      <w:r>
        <w:rPr>
          <w:rFonts w:ascii="宋体" w:hAnsi="宋体" w:hint="eastAsia"/>
        </w:rPr>
        <w:t>功率</w:t>
      </w:r>
    </w:p>
    <w:p w:rsidR="00423A3D" w14:paraId="7A7E48B1" w14:textId="77777777">
      <w:pPr>
        <w:snapToGrid w:val="0"/>
        <w:spacing w:line="300" w:lineRule="auto"/>
        <w:ind w:left="0" w:firstLine="480" w:leftChars="0" w:firstLineChars="200"/>
        <w:jc w:val="left"/>
        <w:rPr>
          <w:rFonts w:ascii="宋体" w:hAnsi="宋体"/>
        </w:rPr>
      </w:pPr>
      <w:r>
        <w:rPr>
          <w:rFonts w:ascii="宋体" w:hAnsi="宋体" w:hint="eastAsia"/>
        </w:rPr>
        <w:t>充电功率是影响电池充电效率的另一个重要因素。充电功率过大会导致电池内部的化学反应速率过快，使得电池内部的充电效率降低；而充电功率过小则会导致充电时间过长，同样也会降低充电效率。因此，选择适宜的充电功率是提高电池充电效率的关键。</w:t>
      </w:r>
    </w:p>
    <w:p w:rsidR="00423A3D" w14:paraId="59B7A74F" w14:textId="77777777">
      <w:pPr>
        <w:snapToGrid w:val="0"/>
        <w:spacing w:line="300" w:lineRule="auto"/>
        <w:ind w:left="0" w:firstLine="480" w:leftChars="0" w:firstLineChars="200"/>
        <w:jc w:val="left"/>
        <w:rPr>
          <w:rFonts w:ascii="宋体" w:hAnsi="宋体"/>
        </w:rPr>
      </w:pPr>
      <w:bookmarkStart w:id="46" w:name="_Toc2321"/>
      <w:r>
        <w:rPr>
          <w:rFonts w:ascii="宋体" w:hAnsi="宋体" w:hint="eastAsia"/>
        </w:rPr>
        <w:t>（</w:t>
      </w:r>
      <w:r>
        <w:rPr>
          <w:rFonts w:cs="Times New Roman"/>
        </w:rPr>
        <w:t>3</w:t>
      </w:r>
      <w:r>
        <w:rPr>
          <w:rFonts w:ascii="宋体" w:hAnsi="宋体" w:hint="eastAsia"/>
        </w:rPr>
        <w:t>）</w:t>
      </w:r>
      <w:bookmarkEnd w:id="46"/>
      <w:r>
        <w:rPr>
          <w:rFonts w:ascii="宋体" w:hAnsi="宋体" w:hint="eastAsia"/>
        </w:rPr>
        <w:t>电池老化程度</w:t>
      </w:r>
    </w:p>
    <w:p w:rsidR="00423A3D" w14:paraId="759A6906" w14:textId="77777777">
      <w:pPr>
        <w:snapToGrid w:val="0"/>
        <w:spacing w:line="300" w:lineRule="auto"/>
        <w:ind w:left="0" w:firstLine="480" w:leftChars="0" w:firstLineChars="200"/>
        <w:jc w:val="left"/>
        <w:rPr>
          <w:rFonts w:ascii="宋体" w:hAnsi="宋体"/>
        </w:rPr>
      </w:pPr>
      <w:r>
        <w:rPr>
          <w:rFonts w:ascii="宋体" w:hAnsi="宋体" w:hint="eastAsia"/>
        </w:rPr>
        <w:t>新能源电池的电池组保质期为八年或12</w:t>
      </w:r>
      <w:r>
        <w:rPr>
          <w:rFonts w:cs="Times New Roman"/>
        </w:rPr>
        <w:t>~</w:t>
      </w:r>
      <w:r>
        <w:rPr>
          <w:rFonts w:ascii="宋体" w:hAnsi="宋体" w:hint="eastAsia"/>
        </w:rPr>
        <w:t>16万公里，新能源汽车正常报废年限一般低于八年，所以考虑因素多为车辆的行驶公里数，私家车每年正常里程数为5000</w:t>
      </w:r>
      <w:r>
        <w:rPr>
          <w:rFonts w:cs="Times New Roman"/>
        </w:rPr>
        <w:t>~</w:t>
      </w:r>
      <w:r>
        <w:rPr>
          <w:rFonts w:ascii="宋体" w:hAnsi="宋体" w:hint="eastAsia"/>
        </w:rPr>
        <w:t>8000左右，一般经常跑长途的用户会高于这个里程数，但也在范围之内；出租车每天都在工作状态中，还会有白班夜班日夜不停歇的情况出现，车辆的</w:t>
      </w:r>
      <w:r>
        <w:rPr>
          <w:rFonts w:ascii="宋体" w:hAnsi="宋体" w:hint="eastAsia"/>
        </w:rPr>
        <w:t>公里数极容易</w:t>
      </w:r>
      <w:r>
        <w:rPr>
          <w:rFonts w:ascii="宋体" w:hAnsi="宋体" w:hint="eastAsia"/>
        </w:rPr>
        <w:t>超标，这会加剧电池的老化，宏观层面表现为：电池的SOH值下降，充电效率降低等。</w:t>
      </w:r>
    </w:p>
    <w:p w:rsidR="00423A3D" w14:paraId="3FBBF787" w14:textId="77777777">
      <w:pPr>
        <w:snapToGrid w:val="0"/>
        <w:spacing w:line="300" w:lineRule="auto"/>
        <w:ind w:left="0" w:firstLine="480" w:leftChars="0" w:firstLineChars="200"/>
        <w:jc w:val="left"/>
        <w:rPr>
          <w:rFonts w:ascii="宋体" w:hAnsi="宋体"/>
        </w:rPr>
      </w:pPr>
      <w:r>
        <w:rPr>
          <w:rFonts w:ascii="宋体" w:hAnsi="宋体" w:hint="eastAsia"/>
        </w:rPr>
        <w:t>综上所述，电池充电效率的高低受到多种因素的影响，包括充电温度、充电功率、电池老化程度和充电方式等。如果使用正确，安全的充电方式，既可以提高电池的充电效率，又可以一定程度上的保护电池，降低电池的损耗，提高使用寿命。</w:t>
      </w:r>
    </w:p>
    <w:p w:rsidR="00423A3D" w14:paraId="2913C2B2" w14:textId="77777777">
      <w:pPr>
        <w:pStyle w:val="Heading2"/>
        <w:spacing w:before="156"/>
      </w:pPr>
      <w:bookmarkStart w:id="47" w:name="_Toc1022"/>
      <w:bookmarkStart w:id="48" w:name="_Toc29589"/>
      <w:r>
        <w:rPr>
          <w:rFonts w:ascii="Times New Roman" w:hAnsi="Times New Roman" w:cs="Times New Roman"/>
        </w:rPr>
        <w:t>2.3</w:t>
      </w:r>
      <w:r>
        <w:rPr>
          <w:rFonts w:hint="eastAsia"/>
        </w:rPr>
        <w:t xml:space="preserve"> </w:t>
      </w:r>
      <w:r>
        <w:rPr>
          <w:rFonts w:hint="eastAsia"/>
        </w:rPr>
        <w:t>不同价位新能源汽车的数据分析</w:t>
      </w:r>
      <w:bookmarkEnd w:id="47"/>
      <w:bookmarkEnd w:id="48"/>
    </w:p>
    <w:p w:rsidR="00423A3D" w14:paraId="7620F988" w14:textId="77777777">
      <w:pPr>
        <w:pStyle w:val="Heading3"/>
        <w:spacing w:before="156"/>
      </w:pPr>
      <w:bookmarkStart w:id="49" w:name="_Toc12086"/>
      <w:bookmarkStart w:id="50" w:name="_Toc8463"/>
      <w:r>
        <w:rPr>
          <w:rFonts w:cs="Times New Roman"/>
        </w:rPr>
        <w:t>2.3.1</w:t>
      </w:r>
      <w:r>
        <w:rPr>
          <w:rFonts w:hint="eastAsia"/>
        </w:rPr>
        <w:t xml:space="preserve"> </w:t>
      </w:r>
      <w:r>
        <w:rPr>
          <w:rFonts w:hint="eastAsia"/>
        </w:rPr>
        <w:t>车辆信息及其基本参数</w:t>
      </w:r>
      <w:bookmarkEnd w:id="49"/>
      <w:bookmarkEnd w:id="50"/>
    </w:p>
    <w:p w:rsidR="00423A3D" w14:paraId="6A11D28F" w14:textId="77777777">
      <w:pPr>
        <w:snapToGrid w:val="0"/>
        <w:spacing w:line="300" w:lineRule="auto"/>
        <w:ind w:left="0" w:firstLine="482" w:leftChars="0"/>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984" w:right="1417" w:bottom="1417" w:left="1417" w:header="1417" w:footer="1134" w:gutter="0"/>
          <w:pgNumType w:start="8"/>
          <w:cols w:space="425"/>
          <w:titlePg w:val="0"/>
          <w:docGrid w:type="lines" w:linePitch="312"/>
        </w:sectPr>
      </w:pPr>
      <w:r>
        <w:rPr>
          <w:rFonts w:hint="eastAsia"/>
        </w:rPr>
        <w:t>为了理论与实际相结合，分别选定不同价位和不同品牌的车型进行对比分析，并用图表的方式进行呈现，见表格</w:t>
      </w:r>
      <w:r>
        <w:rPr>
          <w:rFonts w:cs="Times New Roman"/>
        </w:rPr>
        <w:t>2.</w:t>
      </w:r>
      <w:r>
        <w:rPr>
          <w:rFonts w:cs="Times New Roman" w:hint="eastAsia"/>
        </w:rPr>
        <w:t>3</w:t>
      </w:r>
      <w:r>
        <w:rPr>
          <w:rFonts w:hint="eastAsia"/>
        </w:rPr>
        <w:t>六</w:t>
      </w:r>
      <w:r>
        <w:rPr>
          <w:rFonts w:hint="eastAsia"/>
        </w:rPr>
        <w:t>款车型电池参数对比图，方便观测和得出结论。</w:t>
      </w:r>
    </w:p>
    <w:p w:rsidR="00423A3D" w14:paraId="48C7B767" w14:textId="77777777">
      <w:pPr>
        <w:ind w:left="0" w:firstLine="3360" w:leftChars="0" w:firstLineChars="1600"/>
        <w:jc w:val="left"/>
        <w:rPr>
          <w:rFonts w:asciiTheme="minorHAnsi"/>
          <w:sz w:val="21"/>
          <w:szCs w:val="21"/>
        </w:rPr>
      </w:pPr>
    </w:p>
    <w:p w:rsidR="00423A3D" w14:paraId="30D3C322" w14:textId="77777777">
      <w:pPr>
        <w:ind w:left="0" w:firstLine="3360" w:leftChars="0" w:firstLineChars="1600"/>
        <w:jc w:val="left"/>
        <w:rPr>
          <w:rFonts w:cs="Times New Roman"/>
          <w:sz w:val="21"/>
          <w:szCs w:val="21"/>
        </w:rPr>
      </w:pPr>
      <w:r>
        <w:rPr>
          <w:rFonts w:asciiTheme="minorHAnsi" w:hint="eastAsia"/>
          <w:sz w:val="21"/>
          <w:szCs w:val="21"/>
        </w:rPr>
        <w:t>表</w:t>
      </w:r>
      <w:r>
        <w:rPr>
          <w:rFonts w:cs="Times New Roman"/>
          <w:sz w:val="21"/>
          <w:szCs w:val="21"/>
        </w:rPr>
        <w:t>2.</w:t>
      </w:r>
      <w:r>
        <w:rPr>
          <w:rFonts w:cs="Times New Roman" w:hint="eastAsia"/>
          <w:sz w:val="21"/>
          <w:szCs w:val="21"/>
        </w:rPr>
        <w:t>2</w:t>
      </w:r>
      <w:r>
        <w:rPr>
          <w:rFonts w:asciiTheme="minorHAnsi" w:hint="eastAsia"/>
        </w:rPr>
        <w:t xml:space="preserve"> </w:t>
      </w:r>
      <w:r>
        <w:rPr>
          <w:rFonts w:asciiTheme="minorHAnsi" w:hint="eastAsia"/>
          <w:sz w:val="21"/>
          <w:szCs w:val="21"/>
        </w:rPr>
        <w:t>六款车型电池参数对比</w:t>
      </w:r>
      <w:r>
        <w:rPr>
          <w:rFonts w:cs="Times New Roman"/>
          <w:sz w:val="21"/>
          <w:szCs w:val="21"/>
        </w:rPr>
        <w:t>1</w:t>
      </w:r>
    </w:p>
    <w:tbl>
      <w:tblPr>
        <w:tblStyle w:val="TableGrid0"/>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tblPr>
      <w:tblGrid>
        <w:gridCol w:w="1298"/>
        <w:gridCol w:w="1511"/>
        <w:gridCol w:w="1879"/>
        <w:gridCol w:w="1517"/>
        <w:gridCol w:w="1946"/>
      </w:tblGrid>
      <w:tr w14:paraId="5809905F" w14:textId="77777777">
        <w:tblPrEx>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tblPrEx>
        <w:trPr>
          <w:jc w:val="center"/>
        </w:trPr>
        <w:tc>
          <w:tcPr>
            <w:tcW w:w="1298" w:type="dxa"/>
            <w:tcBorders>
              <w:bottom w:val="single" w:sz="4" w:space="0" w:color="auto"/>
            </w:tcBorders>
            <w:vAlign w:val="center"/>
          </w:tcPr>
          <w:p w:rsidR="00423A3D" w14:paraId="46F1CB97" w14:textId="77777777">
            <w:pPr>
              <w:ind w:left="0" w:firstLine="210" w:leftChars="0" w:firstLineChars="100"/>
              <w:jc w:val="center"/>
              <w:rPr>
                <w:rFonts w:ascii="宋体" w:hAnsi="宋体" w:cs="宋体"/>
                <w:sz w:val="21"/>
                <w:szCs w:val="21"/>
              </w:rPr>
            </w:pPr>
            <w:r>
              <w:rPr>
                <w:rFonts w:ascii="宋体" w:hAnsi="宋体" w:cs="宋体" w:hint="eastAsia"/>
                <w:sz w:val="21"/>
                <w:szCs w:val="21"/>
              </w:rPr>
              <w:t>价位</w:t>
            </w:r>
          </w:p>
        </w:tc>
        <w:tc>
          <w:tcPr>
            <w:tcW w:w="1511" w:type="dxa"/>
            <w:tcBorders>
              <w:bottom w:val="single" w:sz="4" w:space="0" w:color="auto"/>
            </w:tcBorders>
            <w:vAlign w:val="center"/>
          </w:tcPr>
          <w:p w:rsidR="00423A3D" w14:paraId="451C2A56" w14:textId="77777777">
            <w:pPr>
              <w:ind w:left="0" w:leftChars="0"/>
              <w:jc w:val="center"/>
              <w:rPr>
                <w:rFonts w:ascii="宋体" w:hAnsi="宋体" w:cs="宋体"/>
                <w:sz w:val="21"/>
                <w:szCs w:val="21"/>
              </w:rPr>
            </w:pPr>
            <w:r>
              <w:rPr>
                <w:rFonts w:ascii="宋体" w:hAnsi="宋体" w:cs="宋体" w:hint="eastAsia"/>
                <w:sz w:val="21"/>
                <w:szCs w:val="21"/>
              </w:rPr>
              <w:t>车型</w:t>
            </w:r>
          </w:p>
        </w:tc>
        <w:tc>
          <w:tcPr>
            <w:tcW w:w="1879" w:type="dxa"/>
            <w:tcBorders>
              <w:bottom w:val="single" w:sz="4" w:space="0" w:color="auto"/>
            </w:tcBorders>
            <w:vAlign w:val="center"/>
          </w:tcPr>
          <w:p w:rsidR="00423A3D" w14:paraId="6490EDD9" w14:textId="77777777">
            <w:pPr>
              <w:ind w:left="0" w:leftChars="0"/>
              <w:jc w:val="center"/>
              <w:rPr>
                <w:rFonts w:ascii="宋体" w:hAnsi="宋体" w:cs="宋体"/>
                <w:sz w:val="21"/>
                <w:szCs w:val="21"/>
              </w:rPr>
            </w:pPr>
            <w:r>
              <w:rPr>
                <w:rFonts w:ascii="宋体" w:hAnsi="宋体" w:cs="宋体" w:hint="eastAsia"/>
                <w:sz w:val="21"/>
                <w:szCs w:val="21"/>
              </w:rPr>
              <w:t>电池类型</w:t>
            </w:r>
          </w:p>
        </w:tc>
        <w:tc>
          <w:tcPr>
            <w:tcW w:w="1517" w:type="dxa"/>
            <w:tcBorders>
              <w:bottom w:val="single" w:sz="4" w:space="0" w:color="auto"/>
            </w:tcBorders>
            <w:vAlign w:val="center"/>
          </w:tcPr>
          <w:p w:rsidR="00423A3D" w14:paraId="2701780C" w14:textId="77777777">
            <w:pPr>
              <w:ind w:left="0" w:leftChars="0"/>
              <w:jc w:val="center"/>
              <w:rPr>
                <w:rFonts w:ascii="宋体" w:hAnsi="宋体" w:cs="宋体"/>
                <w:sz w:val="21"/>
                <w:szCs w:val="21"/>
              </w:rPr>
            </w:pPr>
            <w:r>
              <w:rPr>
                <w:rFonts w:ascii="宋体" w:hAnsi="宋体" w:cs="宋体" w:hint="eastAsia"/>
                <w:sz w:val="21"/>
                <w:szCs w:val="21"/>
              </w:rPr>
              <w:t>电池能量（</w:t>
            </w:r>
            <w:r>
              <w:rPr>
                <w:rFonts w:cs="Times New Roman"/>
                <w:sz w:val="21"/>
                <w:szCs w:val="21"/>
              </w:rPr>
              <w:t>kWh</w:t>
            </w:r>
            <w:r>
              <w:rPr>
                <w:rFonts w:ascii="宋体" w:hAnsi="宋体" w:cs="宋体" w:hint="eastAsia"/>
                <w:sz w:val="21"/>
                <w:szCs w:val="21"/>
              </w:rPr>
              <w:t>）</w:t>
            </w:r>
          </w:p>
        </w:tc>
        <w:tc>
          <w:tcPr>
            <w:tcW w:w="1946" w:type="dxa"/>
            <w:tcBorders>
              <w:bottom w:val="single" w:sz="4" w:space="0" w:color="auto"/>
            </w:tcBorders>
            <w:vAlign w:val="center"/>
          </w:tcPr>
          <w:p w:rsidR="00423A3D" w14:paraId="7E673282" w14:textId="77777777">
            <w:pPr>
              <w:ind w:left="0" w:leftChars="0"/>
              <w:jc w:val="center"/>
              <w:rPr>
                <w:rFonts w:ascii="宋体" w:hAnsi="宋体" w:cs="宋体"/>
                <w:sz w:val="21"/>
                <w:szCs w:val="21"/>
              </w:rPr>
            </w:pPr>
            <w:r>
              <w:rPr>
                <w:rFonts w:ascii="宋体" w:hAnsi="宋体" w:cs="宋体" w:hint="eastAsia"/>
                <w:sz w:val="21"/>
                <w:szCs w:val="21"/>
              </w:rPr>
              <w:t>百公里</w:t>
            </w:r>
            <w:r>
              <w:rPr>
                <w:rFonts w:ascii="宋体" w:hAnsi="宋体" w:cs="宋体" w:hint="eastAsia"/>
                <w:sz w:val="21"/>
                <w:szCs w:val="21"/>
              </w:rPr>
              <w:t>耗电（</w:t>
            </w:r>
            <w:r>
              <w:rPr>
                <w:rFonts w:cs="Times New Roman"/>
                <w:sz w:val="21"/>
                <w:szCs w:val="21"/>
              </w:rPr>
              <w:t>kWh/100km</w:t>
            </w:r>
            <w:r>
              <w:rPr>
                <w:rFonts w:ascii="宋体" w:hAnsi="宋体" w:cs="宋体" w:hint="eastAsia"/>
                <w:sz w:val="21"/>
                <w:szCs w:val="21"/>
              </w:rPr>
              <w:t>）</w:t>
            </w:r>
          </w:p>
        </w:tc>
      </w:tr>
      <w:tr w14:paraId="6ACA26D4" w14:textId="77777777">
        <w:tblPrEx>
          <w:tblW w:w="0" w:type="auto"/>
          <w:jc w:val="center"/>
          <w:tblLook w:val="04A0"/>
        </w:tblPrEx>
        <w:trPr>
          <w:jc w:val="center"/>
        </w:trPr>
        <w:tc>
          <w:tcPr>
            <w:tcW w:w="1298" w:type="dxa"/>
            <w:tcBorders>
              <w:top w:val="single" w:sz="4" w:space="0" w:color="auto"/>
              <w:tl2br w:val="nil"/>
              <w:tr2bl w:val="nil"/>
            </w:tcBorders>
            <w:vAlign w:val="center"/>
          </w:tcPr>
          <w:p w:rsidR="00423A3D" w14:paraId="01F48321" w14:textId="77777777">
            <w:pPr>
              <w:ind w:left="0" w:leftChars="0"/>
              <w:jc w:val="center"/>
              <w:rPr>
                <w:rFonts w:ascii="宋体" w:hAnsi="宋体" w:cs="宋体"/>
                <w:sz w:val="21"/>
                <w:szCs w:val="21"/>
              </w:rPr>
            </w:pPr>
            <w:r>
              <w:rPr>
                <w:rFonts w:cs="Times New Roman"/>
                <w:sz w:val="21"/>
                <w:szCs w:val="21"/>
              </w:rPr>
              <w:t>10w</w:t>
            </w:r>
            <w:r>
              <w:rPr>
                <w:rFonts w:ascii="宋体" w:hAnsi="宋体" w:cs="宋体" w:hint="eastAsia"/>
                <w:sz w:val="21"/>
                <w:szCs w:val="21"/>
              </w:rPr>
              <w:t>以下</w:t>
            </w:r>
          </w:p>
        </w:tc>
        <w:tc>
          <w:tcPr>
            <w:tcW w:w="1511" w:type="dxa"/>
            <w:tcBorders>
              <w:top w:val="single" w:sz="4" w:space="0" w:color="auto"/>
              <w:tl2br w:val="nil"/>
              <w:tr2bl w:val="nil"/>
            </w:tcBorders>
            <w:vAlign w:val="center"/>
          </w:tcPr>
          <w:p w:rsidR="00423A3D" w14:paraId="1C572AB5" w14:textId="77777777">
            <w:pPr>
              <w:ind w:left="0" w:leftChars="0"/>
              <w:jc w:val="center"/>
              <w:rPr>
                <w:rFonts w:ascii="宋体" w:hAnsi="宋体" w:cs="宋体"/>
                <w:sz w:val="21"/>
                <w:szCs w:val="21"/>
              </w:rPr>
            </w:pPr>
            <w:r>
              <w:rPr>
                <w:rFonts w:ascii="宋体" w:hAnsi="宋体" w:cs="宋体" w:hint="eastAsia"/>
                <w:sz w:val="21"/>
                <w:szCs w:val="21"/>
              </w:rPr>
              <w:t>宏光</w:t>
            </w:r>
            <w:r>
              <w:rPr>
                <w:rFonts w:cs="Times New Roman"/>
                <w:sz w:val="21"/>
                <w:szCs w:val="21"/>
              </w:rPr>
              <w:t>MINIEV</w:t>
            </w:r>
          </w:p>
        </w:tc>
        <w:tc>
          <w:tcPr>
            <w:tcW w:w="1879" w:type="dxa"/>
            <w:tcBorders>
              <w:top w:val="single" w:sz="4" w:space="0" w:color="auto"/>
              <w:tl2br w:val="nil"/>
              <w:tr2bl w:val="nil"/>
            </w:tcBorders>
            <w:vAlign w:val="center"/>
          </w:tcPr>
          <w:p w:rsidR="00423A3D" w14:paraId="570E318E" w14:textId="77777777">
            <w:pPr>
              <w:ind w:left="0" w:leftChars="0"/>
              <w:jc w:val="center"/>
              <w:rPr>
                <w:rFonts w:ascii="宋体" w:hAnsi="宋体" w:cs="宋体"/>
                <w:sz w:val="21"/>
                <w:szCs w:val="21"/>
              </w:rPr>
            </w:pPr>
            <w:r>
              <w:rPr>
                <w:rFonts w:ascii="宋体" w:hAnsi="宋体" w:cs="宋体" w:hint="eastAsia"/>
                <w:sz w:val="21"/>
                <w:szCs w:val="21"/>
              </w:rPr>
              <w:t>三元锂电池</w:t>
            </w:r>
          </w:p>
        </w:tc>
        <w:tc>
          <w:tcPr>
            <w:tcW w:w="1517" w:type="dxa"/>
            <w:tcBorders>
              <w:top w:val="single" w:sz="4" w:space="0" w:color="auto"/>
              <w:tl2br w:val="nil"/>
              <w:tr2bl w:val="nil"/>
            </w:tcBorders>
            <w:vAlign w:val="center"/>
          </w:tcPr>
          <w:p w:rsidR="00423A3D" w14:paraId="568FF039" w14:textId="77777777">
            <w:pPr>
              <w:ind w:left="0" w:leftChars="0"/>
              <w:jc w:val="center"/>
              <w:rPr>
                <w:rFonts w:cs="Times New Roman"/>
                <w:sz w:val="21"/>
                <w:szCs w:val="21"/>
              </w:rPr>
            </w:pPr>
            <w:r>
              <w:rPr>
                <w:rFonts w:cs="Times New Roman"/>
                <w:sz w:val="21"/>
                <w:szCs w:val="21"/>
              </w:rPr>
              <w:t>9.3</w:t>
            </w:r>
          </w:p>
        </w:tc>
        <w:tc>
          <w:tcPr>
            <w:tcW w:w="1946" w:type="dxa"/>
            <w:tcBorders>
              <w:top w:val="single" w:sz="4" w:space="0" w:color="auto"/>
              <w:tl2br w:val="nil"/>
              <w:tr2bl w:val="nil"/>
            </w:tcBorders>
            <w:vAlign w:val="center"/>
          </w:tcPr>
          <w:p w:rsidR="00423A3D" w14:paraId="6AFF9A2A" w14:textId="77777777">
            <w:pPr>
              <w:ind w:left="0" w:leftChars="0"/>
              <w:jc w:val="center"/>
              <w:rPr>
                <w:rFonts w:cs="Times New Roman"/>
                <w:sz w:val="21"/>
                <w:szCs w:val="21"/>
              </w:rPr>
            </w:pPr>
            <w:r>
              <w:rPr>
                <w:rFonts w:cs="Times New Roman"/>
                <w:sz w:val="21"/>
                <w:szCs w:val="21"/>
              </w:rPr>
              <w:t>8.8</w:t>
            </w:r>
          </w:p>
        </w:tc>
      </w:tr>
      <w:tr w14:paraId="7E5D5465" w14:textId="77777777">
        <w:tblPrEx>
          <w:tblW w:w="0" w:type="auto"/>
          <w:jc w:val="center"/>
          <w:tblLook w:val="04A0"/>
        </w:tblPrEx>
        <w:trPr>
          <w:jc w:val="center"/>
        </w:trPr>
        <w:tc>
          <w:tcPr>
            <w:tcW w:w="1298" w:type="dxa"/>
            <w:vMerge w:val="restart"/>
            <w:tcBorders>
              <w:tl2br w:val="nil"/>
              <w:tr2bl w:val="nil"/>
            </w:tcBorders>
            <w:vAlign w:val="center"/>
          </w:tcPr>
          <w:p w:rsidR="00423A3D" w14:paraId="684090AB" w14:textId="77777777">
            <w:pPr>
              <w:ind w:left="0" w:leftChars="0"/>
              <w:jc w:val="center"/>
              <w:rPr>
                <w:rFonts w:ascii="宋体" w:hAnsi="宋体" w:cs="宋体"/>
                <w:sz w:val="21"/>
                <w:szCs w:val="21"/>
              </w:rPr>
            </w:pPr>
            <w:r>
              <w:rPr>
                <w:rFonts w:cs="Times New Roman"/>
                <w:sz w:val="21"/>
                <w:szCs w:val="21"/>
              </w:rPr>
              <w:t>10w—20w</w:t>
            </w:r>
          </w:p>
        </w:tc>
        <w:tc>
          <w:tcPr>
            <w:tcW w:w="1511" w:type="dxa"/>
            <w:tcBorders>
              <w:tl2br w:val="nil"/>
              <w:tr2bl w:val="nil"/>
            </w:tcBorders>
            <w:vAlign w:val="center"/>
          </w:tcPr>
          <w:p w:rsidR="00423A3D" w14:paraId="0FFAE17E" w14:textId="77777777">
            <w:pPr>
              <w:ind w:left="0" w:leftChars="0"/>
              <w:jc w:val="center"/>
              <w:rPr>
                <w:rFonts w:ascii="宋体" w:hAnsi="宋体" w:cs="宋体"/>
                <w:sz w:val="21"/>
                <w:szCs w:val="21"/>
              </w:rPr>
            </w:pPr>
            <w:r>
              <w:rPr>
                <w:rFonts w:ascii="宋体" w:hAnsi="宋体" w:cs="宋体" w:hint="eastAsia"/>
                <w:sz w:val="21"/>
                <w:szCs w:val="21"/>
              </w:rPr>
              <w:t>宋</w:t>
            </w:r>
            <w:r>
              <w:rPr>
                <w:rFonts w:cs="Times New Roman"/>
                <w:sz w:val="21"/>
                <w:szCs w:val="21"/>
              </w:rPr>
              <w:t>PLUS</w:t>
            </w:r>
          </w:p>
        </w:tc>
        <w:tc>
          <w:tcPr>
            <w:tcW w:w="1879" w:type="dxa"/>
            <w:tcBorders>
              <w:tl2br w:val="nil"/>
              <w:tr2bl w:val="nil"/>
            </w:tcBorders>
            <w:vAlign w:val="center"/>
          </w:tcPr>
          <w:p w:rsidR="00423A3D" w14:paraId="26A94B6F" w14:textId="77777777">
            <w:pPr>
              <w:ind w:left="0" w:leftChars="0"/>
              <w:jc w:val="center"/>
              <w:rPr>
                <w:rFonts w:ascii="宋体" w:hAnsi="宋体" w:cs="宋体"/>
                <w:sz w:val="21"/>
                <w:szCs w:val="21"/>
              </w:rPr>
            </w:pPr>
            <w:r>
              <w:rPr>
                <w:rFonts w:ascii="宋体" w:hAnsi="宋体" w:cs="宋体" w:hint="eastAsia"/>
                <w:sz w:val="21"/>
                <w:szCs w:val="21"/>
              </w:rPr>
              <w:t>磷酸铁锂电池</w:t>
            </w:r>
          </w:p>
        </w:tc>
        <w:tc>
          <w:tcPr>
            <w:tcW w:w="1517" w:type="dxa"/>
            <w:tcBorders>
              <w:tl2br w:val="nil"/>
              <w:tr2bl w:val="nil"/>
            </w:tcBorders>
            <w:vAlign w:val="center"/>
          </w:tcPr>
          <w:p w:rsidR="00423A3D" w14:paraId="47BF9EB1" w14:textId="77777777">
            <w:pPr>
              <w:ind w:left="0" w:leftChars="0"/>
              <w:jc w:val="center"/>
              <w:rPr>
                <w:rFonts w:cs="Times New Roman"/>
                <w:sz w:val="21"/>
                <w:szCs w:val="21"/>
              </w:rPr>
            </w:pPr>
            <w:r>
              <w:rPr>
                <w:rFonts w:cs="Times New Roman"/>
                <w:sz w:val="21"/>
                <w:szCs w:val="21"/>
              </w:rPr>
              <w:t>74.7</w:t>
            </w:r>
          </w:p>
        </w:tc>
        <w:tc>
          <w:tcPr>
            <w:tcW w:w="1946" w:type="dxa"/>
            <w:tcBorders>
              <w:tl2br w:val="nil"/>
              <w:tr2bl w:val="nil"/>
            </w:tcBorders>
            <w:vAlign w:val="center"/>
          </w:tcPr>
          <w:p w:rsidR="00423A3D" w14:paraId="1D37BD13" w14:textId="77777777">
            <w:pPr>
              <w:ind w:left="0" w:leftChars="0"/>
              <w:jc w:val="center"/>
              <w:rPr>
                <w:rFonts w:cs="Times New Roman"/>
                <w:sz w:val="21"/>
                <w:szCs w:val="21"/>
              </w:rPr>
            </w:pPr>
            <w:r>
              <w:rPr>
                <w:rFonts w:cs="Times New Roman"/>
                <w:sz w:val="21"/>
                <w:szCs w:val="21"/>
              </w:rPr>
              <w:t>14.1</w:t>
            </w:r>
          </w:p>
        </w:tc>
      </w:tr>
      <w:tr w14:paraId="2DCCB03C" w14:textId="77777777">
        <w:tblPrEx>
          <w:tblW w:w="0" w:type="auto"/>
          <w:jc w:val="center"/>
          <w:tblLook w:val="04A0"/>
        </w:tblPrEx>
        <w:trPr>
          <w:jc w:val="center"/>
        </w:trPr>
        <w:tc>
          <w:tcPr>
            <w:tcW w:w="1298" w:type="dxa"/>
            <w:vMerge/>
            <w:tcBorders>
              <w:tl2br w:val="nil"/>
              <w:tr2bl w:val="nil"/>
            </w:tcBorders>
            <w:vAlign w:val="center"/>
          </w:tcPr>
          <w:p w:rsidR="00423A3D" w14:paraId="5D7BA65E" w14:textId="77777777">
            <w:pPr>
              <w:ind w:left="0" w:leftChars="0"/>
              <w:jc w:val="center"/>
              <w:rPr>
                <w:rFonts w:ascii="宋体" w:hAnsi="宋体" w:cs="宋体"/>
                <w:sz w:val="21"/>
                <w:szCs w:val="21"/>
              </w:rPr>
            </w:pPr>
          </w:p>
        </w:tc>
        <w:tc>
          <w:tcPr>
            <w:tcW w:w="1511" w:type="dxa"/>
            <w:tcBorders>
              <w:tl2br w:val="nil"/>
              <w:tr2bl w:val="nil"/>
            </w:tcBorders>
            <w:vAlign w:val="center"/>
          </w:tcPr>
          <w:p w:rsidR="00423A3D" w14:paraId="6BAA51C4" w14:textId="77777777">
            <w:pPr>
              <w:ind w:left="0" w:leftChars="0"/>
              <w:jc w:val="center"/>
              <w:rPr>
                <w:rFonts w:ascii="宋体" w:hAnsi="宋体" w:cs="宋体"/>
                <w:sz w:val="21"/>
                <w:szCs w:val="21"/>
              </w:rPr>
            </w:pPr>
            <w:r>
              <w:rPr>
                <w:rFonts w:ascii="宋体" w:hAnsi="宋体" w:cs="宋体" w:hint="eastAsia"/>
                <w:sz w:val="21"/>
                <w:szCs w:val="21"/>
              </w:rPr>
              <w:t>零跑</w:t>
            </w:r>
            <w:r>
              <w:rPr>
                <w:rFonts w:cs="Times New Roman"/>
                <w:sz w:val="21"/>
                <w:szCs w:val="21"/>
              </w:rPr>
              <w:t>C11</w:t>
            </w:r>
          </w:p>
        </w:tc>
        <w:tc>
          <w:tcPr>
            <w:tcW w:w="1879" w:type="dxa"/>
            <w:tcBorders>
              <w:tl2br w:val="nil"/>
              <w:tr2bl w:val="nil"/>
            </w:tcBorders>
            <w:vAlign w:val="center"/>
          </w:tcPr>
          <w:p w:rsidR="00423A3D" w14:paraId="000FC272" w14:textId="77777777">
            <w:pPr>
              <w:ind w:left="0" w:leftChars="0"/>
              <w:jc w:val="center"/>
              <w:rPr>
                <w:rFonts w:ascii="宋体" w:hAnsi="宋体" w:cs="宋体"/>
                <w:sz w:val="21"/>
                <w:szCs w:val="21"/>
              </w:rPr>
            </w:pPr>
            <w:r>
              <w:rPr>
                <w:rFonts w:ascii="宋体" w:hAnsi="宋体" w:cs="宋体" w:hint="eastAsia"/>
                <w:sz w:val="21"/>
                <w:szCs w:val="21"/>
              </w:rPr>
              <w:t>磷酸铁锂电池</w:t>
            </w:r>
          </w:p>
        </w:tc>
        <w:tc>
          <w:tcPr>
            <w:tcW w:w="1517" w:type="dxa"/>
            <w:tcBorders>
              <w:tl2br w:val="nil"/>
              <w:tr2bl w:val="nil"/>
            </w:tcBorders>
            <w:vAlign w:val="center"/>
          </w:tcPr>
          <w:p w:rsidR="00423A3D" w14:paraId="77A334CD" w14:textId="77777777">
            <w:pPr>
              <w:ind w:left="0" w:leftChars="0"/>
              <w:jc w:val="center"/>
              <w:rPr>
                <w:rFonts w:cs="Times New Roman"/>
                <w:sz w:val="21"/>
                <w:szCs w:val="21"/>
              </w:rPr>
            </w:pPr>
            <w:r>
              <w:rPr>
                <w:rFonts w:cs="Times New Roman"/>
                <w:sz w:val="21"/>
                <w:szCs w:val="21"/>
              </w:rPr>
              <w:t>89.55</w:t>
            </w:r>
          </w:p>
        </w:tc>
        <w:tc>
          <w:tcPr>
            <w:tcW w:w="1946" w:type="dxa"/>
            <w:tcBorders>
              <w:tl2br w:val="nil"/>
              <w:tr2bl w:val="nil"/>
            </w:tcBorders>
            <w:vAlign w:val="center"/>
          </w:tcPr>
          <w:p w:rsidR="00423A3D" w14:paraId="4B2D8ED0" w14:textId="77777777">
            <w:pPr>
              <w:ind w:left="0" w:leftChars="0"/>
              <w:jc w:val="center"/>
              <w:rPr>
                <w:rFonts w:cs="Times New Roman"/>
                <w:sz w:val="21"/>
                <w:szCs w:val="21"/>
              </w:rPr>
            </w:pPr>
            <w:r>
              <w:rPr>
                <w:rFonts w:cs="Times New Roman"/>
                <w:sz w:val="21"/>
                <w:szCs w:val="21"/>
              </w:rPr>
              <w:t>16.4</w:t>
            </w:r>
          </w:p>
        </w:tc>
      </w:tr>
      <w:tr w14:paraId="5C1D903E" w14:textId="77777777">
        <w:tblPrEx>
          <w:tblW w:w="0" w:type="auto"/>
          <w:jc w:val="center"/>
          <w:tblLook w:val="04A0"/>
        </w:tblPrEx>
        <w:trPr>
          <w:jc w:val="center"/>
        </w:trPr>
        <w:tc>
          <w:tcPr>
            <w:tcW w:w="1298" w:type="dxa"/>
            <w:vMerge w:val="restart"/>
            <w:tcBorders>
              <w:tl2br w:val="nil"/>
              <w:tr2bl w:val="nil"/>
            </w:tcBorders>
            <w:vAlign w:val="center"/>
          </w:tcPr>
          <w:p w:rsidR="00423A3D" w14:paraId="2091AC24" w14:textId="77777777">
            <w:pPr>
              <w:ind w:left="0" w:leftChars="0"/>
              <w:jc w:val="center"/>
              <w:rPr>
                <w:rFonts w:ascii="宋体" w:hAnsi="宋体" w:cs="宋体"/>
                <w:sz w:val="21"/>
                <w:szCs w:val="21"/>
              </w:rPr>
            </w:pPr>
            <w:r>
              <w:rPr>
                <w:rFonts w:cs="Times New Roman"/>
                <w:sz w:val="21"/>
                <w:szCs w:val="21"/>
              </w:rPr>
              <w:t>20w—30w</w:t>
            </w:r>
          </w:p>
        </w:tc>
        <w:tc>
          <w:tcPr>
            <w:tcW w:w="1511" w:type="dxa"/>
            <w:tcBorders>
              <w:tl2br w:val="nil"/>
              <w:tr2bl w:val="nil"/>
            </w:tcBorders>
            <w:vAlign w:val="center"/>
          </w:tcPr>
          <w:p w:rsidR="00423A3D" w14:paraId="0F85995A" w14:textId="77777777">
            <w:pPr>
              <w:ind w:left="0" w:leftChars="0"/>
              <w:jc w:val="center"/>
              <w:rPr>
                <w:rFonts w:ascii="宋体" w:hAnsi="宋体" w:cs="宋体"/>
                <w:sz w:val="21"/>
                <w:szCs w:val="21"/>
              </w:rPr>
            </w:pPr>
            <w:r>
              <w:rPr>
                <w:rFonts w:cs="Times New Roman"/>
                <w:sz w:val="21"/>
                <w:szCs w:val="21"/>
              </w:rPr>
              <w:t>Model3</w:t>
            </w:r>
            <w:r>
              <w:rPr>
                <w:rFonts w:cs="Times New Roman" w:hint="eastAsia"/>
                <w:sz w:val="21"/>
                <w:szCs w:val="21"/>
              </w:rPr>
              <w:t>后驱</w:t>
            </w:r>
          </w:p>
        </w:tc>
        <w:tc>
          <w:tcPr>
            <w:tcW w:w="1879" w:type="dxa"/>
            <w:tcBorders>
              <w:tl2br w:val="nil"/>
              <w:tr2bl w:val="nil"/>
            </w:tcBorders>
            <w:vAlign w:val="center"/>
          </w:tcPr>
          <w:p w:rsidR="00423A3D" w14:paraId="1358D4FC" w14:textId="77777777">
            <w:pPr>
              <w:ind w:left="0" w:leftChars="0"/>
              <w:jc w:val="center"/>
              <w:rPr>
                <w:rFonts w:ascii="宋体" w:hAnsi="宋体" w:cs="宋体"/>
                <w:sz w:val="21"/>
                <w:szCs w:val="21"/>
              </w:rPr>
            </w:pPr>
            <w:r>
              <w:rPr>
                <w:rFonts w:ascii="宋体" w:hAnsi="宋体" w:cs="宋体" w:hint="eastAsia"/>
                <w:sz w:val="21"/>
                <w:szCs w:val="21"/>
              </w:rPr>
              <w:t>磷酸铁锂电池</w:t>
            </w:r>
          </w:p>
        </w:tc>
        <w:tc>
          <w:tcPr>
            <w:tcW w:w="1517" w:type="dxa"/>
            <w:tcBorders>
              <w:tl2br w:val="nil"/>
              <w:tr2bl w:val="nil"/>
            </w:tcBorders>
            <w:vAlign w:val="center"/>
          </w:tcPr>
          <w:p w:rsidR="00423A3D" w14:paraId="51EF7F5E" w14:textId="77777777">
            <w:pPr>
              <w:ind w:left="0" w:leftChars="0"/>
              <w:jc w:val="center"/>
              <w:rPr>
                <w:rFonts w:cs="Times New Roman"/>
                <w:sz w:val="21"/>
                <w:szCs w:val="21"/>
              </w:rPr>
            </w:pPr>
            <w:r>
              <w:rPr>
                <w:rFonts w:cs="Times New Roman"/>
                <w:sz w:val="21"/>
                <w:szCs w:val="21"/>
              </w:rPr>
              <w:t>60</w:t>
            </w:r>
          </w:p>
        </w:tc>
        <w:tc>
          <w:tcPr>
            <w:tcW w:w="1946" w:type="dxa"/>
            <w:tcBorders>
              <w:tl2br w:val="nil"/>
              <w:tr2bl w:val="nil"/>
            </w:tcBorders>
            <w:vAlign w:val="center"/>
          </w:tcPr>
          <w:p w:rsidR="00423A3D" w14:paraId="6BF61F59" w14:textId="77777777">
            <w:pPr>
              <w:ind w:left="0" w:leftChars="0"/>
              <w:jc w:val="center"/>
              <w:rPr>
                <w:rFonts w:cs="Times New Roman"/>
                <w:sz w:val="21"/>
                <w:szCs w:val="21"/>
              </w:rPr>
            </w:pPr>
            <w:r>
              <w:rPr>
                <w:rFonts w:cs="Times New Roman"/>
                <w:sz w:val="21"/>
                <w:szCs w:val="21"/>
              </w:rPr>
              <w:t>12.5</w:t>
            </w:r>
          </w:p>
        </w:tc>
      </w:tr>
      <w:tr w14:paraId="589526C8" w14:textId="77777777">
        <w:tblPrEx>
          <w:tblW w:w="0" w:type="auto"/>
          <w:jc w:val="center"/>
          <w:tblLook w:val="04A0"/>
        </w:tblPrEx>
        <w:trPr>
          <w:jc w:val="center"/>
        </w:trPr>
        <w:tc>
          <w:tcPr>
            <w:tcW w:w="1298" w:type="dxa"/>
            <w:vMerge/>
            <w:tcBorders>
              <w:tl2br w:val="nil"/>
              <w:tr2bl w:val="nil"/>
            </w:tcBorders>
            <w:vAlign w:val="center"/>
          </w:tcPr>
          <w:p w:rsidR="00423A3D" w14:paraId="75337E8D" w14:textId="77777777">
            <w:pPr>
              <w:ind w:left="0" w:leftChars="0"/>
              <w:jc w:val="center"/>
              <w:rPr>
                <w:rFonts w:ascii="宋体" w:hAnsi="宋体" w:cs="宋体"/>
                <w:sz w:val="21"/>
                <w:szCs w:val="21"/>
              </w:rPr>
            </w:pPr>
          </w:p>
        </w:tc>
        <w:tc>
          <w:tcPr>
            <w:tcW w:w="1511" w:type="dxa"/>
            <w:tcBorders>
              <w:tl2br w:val="nil"/>
              <w:tr2bl w:val="nil"/>
            </w:tcBorders>
            <w:vAlign w:val="center"/>
          </w:tcPr>
          <w:p w:rsidR="00423A3D" w14:paraId="538AD3DE" w14:textId="77777777">
            <w:pPr>
              <w:ind w:left="0" w:leftChars="0"/>
              <w:jc w:val="center"/>
              <w:rPr>
                <w:rFonts w:ascii="宋体" w:hAnsi="宋体" w:cs="宋体"/>
                <w:sz w:val="21"/>
                <w:szCs w:val="21"/>
              </w:rPr>
            </w:pPr>
            <w:r>
              <w:rPr>
                <w:rFonts w:ascii="宋体" w:hAnsi="宋体" w:cs="宋体" w:hint="eastAsia"/>
                <w:sz w:val="21"/>
                <w:szCs w:val="21"/>
              </w:rPr>
              <w:t>汉</w:t>
            </w:r>
          </w:p>
        </w:tc>
        <w:tc>
          <w:tcPr>
            <w:tcW w:w="1879" w:type="dxa"/>
            <w:tcBorders>
              <w:tl2br w:val="nil"/>
              <w:tr2bl w:val="nil"/>
            </w:tcBorders>
            <w:vAlign w:val="center"/>
          </w:tcPr>
          <w:p w:rsidR="00423A3D" w14:paraId="0FEED42D" w14:textId="77777777">
            <w:pPr>
              <w:ind w:left="0" w:leftChars="0"/>
              <w:jc w:val="center"/>
              <w:rPr>
                <w:rFonts w:ascii="宋体" w:hAnsi="宋体" w:cs="宋体"/>
                <w:sz w:val="21"/>
                <w:szCs w:val="21"/>
              </w:rPr>
            </w:pPr>
            <w:r>
              <w:rPr>
                <w:rFonts w:ascii="宋体" w:hAnsi="宋体" w:cs="宋体" w:hint="eastAsia"/>
                <w:sz w:val="21"/>
                <w:szCs w:val="21"/>
              </w:rPr>
              <w:t>磷酸铁锂电池</w:t>
            </w:r>
          </w:p>
        </w:tc>
        <w:tc>
          <w:tcPr>
            <w:tcW w:w="1517" w:type="dxa"/>
            <w:tcBorders>
              <w:tl2br w:val="nil"/>
              <w:tr2bl w:val="nil"/>
            </w:tcBorders>
            <w:vAlign w:val="center"/>
          </w:tcPr>
          <w:p w:rsidR="00423A3D" w14:paraId="584E84BC" w14:textId="77777777">
            <w:pPr>
              <w:ind w:left="0" w:leftChars="0"/>
              <w:jc w:val="center"/>
              <w:rPr>
                <w:rFonts w:cs="Times New Roman"/>
                <w:sz w:val="21"/>
                <w:szCs w:val="21"/>
              </w:rPr>
            </w:pPr>
            <w:r>
              <w:rPr>
                <w:rFonts w:cs="Times New Roman"/>
                <w:sz w:val="21"/>
                <w:szCs w:val="21"/>
              </w:rPr>
              <w:t>64.8</w:t>
            </w:r>
          </w:p>
        </w:tc>
        <w:tc>
          <w:tcPr>
            <w:tcW w:w="1946" w:type="dxa"/>
            <w:tcBorders>
              <w:tl2br w:val="nil"/>
              <w:tr2bl w:val="nil"/>
            </w:tcBorders>
            <w:vAlign w:val="center"/>
          </w:tcPr>
          <w:p w:rsidR="00423A3D" w14:paraId="5746F796" w14:textId="77777777">
            <w:pPr>
              <w:ind w:left="0" w:leftChars="0"/>
              <w:jc w:val="center"/>
              <w:rPr>
                <w:rFonts w:cs="Times New Roman"/>
                <w:sz w:val="21"/>
                <w:szCs w:val="21"/>
              </w:rPr>
            </w:pPr>
            <w:r>
              <w:rPr>
                <w:rFonts w:cs="Times New Roman"/>
                <w:sz w:val="21"/>
                <w:szCs w:val="21"/>
              </w:rPr>
              <w:t>13.9</w:t>
            </w:r>
          </w:p>
        </w:tc>
      </w:tr>
      <w:tr w14:paraId="24F7284D" w14:textId="77777777">
        <w:tblPrEx>
          <w:tblW w:w="0" w:type="auto"/>
          <w:jc w:val="center"/>
          <w:tblLook w:val="04A0"/>
        </w:tblPrEx>
        <w:trPr>
          <w:trHeight w:val="90"/>
          <w:jc w:val="center"/>
        </w:trPr>
        <w:tc>
          <w:tcPr>
            <w:tcW w:w="1298" w:type="dxa"/>
            <w:tcBorders>
              <w:tl2br w:val="nil"/>
              <w:tr2bl w:val="nil"/>
            </w:tcBorders>
            <w:vAlign w:val="center"/>
          </w:tcPr>
          <w:p w:rsidR="00423A3D" w14:paraId="6CFDB912" w14:textId="77777777">
            <w:pPr>
              <w:ind w:left="0" w:leftChars="0"/>
              <w:jc w:val="center"/>
              <w:rPr>
                <w:rFonts w:ascii="宋体" w:hAnsi="宋体" w:cs="宋体"/>
                <w:sz w:val="21"/>
                <w:szCs w:val="21"/>
              </w:rPr>
            </w:pPr>
            <w:r>
              <w:rPr>
                <w:rFonts w:cs="Times New Roman"/>
                <w:sz w:val="21"/>
                <w:szCs w:val="21"/>
              </w:rPr>
              <w:t>30w</w:t>
            </w:r>
            <w:r>
              <w:rPr>
                <w:rFonts w:ascii="宋体" w:hAnsi="宋体" w:cs="宋体" w:hint="eastAsia"/>
                <w:sz w:val="21"/>
                <w:szCs w:val="21"/>
              </w:rPr>
              <w:t>以上</w:t>
            </w:r>
          </w:p>
        </w:tc>
        <w:tc>
          <w:tcPr>
            <w:tcW w:w="1511" w:type="dxa"/>
            <w:tcBorders>
              <w:tl2br w:val="nil"/>
              <w:tr2bl w:val="nil"/>
            </w:tcBorders>
            <w:vAlign w:val="center"/>
          </w:tcPr>
          <w:p w:rsidR="00423A3D" w14:paraId="5CB1CF63" w14:textId="77777777">
            <w:pPr>
              <w:ind w:left="0" w:leftChars="0"/>
              <w:jc w:val="center"/>
              <w:rPr>
                <w:rFonts w:ascii="宋体" w:hAnsi="宋体" w:cs="宋体"/>
                <w:sz w:val="21"/>
                <w:szCs w:val="21"/>
              </w:rPr>
            </w:pPr>
            <w:r>
              <w:rPr>
                <w:rFonts w:ascii="宋体" w:hAnsi="宋体" w:cs="宋体" w:hint="eastAsia"/>
                <w:sz w:val="21"/>
                <w:szCs w:val="21"/>
              </w:rPr>
              <w:t>极氪</w:t>
            </w:r>
            <w:r>
              <w:rPr>
                <w:rFonts w:cs="Times New Roman"/>
                <w:sz w:val="21"/>
                <w:szCs w:val="21"/>
              </w:rPr>
              <w:t>001</w:t>
            </w:r>
          </w:p>
        </w:tc>
        <w:tc>
          <w:tcPr>
            <w:tcW w:w="1879" w:type="dxa"/>
            <w:tcBorders>
              <w:tl2br w:val="nil"/>
              <w:tr2bl w:val="nil"/>
            </w:tcBorders>
            <w:vAlign w:val="center"/>
          </w:tcPr>
          <w:p w:rsidR="00423A3D" w14:paraId="2C6DFFE1" w14:textId="77777777">
            <w:pPr>
              <w:ind w:left="0" w:leftChars="0"/>
              <w:jc w:val="center"/>
              <w:rPr>
                <w:rFonts w:ascii="宋体" w:hAnsi="宋体" w:cs="宋体"/>
                <w:sz w:val="21"/>
                <w:szCs w:val="21"/>
              </w:rPr>
            </w:pPr>
            <w:r>
              <w:rPr>
                <w:rFonts w:ascii="宋体" w:hAnsi="宋体" w:cs="宋体" w:hint="eastAsia"/>
                <w:sz w:val="21"/>
                <w:szCs w:val="21"/>
              </w:rPr>
              <w:t>三元锂电池</w:t>
            </w:r>
          </w:p>
        </w:tc>
        <w:tc>
          <w:tcPr>
            <w:tcW w:w="1517" w:type="dxa"/>
            <w:tcBorders>
              <w:tl2br w:val="nil"/>
              <w:tr2bl w:val="nil"/>
            </w:tcBorders>
            <w:vAlign w:val="center"/>
          </w:tcPr>
          <w:p w:rsidR="00423A3D" w14:paraId="12FE1855" w14:textId="77777777">
            <w:pPr>
              <w:ind w:left="0" w:leftChars="0"/>
              <w:jc w:val="center"/>
              <w:rPr>
                <w:rFonts w:cs="Times New Roman"/>
                <w:sz w:val="21"/>
                <w:szCs w:val="21"/>
              </w:rPr>
            </w:pPr>
            <w:r>
              <w:rPr>
                <w:rFonts w:cs="Times New Roman"/>
                <w:sz w:val="21"/>
                <w:szCs w:val="21"/>
              </w:rPr>
              <w:t>86</w:t>
            </w:r>
          </w:p>
        </w:tc>
        <w:tc>
          <w:tcPr>
            <w:tcW w:w="1946" w:type="dxa"/>
            <w:tcBorders>
              <w:tl2br w:val="nil"/>
              <w:tr2bl w:val="nil"/>
            </w:tcBorders>
            <w:vAlign w:val="center"/>
          </w:tcPr>
          <w:p w:rsidR="00423A3D" w14:paraId="38F83432" w14:textId="77777777">
            <w:pPr>
              <w:ind w:left="0" w:leftChars="0"/>
              <w:jc w:val="center"/>
              <w:rPr>
                <w:rFonts w:cs="Times New Roman"/>
                <w:sz w:val="21"/>
                <w:szCs w:val="21"/>
              </w:rPr>
            </w:pPr>
            <w:r>
              <w:rPr>
                <w:rFonts w:cs="Times New Roman"/>
                <w:sz w:val="21"/>
                <w:szCs w:val="21"/>
              </w:rPr>
              <w:t>17.4</w:t>
            </w:r>
          </w:p>
        </w:tc>
      </w:tr>
    </w:tbl>
    <w:p w:rsidR="00423A3D" w14:paraId="38D1C60C" w14:textId="77777777">
      <w:pPr>
        <w:ind w:left="0" w:leftChars="0"/>
        <w:rPr>
          <w:sz w:val="21"/>
          <w:szCs w:val="21"/>
        </w:rPr>
      </w:pPr>
    </w:p>
    <w:tbl>
      <w:tblPr>
        <w:tblStyle w:val="TableGrid0"/>
        <w:tblpPr w:leftFromText="180" w:rightFromText="180" w:vertAnchor="text" w:horzAnchor="page" w:tblpXSpec="center" w:tblpY="682"/>
        <w:tblOverlap w:val="never"/>
        <w:tblW w:w="812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tblPr>
      <w:tblGrid>
        <w:gridCol w:w="1886"/>
        <w:gridCol w:w="1741"/>
        <w:gridCol w:w="2176"/>
        <w:gridCol w:w="2321"/>
      </w:tblGrid>
      <w:tr w14:paraId="2EEC4BB9" w14:textId="77777777">
        <w:tblPrEx>
          <w:tblW w:w="812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tblPrEx>
        <w:trPr>
          <w:jc w:val="center"/>
        </w:trPr>
        <w:tc>
          <w:tcPr>
            <w:tcW w:w="1886" w:type="dxa"/>
            <w:tcBorders>
              <w:bottom w:val="single" w:sz="4" w:space="0" w:color="auto"/>
            </w:tcBorders>
            <w:vAlign w:val="center"/>
          </w:tcPr>
          <w:p w:rsidR="00423A3D" w14:paraId="62A79D6A" w14:textId="77777777">
            <w:pPr>
              <w:spacing w:line="440" w:lineRule="exact"/>
              <w:ind w:left="0" w:leftChars="0"/>
              <w:jc w:val="center"/>
              <w:rPr>
                <w:rFonts w:ascii="宋体" w:hAnsi="宋体"/>
                <w:sz w:val="21"/>
                <w:szCs w:val="21"/>
              </w:rPr>
            </w:pPr>
            <w:r>
              <w:rPr>
                <w:rFonts w:ascii="宋体" w:hAnsi="宋体" w:hint="eastAsia"/>
                <w:sz w:val="21"/>
                <w:szCs w:val="21"/>
              </w:rPr>
              <w:t>慢充时间（h）</w:t>
            </w:r>
          </w:p>
        </w:tc>
        <w:tc>
          <w:tcPr>
            <w:tcW w:w="1741" w:type="dxa"/>
            <w:tcBorders>
              <w:bottom w:val="single" w:sz="4" w:space="0" w:color="auto"/>
            </w:tcBorders>
            <w:vAlign w:val="center"/>
          </w:tcPr>
          <w:p w:rsidR="00423A3D" w14:paraId="534ECA4B" w14:textId="77777777">
            <w:pPr>
              <w:spacing w:line="440" w:lineRule="exact"/>
              <w:ind w:left="0" w:leftChars="0"/>
              <w:jc w:val="center"/>
              <w:rPr>
                <w:rFonts w:ascii="宋体" w:hAnsi="宋体"/>
                <w:sz w:val="21"/>
                <w:szCs w:val="21"/>
              </w:rPr>
            </w:pPr>
            <w:r>
              <w:rPr>
                <w:rFonts w:ascii="宋体" w:hAnsi="宋体" w:hint="eastAsia"/>
                <w:sz w:val="21"/>
                <w:szCs w:val="21"/>
              </w:rPr>
              <w:t>快充时间（h）</w:t>
            </w:r>
          </w:p>
        </w:tc>
        <w:tc>
          <w:tcPr>
            <w:tcW w:w="2176" w:type="dxa"/>
            <w:tcBorders>
              <w:bottom w:val="single" w:sz="4" w:space="0" w:color="auto"/>
            </w:tcBorders>
            <w:vAlign w:val="center"/>
          </w:tcPr>
          <w:p w:rsidR="00423A3D" w14:paraId="10B37079" w14:textId="77777777">
            <w:pPr>
              <w:spacing w:line="440" w:lineRule="exact"/>
              <w:ind w:left="0" w:leftChars="0"/>
              <w:jc w:val="center"/>
              <w:rPr>
                <w:rFonts w:ascii="宋体" w:hAnsi="宋体"/>
                <w:sz w:val="21"/>
                <w:szCs w:val="21"/>
              </w:rPr>
            </w:pPr>
            <w:r>
              <w:rPr>
                <w:rFonts w:ascii="宋体" w:hAnsi="宋体" w:hint="eastAsia"/>
                <w:sz w:val="21"/>
                <w:szCs w:val="21"/>
              </w:rPr>
              <w:t>快充电量百分比</w:t>
            </w:r>
          </w:p>
        </w:tc>
        <w:tc>
          <w:tcPr>
            <w:tcW w:w="2321" w:type="dxa"/>
            <w:tcBorders>
              <w:bottom w:val="single" w:sz="4" w:space="0" w:color="auto"/>
            </w:tcBorders>
            <w:vAlign w:val="center"/>
          </w:tcPr>
          <w:p w:rsidR="00423A3D" w14:paraId="4EEE8189" w14:textId="77777777">
            <w:pPr>
              <w:spacing w:line="440" w:lineRule="exact"/>
              <w:ind w:left="0" w:leftChars="0"/>
              <w:jc w:val="center"/>
              <w:rPr>
                <w:rFonts w:ascii="宋体" w:hAnsi="宋体"/>
                <w:sz w:val="21"/>
                <w:szCs w:val="21"/>
              </w:rPr>
            </w:pPr>
            <w:r>
              <w:rPr>
                <w:rFonts w:ascii="宋体" w:hAnsi="宋体" w:hint="eastAsia"/>
                <w:sz w:val="21"/>
                <w:szCs w:val="21"/>
              </w:rPr>
              <w:t>电池组保质期</w:t>
            </w:r>
          </w:p>
        </w:tc>
      </w:tr>
      <w:tr w14:paraId="73FC3833" w14:textId="77777777">
        <w:tblPrEx>
          <w:tblW w:w="8124" w:type="dxa"/>
          <w:jc w:val="center"/>
          <w:tblLook w:val="04A0"/>
        </w:tblPrEx>
        <w:trPr>
          <w:jc w:val="center"/>
        </w:trPr>
        <w:tc>
          <w:tcPr>
            <w:tcW w:w="1886" w:type="dxa"/>
            <w:tcBorders>
              <w:top w:val="single" w:sz="4" w:space="0" w:color="auto"/>
              <w:tl2br w:val="nil"/>
              <w:tr2bl w:val="nil"/>
            </w:tcBorders>
            <w:vAlign w:val="center"/>
          </w:tcPr>
          <w:p w:rsidR="00423A3D" w14:paraId="3A21C1B6" w14:textId="77777777">
            <w:pPr>
              <w:spacing w:line="440" w:lineRule="exact"/>
              <w:ind w:left="0" w:leftChars="0"/>
              <w:jc w:val="center"/>
              <w:rPr>
                <w:rFonts w:cs="Times New Roman"/>
                <w:sz w:val="21"/>
                <w:szCs w:val="21"/>
              </w:rPr>
            </w:pPr>
            <w:r>
              <w:rPr>
                <w:rFonts w:cs="Times New Roman"/>
                <w:sz w:val="21"/>
                <w:szCs w:val="21"/>
              </w:rPr>
              <w:t>6.5</w:t>
            </w:r>
          </w:p>
        </w:tc>
        <w:tc>
          <w:tcPr>
            <w:tcW w:w="1741" w:type="dxa"/>
            <w:tcBorders>
              <w:top w:val="single" w:sz="4" w:space="0" w:color="auto"/>
              <w:tl2br w:val="nil"/>
              <w:tr2bl w:val="nil"/>
            </w:tcBorders>
            <w:vAlign w:val="center"/>
          </w:tcPr>
          <w:p w:rsidR="00423A3D" w14:paraId="3C11443A" w14:textId="77777777">
            <w:pPr>
              <w:spacing w:line="440" w:lineRule="exact"/>
              <w:ind w:left="0" w:leftChars="0"/>
              <w:jc w:val="center"/>
              <w:rPr>
                <w:rFonts w:cs="Times New Roman"/>
                <w:sz w:val="21"/>
                <w:szCs w:val="21"/>
              </w:rPr>
            </w:pPr>
            <w:r>
              <w:rPr>
                <w:rFonts w:cs="Times New Roman"/>
                <w:sz w:val="21"/>
                <w:szCs w:val="21"/>
              </w:rPr>
              <w:t>——</w:t>
            </w:r>
          </w:p>
        </w:tc>
        <w:tc>
          <w:tcPr>
            <w:tcW w:w="2176" w:type="dxa"/>
            <w:tcBorders>
              <w:top w:val="single" w:sz="4" w:space="0" w:color="auto"/>
              <w:tl2br w:val="nil"/>
              <w:tr2bl w:val="nil"/>
            </w:tcBorders>
            <w:vAlign w:val="center"/>
          </w:tcPr>
          <w:p w:rsidR="00423A3D" w14:paraId="7D732821" w14:textId="77777777">
            <w:pPr>
              <w:spacing w:line="440" w:lineRule="exact"/>
              <w:ind w:left="0" w:leftChars="0"/>
              <w:jc w:val="center"/>
              <w:rPr>
                <w:rFonts w:cs="Times New Roman"/>
                <w:sz w:val="21"/>
                <w:szCs w:val="21"/>
              </w:rPr>
            </w:pPr>
            <w:r>
              <w:rPr>
                <w:rFonts w:cs="Times New Roman"/>
                <w:sz w:val="21"/>
                <w:szCs w:val="21"/>
              </w:rPr>
              <w:t>——</w:t>
            </w:r>
          </w:p>
        </w:tc>
        <w:tc>
          <w:tcPr>
            <w:tcW w:w="2321" w:type="dxa"/>
            <w:tcBorders>
              <w:top w:val="single" w:sz="4" w:space="0" w:color="auto"/>
              <w:tl2br w:val="nil"/>
              <w:tr2bl w:val="nil"/>
            </w:tcBorders>
            <w:vAlign w:val="center"/>
          </w:tcPr>
          <w:p w:rsidR="00423A3D" w14:paraId="45D769A2" w14:textId="77777777">
            <w:pPr>
              <w:spacing w:line="440" w:lineRule="exact"/>
              <w:ind w:left="0" w:leftChars="0"/>
              <w:jc w:val="center"/>
              <w:rPr>
                <w:rFonts w:ascii="宋体" w:hAnsi="宋体"/>
                <w:sz w:val="21"/>
                <w:szCs w:val="21"/>
              </w:rPr>
            </w:pPr>
            <w:r>
              <w:rPr>
                <w:rFonts w:ascii="宋体" w:hAnsi="宋体" w:hint="eastAsia"/>
                <w:sz w:val="21"/>
                <w:szCs w:val="21"/>
              </w:rPr>
              <w:t>八年或</w:t>
            </w:r>
            <w:r>
              <w:rPr>
                <w:rFonts w:cs="Times New Roman"/>
                <w:sz w:val="21"/>
                <w:szCs w:val="21"/>
              </w:rPr>
              <w:t>12</w:t>
            </w:r>
            <w:r>
              <w:rPr>
                <w:rFonts w:ascii="宋体" w:hAnsi="宋体" w:hint="eastAsia"/>
                <w:sz w:val="21"/>
                <w:szCs w:val="21"/>
              </w:rPr>
              <w:t>万公里</w:t>
            </w:r>
          </w:p>
        </w:tc>
      </w:tr>
      <w:tr w14:paraId="6F160B1D" w14:textId="77777777">
        <w:tblPrEx>
          <w:tblW w:w="8124" w:type="dxa"/>
          <w:jc w:val="center"/>
          <w:tblLook w:val="04A0"/>
        </w:tblPrEx>
        <w:trPr>
          <w:jc w:val="center"/>
        </w:trPr>
        <w:tc>
          <w:tcPr>
            <w:tcW w:w="1886" w:type="dxa"/>
            <w:tcBorders>
              <w:tl2br w:val="nil"/>
              <w:tr2bl w:val="nil"/>
            </w:tcBorders>
            <w:vAlign w:val="center"/>
          </w:tcPr>
          <w:p w:rsidR="00423A3D" w14:paraId="2E050041" w14:textId="77777777">
            <w:pPr>
              <w:spacing w:line="440" w:lineRule="exact"/>
              <w:ind w:left="0" w:leftChars="0"/>
              <w:jc w:val="center"/>
              <w:rPr>
                <w:rFonts w:cs="Times New Roman"/>
                <w:sz w:val="21"/>
                <w:szCs w:val="21"/>
              </w:rPr>
            </w:pPr>
            <w:r>
              <w:rPr>
                <w:rFonts w:cs="Times New Roman"/>
                <w:sz w:val="21"/>
                <w:szCs w:val="21"/>
              </w:rPr>
              <w:t>6.2</w:t>
            </w:r>
          </w:p>
        </w:tc>
        <w:tc>
          <w:tcPr>
            <w:tcW w:w="1741" w:type="dxa"/>
            <w:tcBorders>
              <w:tl2br w:val="nil"/>
              <w:tr2bl w:val="nil"/>
            </w:tcBorders>
            <w:vAlign w:val="center"/>
          </w:tcPr>
          <w:p w:rsidR="00423A3D" w14:paraId="10E77DAE" w14:textId="77777777">
            <w:pPr>
              <w:spacing w:line="440" w:lineRule="exact"/>
              <w:ind w:left="0" w:leftChars="0"/>
              <w:jc w:val="center"/>
              <w:rPr>
                <w:rFonts w:cs="Times New Roman"/>
                <w:sz w:val="21"/>
                <w:szCs w:val="21"/>
              </w:rPr>
            </w:pPr>
            <w:r>
              <w:rPr>
                <w:rFonts w:cs="Times New Roman"/>
                <w:sz w:val="21"/>
                <w:szCs w:val="21"/>
              </w:rPr>
              <w:t>0.5</w:t>
            </w:r>
          </w:p>
        </w:tc>
        <w:tc>
          <w:tcPr>
            <w:tcW w:w="2176" w:type="dxa"/>
            <w:tcBorders>
              <w:tl2br w:val="nil"/>
              <w:tr2bl w:val="nil"/>
            </w:tcBorders>
            <w:vAlign w:val="center"/>
          </w:tcPr>
          <w:p w:rsidR="00423A3D" w14:paraId="1BCD3B4E" w14:textId="77777777">
            <w:pPr>
              <w:spacing w:line="440" w:lineRule="exact"/>
              <w:ind w:left="0" w:leftChars="0"/>
              <w:jc w:val="center"/>
              <w:rPr>
                <w:rFonts w:cs="Times New Roman"/>
                <w:sz w:val="21"/>
                <w:szCs w:val="21"/>
              </w:rPr>
            </w:pPr>
            <w:r>
              <w:rPr>
                <w:rFonts w:cs="Times New Roman"/>
                <w:sz w:val="21"/>
                <w:szCs w:val="21"/>
              </w:rPr>
              <w:t>80%</w:t>
            </w:r>
          </w:p>
        </w:tc>
        <w:tc>
          <w:tcPr>
            <w:tcW w:w="2321" w:type="dxa"/>
            <w:tcBorders>
              <w:tl2br w:val="nil"/>
              <w:tr2bl w:val="nil"/>
            </w:tcBorders>
            <w:vAlign w:val="center"/>
          </w:tcPr>
          <w:p w:rsidR="00423A3D" w14:paraId="2B68D091" w14:textId="77777777">
            <w:pPr>
              <w:spacing w:line="440" w:lineRule="exact"/>
              <w:ind w:left="0" w:leftChars="0"/>
              <w:jc w:val="center"/>
              <w:rPr>
                <w:rFonts w:ascii="宋体" w:hAnsi="宋体"/>
                <w:sz w:val="21"/>
                <w:szCs w:val="21"/>
              </w:rPr>
            </w:pPr>
            <w:r>
              <w:rPr>
                <w:rFonts w:cs="Times New Roman"/>
                <w:sz w:val="21"/>
                <w:szCs w:val="21"/>
              </w:rPr>
              <w:t>——</w:t>
            </w:r>
          </w:p>
        </w:tc>
      </w:tr>
      <w:tr w14:paraId="71466A20" w14:textId="77777777">
        <w:tblPrEx>
          <w:tblW w:w="8124" w:type="dxa"/>
          <w:jc w:val="center"/>
          <w:tblLook w:val="04A0"/>
        </w:tblPrEx>
        <w:trPr>
          <w:jc w:val="center"/>
        </w:trPr>
        <w:tc>
          <w:tcPr>
            <w:tcW w:w="1886" w:type="dxa"/>
            <w:tcBorders>
              <w:tl2br w:val="nil"/>
              <w:tr2bl w:val="nil"/>
            </w:tcBorders>
            <w:vAlign w:val="center"/>
          </w:tcPr>
          <w:p w:rsidR="00423A3D" w14:paraId="3BB53978" w14:textId="77777777">
            <w:pPr>
              <w:spacing w:line="440" w:lineRule="exact"/>
              <w:ind w:left="0" w:leftChars="0"/>
              <w:jc w:val="center"/>
              <w:rPr>
                <w:rFonts w:cs="Times New Roman"/>
                <w:sz w:val="21"/>
                <w:szCs w:val="21"/>
              </w:rPr>
            </w:pPr>
            <w:r>
              <w:rPr>
                <w:rFonts w:cs="Times New Roman"/>
                <w:sz w:val="21"/>
                <w:szCs w:val="21"/>
              </w:rPr>
              <w:t>7.5</w:t>
            </w:r>
          </w:p>
        </w:tc>
        <w:tc>
          <w:tcPr>
            <w:tcW w:w="1741" w:type="dxa"/>
            <w:tcBorders>
              <w:tl2br w:val="nil"/>
              <w:tr2bl w:val="nil"/>
            </w:tcBorders>
            <w:vAlign w:val="center"/>
          </w:tcPr>
          <w:p w:rsidR="00423A3D" w14:paraId="326A73A8" w14:textId="77777777">
            <w:pPr>
              <w:spacing w:line="440" w:lineRule="exact"/>
              <w:ind w:left="0" w:leftChars="0"/>
              <w:jc w:val="center"/>
              <w:rPr>
                <w:rFonts w:cs="Times New Roman"/>
                <w:sz w:val="21"/>
                <w:szCs w:val="21"/>
              </w:rPr>
            </w:pPr>
            <w:r>
              <w:rPr>
                <w:rFonts w:cs="Times New Roman"/>
                <w:sz w:val="21"/>
                <w:szCs w:val="21"/>
              </w:rPr>
              <w:t>0.67</w:t>
            </w:r>
          </w:p>
        </w:tc>
        <w:tc>
          <w:tcPr>
            <w:tcW w:w="2176" w:type="dxa"/>
            <w:tcBorders>
              <w:tl2br w:val="nil"/>
              <w:tr2bl w:val="nil"/>
            </w:tcBorders>
            <w:vAlign w:val="center"/>
          </w:tcPr>
          <w:p w:rsidR="00423A3D" w14:paraId="38E3BD50" w14:textId="77777777">
            <w:pPr>
              <w:spacing w:line="440" w:lineRule="exact"/>
              <w:ind w:left="0" w:leftChars="0"/>
              <w:jc w:val="center"/>
              <w:rPr>
                <w:rFonts w:cs="Times New Roman"/>
                <w:sz w:val="21"/>
                <w:szCs w:val="21"/>
              </w:rPr>
            </w:pPr>
            <w:r>
              <w:rPr>
                <w:rFonts w:cs="Times New Roman"/>
                <w:sz w:val="21"/>
                <w:szCs w:val="21"/>
              </w:rPr>
              <w:t>80%</w:t>
            </w:r>
          </w:p>
        </w:tc>
        <w:tc>
          <w:tcPr>
            <w:tcW w:w="2321" w:type="dxa"/>
            <w:tcBorders>
              <w:tl2br w:val="nil"/>
              <w:tr2bl w:val="nil"/>
            </w:tcBorders>
            <w:vAlign w:val="center"/>
          </w:tcPr>
          <w:p w:rsidR="00423A3D" w14:paraId="13E27245" w14:textId="77777777">
            <w:pPr>
              <w:spacing w:line="440" w:lineRule="exact"/>
              <w:ind w:left="0" w:leftChars="0"/>
              <w:jc w:val="center"/>
              <w:rPr>
                <w:rFonts w:ascii="宋体" w:hAnsi="宋体"/>
                <w:sz w:val="21"/>
                <w:szCs w:val="21"/>
              </w:rPr>
            </w:pPr>
            <w:r>
              <w:rPr>
                <w:rFonts w:ascii="宋体" w:hAnsi="宋体" w:hint="eastAsia"/>
                <w:sz w:val="21"/>
                <w:szCs w:val="21"/>
              </w:rPr>
              <w:t>八年或</w:t>
            </w:r>
            <w:r>
              <w:rPr>
                <w:rFonts w:cs="Times New Roman"/>
                <w:sz w:val="21"/>
                <w:szCs w:val="21"/>
              </w:rPr>
              <w:t>15</w:t>
            </w:r>
            <w:r>
              <w:rPr>
                <w:rFonts w:ascii="宋体" w:hAnsi="宋体" w:hint="eastAsia"/>
                <w:sz w:val="21"/>
                <w:szCs w:val="21"/>
              </w:rPr>
              <w:t>万公里</w:t>
            </w:r>
          </w:p>
        </w:tc>
      </w:tr>
      <w:tr w14:paraId="2E6BE9E6" w14:textId="77777777">
        <w:tblPrEx>
          <w:tblW w:w="8124" w:type="dxa"/>
          <w:jc w:val="center"/>
          <w:tblLook w:val="04A0"/>
        </w:tblPrEx>
        <w:trPr>
          <w:jc w:val="center"/>
        </w:trPr>
        <w:tc>
          <w:tcPr>
            <w:tcW w:w="1886" w:type="dxa"/>
            <w:tcBorders>
              <w:tl2br w:val="nil"/>
              <w:tr2bl w:val="nil"/>
            </w:tcBorders>
            <w:vAlign w:val="center"/>
          </w:tcPr>
          <w:p w:rsidR="00423A3D" w14:paraId="35623C25" w14:textId="77777777">
            <w:pPr>
              <w:spacing w:line="440" w:lineRule="exact"/>
              <w:ind w:left="0" w:leftChars="0"/>
              <w:jc w:val="center"/>
              <w:rPr>
                <w:rFonts w:cs="Times New Roman"/>
                <w:sz w:val="21"/>
                <w:szCs w:val="21"/>
              </w:rPr>
            </w:pPr>
            <w:r>
              <w:rPr>
                <w:rFonts w:cs="Times New Roman"/>
                <w:sz w:val="21"/>
                <w:szCs w:val="21"/>
              </w:rPr>
              <w:t>10</w:t>
            </w:r>
          </w:p>
        </w:tc>
        <w:tc>
          <w:tcPr>
            <w:tcW w:w="1741" w:type="dxa"/>
            <w:tcBorders>
              <w:tl2br w:val="nil"/>
              <w:tr2bl w:val="nil"/>
            </w:tcBorders>
            <w:vAlign w:val="center"/>
          </w:tcPr>
          <w:p w:rsidR="00423A3D" w14:paraId="14AA2E49" w14:textId="77777777">
            <w:pPr>
              <w:spacing w:line="440" w:lineRule="exact"/>
              <w:ind w:left="0" w:leftChars="0"/>
              <w:jc w:val="center"/>
              <w:rPr>
                <w:rFonts w:cs="Times New Roman"/>
                <w:sz w:val="21"/>
                <w:szCs w:val="21"/>
              </w:rPr>
            </w:pPr>
            <w:r>
              <w:rPr>
                <w:rFonts w:cs="Times New Roman"/>
                <w:sz w:val="21"/>
                <w:szCs w:val="21"/>
              </w:rPr>
              <w:t>1</w:t>
            </w:r>
          </w:p>
        </w:tc>
        <w:tc>
          <w:tcPr>
            <w:tcW w:w="2176" w:type="dxa"/>
            <w:tcBorders>
              <w:tl2br w:val="nil"/>
              <w:tr2bl w:val="nil"/>
            </w:tcBorders>
            <w:vAlign w:val="center"/>
          </w:tcPr>
          <w:p w:rsidR="00423A3D" w14:paraId="5FBE6E00" w14:textId="77777777">
            <w:pPr>
              <w:spacing w:line="440" w:lineRule="exact"/>
              <w:ind w:left="0" w:leftChars="0"/>
              <w:jc w:val="center"/>
              <w:rPr>
                <w:rFonts w:cs="Times New Roman"/>
                <w:sz w:val="21"/>
                <w:szCs w:val="21"/>
              </w:rPr>
            </w:pPr>
            <w:r>
              <w:rPr>
                <w:rFonts w:cs="Times New Roman"/>
                <w:sz w:val="21"/>
                <w:szCs w:val="21"/>
              </w:rPr>
              <w:t>80%</w:t>
            </w:r>
          </w:p>
        </w:tc>
        <w:tc>
          <w:tcPr>
            <w:tcW w:w="2321" w:type="dxa"/>
            <w:tcBorders>
              <w:tl2br w:val="nil"/>
              <w:tr2bl w:val="nil"/>
            </w:tcBorders>
            <w:vAlign w:val="center"/>
          </w:tcPr>
          <w:p w:rsidR="00423A3D" w14:paraId="278EDAC8" w14:textId="77777777">
            <w:pPr>
              <w:spacing w:line="440" w:lineRule="exact"/>
              <w:ind w:left="0" w:leftChars="0"/>
              <w:jc w:val="center"/>
              <w:rPr>
                <w:rFonts w:ascii="宋体" w:hAnsi="宋体"/>
                <w:sz w:val="21"/>
                <w:szCs w:val="21"/>
              </w:rPr>
            </w:pPr>
            <w:r>
              <w:rPr>
                <w:rFonts w:ascii="宋体" w:hAnsi="宋体" w:hint="eastAsia"/>
                <w:sz w:val="21"/>
                <w:szCs w:val="21"/>
              </w:rPr>
              <w:t>八年或</w:t>
            </w:r>
            <w:r>
              <w:rPr>
                <w:rFonts w:cs="Times New Roman"/>
                <w:sz w:val="21"/>
                <w:szCs w:val="21"/>
              </w:rPr>
              <w:t>16</w:t>
            </w:r>
            <w:r>
              <w:rPr>
                <w:rFonts w:ascii="宋体" w:hAnsi="宋体" w:hint="eastAsia"/>
                <w:sz w:val="21"/>
                <w:szCs w:val="21"/>
              </w:rPr>
              <w:t>万公里</w:t>
            </w:r>
          </w:p>
        </w:tc>
      </w:tr>
      <w:tr w14:paraId="6EBC4E71" w14:textId="77777777">
        <w:tblPrEx>
          <w:tblW w:w="8124" w:type="dxa"/>
          <w:jc w:val="center"/>
          <w:tblLook w:val="04A0"/>
        </w:tblPrEx>
        <w:trPr>
          <w:jc w:val="center"/>
        </w:trPr>
        <w:tc>
          <w:tcPr>
            <w:tcW w:w="1886" w:type="dxa"/>
            <w:tcBorders>
              <w:tl2br w:val="nil"/>
              <w:tr2bl w:val="nil"/>
            </w:tcBorders>
            <w:vAlign w:val="center"/>
          </w:tcPr>
          <w:p w:rsidR="00423A3D" w14:paraId="7CF8DBB7" w14:textId="77777777">
            <w:pPr>
              <w:spacing w:line="440" w:lineRule="exact"/>
              <w:ind w:left="0" w:leftChars="0"/>
              <w:jc w:val="center"/>
              <w:rPr>
                <w:rFonts w:cs="Times New Roman"/>
                <w:sz w:val="21"/>
                <w:szCs w:val="21"/>
              </w:rPr>
            </w:pPr>
            <w:r>
              <w:rPr>
                <w:rFonts w:cs="Times New Roman"/>
                <w:sz w:val="21"/>
                <w:szCs w:val="21"/>
              </w:rPr>
              <w:t>6</w:t>
            </w:r>
          </w:p>
        </w:tc>
        <w:tc>
          <w:tcPr>
            <w:tcW w:w="1741" w:type="dxa"/>
            <w:tcBorders>
              <w:tl2br w:val="nil"/>
              <w:tr2bl w:val="nil"/>
            </w:tcBorders>
            <w:vAlign w:val="center"/>
          </w:tcPr>
          <w:p w:rsidR="00423A3D" w14:paraId="72120067" w14:textId="77777777">
            <w:pPr>
              <w:spacing w:line="440" w:lineRule="exact"/>
              <w:ind w:left="0" w:leftChars="0"/>
              <w:jc w:val="center"/>
              <w:rPr>
                <w:rFonts w:cs="Times New Roman"/>
                <w:sz w:val="21"/>
                <w:szCs w:val="21"/>
              </w:rPr>
            </w:pPr>
            <w:r>
              <w:rPr>
                <w:rFonts w:cs="Times New Roman"/>
                <w:sz w:val="21"/>
                <w:szCs w:val="21"/>
              </w:rPr>
              <w:t>0.5</w:t>
            </w:r>
          </w:p>
        </w:tc>
        <w:tc>
          <w:tcPr>
            <w:tcW w:w="2176" w:type="dxa"/>
            <w:tcBorders>
              <w:tl2br w:val="nil"/>
              <w:tr2bl w:val="nil"/>
            </w:tcBorders>
            <w:vAlign w:val="center"/>
          </w:tcPr>
          <w:p w:rsidR="00423A3D" w14:paraId="37A65240" w14:textId="77777777">
            <w:pPr>
              <w:spacing w:line="440" w:lineRule="exact"/>
              <w:ind w:left="0" w:leftChars="0"/>
              <w:jc w:val="center"/>
              <w:rPr>
                <w:rFonts w:cs="Times New Roman"/>
                <w:sz w:val="21"/>
                <w:szCs w:val="21"/>
              </w:rPr>
            </w:pPr>
            <w:r>
              <w:rPr>
                <w:rFonts w:cs="Times New Roman"/>
                <w:sz w:val="21"/>
                <w:szCs w:val="21"/>
              </w:rPr>
              <w:t>80%</w:t>
            </w:r>
          </w:p>
        </w:tc>
        <w:tc>
          <w:tcPr>
            <w:tcW w:w="2321" w:type="dxa"/>
            <w:tcBorders>
              <w:tl2br w:val="nil"/>
              <w:tr2bl w:val="nil"/>
            </w:tcBorders>
            <w:vAlign w:val="center"/>
          </w:tcPr>
          <w:p w:rsidR="00423A3D" w14:paraId="02AE2B35" w14:textId="77777777">
            <w:pPr>
              <w:spacing w:line="440" w:lineRule="exact"/>
              <w:ind w:left="0" w:leftChars="0"/>
              <w:jc w:val="center"/>
              <w:rPr>
                <w:rFonts w:ascii="宋体" w:hAnsi="宋体"/>
                <w:sz w:val="21"/>
                <w:szCs w:val="21"/>
              </w:rPr>
            </w:pPr>
            <w:r>
              <w:rPr>
                <w:rFonts w:cs="Times New Roman"/>
                <w:sz w:val="21"/>
                <w:szCs w:val="21"/>
              </w:rPr>
              <w:t>——</w:t>
            </w:r>
          </w:p>
        </w:tc>
      </w:tr>
      <w:tr w14:paraId="0D218B00" w14:textId="77777777">
        <w:tblPrEx>
          <w:tblW w:w="8124" w:type="dxa"/>
          <w:jc w:val="center"/>
          <w:tblLook w:val="04A0"/>
        </w:tblPrEx>
        <w:trPr>
          <w:trHeight w:val="90"/>
          <w:jc w:val="center"/>
        </w:trPr>
        <w:tc>
          <w:tcPr>
            <w:tcW w:w="1886" w:type="dxa"/>
            <w:tcBorders>
              <w:tl2br w:val="nil"/>
              <w:tr2bl w:val="nil"/>
            </w:tcBorders>
            <w:vAlign w:val="center"/>
          </w:tcPr>
          <w:p w:rsidR="00423A3D" w14:paraId="491A3C1D" w14:textId="77777777">
            <w:pPr>
              <w:spacing w:line="440" w:lineRule="exact"/>
              <w:ind w:left="0" w:leftChars="0"/>
              <w:jc w:val="center"/>
              <w:rPr>
                <w:rFonts w:cs="Times New Roman"/>
                <w:sz w:val="21"/>
                <w:szCs w:val="21"/>
              </w:rPr>
            </w:pPr>
            <w:r>
              <w:rPr>
                <w:rFonts w:cs="Times New Roman"/>
                <w:sz w:val="21"/>
                <w:szCs w:val="21"/>
              </w:rPr>
              <w:t>7</w:t>
            </w:r>
          </w:p>
        </w:tc>
        <w:tc>
          <w:tcPr>
            <w:tcW w:w="1741" w:type="dxa"/>
            <w:tcBorders>
              <w:tl2br w:val="nil"/>
              <w:tr2bl w:val="nil"/>
            </w:tcBorders>
            <w:vAlign w:val="center"/>
          </w:tcPr>
          <w:p w:rsidR="00423A3D" w14:paraId="0E810712" w14:textId="77777777">
            <w:pPr>
              <w:spacing w:line="440" w:lineRule="exact"/>
              <w:ind w:left="0" w:leftChars="0"/>
              <w:jc w:val="center"/>
              <w:rPr>
                <w:rFonts w:cs="Times New Roman"/>
                <w:sz w:val="21"/>
                <w:szCs w:val="21"/>
              </w:rPr>
            </w:pPr>
            <w:r>
              <w:rPr>
                <w:rFonts w:cs="Times New Roman"/>
                <w:sz w:val="21"/>
                <w:szCs w:val="21"/>
              </w:rPr>
              <w:t>0.6</w:t>
            </w:r>
          </w:p>
        </w:tc>
        <w:tc>
          <w:tcPr>
            <w:tcW w:w="2176" w:type="dxa"/>
            <w:tcBorders>
              <w:tl2br w:val="nil"/>
              <w:tr2bl w:val="nil"/>
            </w:tcBorders>
            <w:vAlign w:val="center"/>
          </w:tcPr>
          <w:p w:rsidR="00423A3D" w14:paraId="06F8EB8D" w14:textId="77777777">
            <w:pPr>
              <w:spacing w:line="440" w:lineRule="exact"/>
              <w:ind w:left="0" w:leftChars="0"/>
              <w:jc w:val="center"/>
              <w:rPr>
                <w:rFonts w:cs="Times New Roman"/>
                <w:sz w:val="21"/>
                <w:szCs w:val="21"/>
              </w:rPr>
            </w:pPr>
            <w:r>
              <w:rPr>
                <w:rFonts w:cs="Times New Roman"/>
                <w:sz w:val="21"/>
                <w:szCs w:val="21"/>
              </w:rPr>
              <w:t>80%</w:t>
            </w:r>
          </w:p>
        </w:tc>
        <w:tc>
          <w:tcPr>
            <w:tcW w:w="2321" w:type="dxa"/>
            <w:tcBorders>
              <w:tl2br w:val="nil"/>
              <w:tr2bl w:val="nil"/>
            </w:tcBorders>
            <w:vAlign w:val="center"/>
          </w:tcPr>
          <w:p w:rsidR="00423A3D" w14:paraId="16712192" w14:textId="77777777">
            <w:pPr>
              <w:spacing w:line="440" w:lineRule="exact"/>
              <w:ind w:left="0" w:leftChars="0"/>
              <w:jc w:val="center"/>
              <w:rPr>
                <w:rFonts w:ascii="宋体" w:hAnsi="宋体"/>
                <w:sz w:val="21"/>
                <w:szCs w:val="21"/>
              </w:rPr>
            </w:pPr>
            <w:r>
              <w:rPr>
                <w:rFonts w:ascii="宋体" w:hAnsi="宋体" w:hint="eastAsia"/>
                <w:sz w:val="21"/>
                <w:szCs w:val="21"/>
              </w:rPr>
              <w:t>八年或</w:t>
            </w:r>
            <w:r>
              <w:rPr>
                <w:rFonts w:cs="Times New Roman"/>
                <w:sz w:val="21"/>
                <w:szCs w:val="21"/>
              </w:rPr>
              <w:t>12</w:t>
            </w:r>
            <w:r>
              <w:rPr>
                <w:rFonts w:ascii="宋体" w:hAnsi="宋体" w:hint="eastAsia"/>
                <w:sz w:val="21"/>
                <w:szCs w:val="21"/>
              </w:rPr>
              <w:t>万公里</w:t>
            </w:r>
          </w:p>
        </w:tc>
      </w:tr>
    </w:tbl>
    <w:p w:rsidR="00423A3D" w14:paraId="5ADE31E0" w14:textId="77777777">
      <w:pPr>
        <w:adjustRightInd w:val="0"/>
        <w:snapToGrid w:val="0"/>
        <w:ind w:left="0" w:firstLine="3360" w:leftChars="0" w:firstLineChars="1600"/>
        <w:jc w:val="left"/>
      </w:pPr>
      <w:r>
        <w:rPr>
          <w:rFonts w:hint="eastAsia"/>
          <w:sz w:val="21"/>
          <w:szCs w:val="21"/>
        </w:rPr>
        <w:t>表</w:t>
      </w:r>
      <w:r>
        <w:rPr>
          <w:rFonts w:cs="Times New Roman"/>
          <w:sz w:val="21"/>
          <w:szCs w:val="21"/>
        </w:rPr>
        <w:t>2.</w:t>
      </w:r>
      <w:r>
        <w:rPr>
          <w:rFonts w:cs="Times New Roman" w:hint="eastAsia"/>
          <w:sz w:val="21"/>
          <w:szCs w:val="21"/>
        </w:rPr>
        <w:t>3</w:t>
      </w:r>
      <w:r>
        <w:rPr>
          <w:rFonts w:hint="eastAsia"/>
          <w:sz w:val="21"/>
          <w:szCs w:val="21"/>
        </w:rPr>
        <w:t>六</w:t>
      </w:r>
      <w:r>
        <w:rPr>
          <w:rFonts w:hint="eastAsia"/>
          <w:sz w:val="21"/>
          <w:szCs w:val="21"/>
        </w:rPr>
        <w:t>款车型电池参数对比</w:t>
      </w:r>
      <w:r>
        <w:rPr>
          <w:rFonts w:cs="Times New Roman"/>
          <w:sz w:val="21"/>
          <w:szCs w:val="21"/>
        </w:rPr>
        <w:t>2</w:t>
      </w:r>
    </w:p>
    <w:p w:rsidR="00423A3D" w14:paraId="192C4508" w14:textId="77777777">
      <w:pPr>
        <w:ind w:left="0" w:leftChars="0"/>
        <w:rPr>
          <w:sz w:val="21"/>
          <w:szCs w:val="21"/>
        </w:rPr>
      </w:pPr>
    </w:p>
    <w:p w:rsidR="00423A3D" w14:paraId="5260F189" w14:textId="77777777">
      <w:pPr>
        <w:snapToGrid w:val="0"/>
        <w:spacing w:line="300" w:lineRule="auto"/>
        <w:ind w:left="0" w:leftChars="0"/>
        <w:jc w:val="left"/>
      </w:pPr>
      <w:r>
        <w:rPr>
          <w:rFonts w:hint="eastAsia"/>
        </w:rPr>
        <w:t xml:space="preserve">  </w:t>
      </w:r>
      <w:r>
        <w:rPr>
          <w:rFonts w:ascii="宋体" w:hAnsi="宋体" w:hint="eastAsia"/>
        </w:rPr>
        <w:t xml:space="preserve">  根据已知信息可以分别计算出六款车型在快充和慢</w:t>
      </w:r>
      <w:r>
        <w:rPr>
          <w:rFonts w:ascii="宋体" w:hAnsi="宋体" w:hint="eastAsia"/>
        </w:rPr>
        <w:t>充条件</w:t>
      </w:r>
      <w:r>
        <w:rPr>
          <w:rFonts w:ascii="宋体" w:hAnsi="宋体" w:hint="eastAsia"/>
        </w:rPr>
        <w:t>下的充电效率，并进行数据上的比对分析</w:t>
      </w:r>
      <w:r>
        <w:rPr>
          <w:rFonts w:hint="eastAsia"/>
        </w:rPr>
        <w:t>。</w:t>
      </w:r>
    </w:p>
    <w:p w:rsidR="00423A3D" w14:paraId="6C1F065C" w14:textId="77777777">
      <w:pPr>
        <w:snapToGrid w:val="0"/>
        <w:spacing w:line="300" w:lineRule="auto"/>
        <w:ind w:left="0" w:leftChars="0"/>
        <w:jc w:val="left"/>
      </w:pPr>
      <w:r>
        <w:rPr>
          <w:rFonts w:hint="eastAsia"/>
        </w:rPr>
        <w:t xml:space="preserve">    </w:t>
      </w:r>
      <w:r>
        <w:rPr>
          <w:rFonts w:hint="eastAsia"/>
        </w:rPr>
        <w:t>根据公式：充电时间</w:t>
      </w:r>
      <m:oMath>
        <m:r>
          <m:rPr>
            <m:sty m:val="p"/>
          </m:rPr>
          <w:rPr>
            <w:rFonts w:ascii="Cambria Math" w:hAnsi="Cambria Math"/>
          </w:rPr>
          <m:t>=</m:t>
        </m:r>
      </m:oMath>
      <w:r>
        <w:rPr>
          <w:rFonts w:hint="eastAsia"/>
        </w:rPr>
        <w:t>电池容量</w:t>
      </w:r>
      <w:r>
        <w:rPr>
          <w:rFonts w:hint="eastAsia"/>
        </w:rPr>
        <w:t>/</w:t>
      </w:r>
      <w:r>
        <w:rPr>
          <w:rFonts w:hint="eastAsia"/>
        </w:rPr>
        <w:t>（充电电压</w:t>
      </w:r>
      <m:oMath>
        <m:r>
          <m:rPr>
            <m:sty m:val="p"/>
          </m:rPr>
          <w:rPr>
            <w:rFonts w:ascii="Cambria Math" w:hAnsi="Cambria Math"/>
          </w:rPr>
          <m:t>×</m:t>
        </m:r>
      </m:oMath>
      <w:r>
        <w:rPr>
          <w:rFonts w:hAnsi="Cambria Math" w:hint="eastAsia"/>
        </w:rPr>
        <w:t>充电电流</w:t>
      </w:r>
      <w:r>
        <w:rPr>
          <w:rFonts w:hint="eastAsia"/>
        </w:rPr>
        <w:t>），其中充电的电压一般为直流电的</w:t>
      </w:r>
      <w:r>
        <w:rPr>
          <w:rFonts w:cs="Times New Roman"/>
        </w:rPr>
        <w:t>220V</w:t>
      </w:r>
      <w:r>
        <w:rPr>
          <w:rFonts w:hint="eastAsia"/>
        </w:rPr>
        <w:t>，所以电池容量越大的新能源汽车的充电时间也会随之增加，充电电流约大的话，充电的时间就会越短。</w:t>
      </w:r>
    </w:p>
    <w:p w:rsidR="00423A3D" w14:paraId="7D43DF58" w14:textId="77777777">
      <w:pPr>
        <w:pStyle w:val="Heading3"/>
        <w:spacing w:before="156"/>
      </w:pPr>
      <w:bookmarkStart w:id="51" w:name="_Toc10941"/>
      <w:bookmarkStart w:id="52" w:name="_Toc19209"/>
      <w:r>
        <w:rPr>
          <w:rFonts w:cs="Times New Roman"/>
        </w:rPr>
        <w:t>2.3.2</w:t>
      </w:r>
      <w:r>
        <w:rPr>
          <w:rFonts w:hint="eastAsia"/>
        </w:rPr>
        <w:t xml:space="preserve"> </w:t>
      </w:r>
      <w:r>
        <w:rPr>
          <w:rFonts w:hint="eastAsia"/>
        </w:rPr>
        <w:t>车辆慢充实验模拟数据分析</w:t>
      </w:r>
      <w:bookmarkEnd w:id="51"/>
      <w:bookmarkEnd w:id="52"/>
    </w:p>
    <w:p w:rsidR="00423A3D" w14:paraId="2FDC30C6" w14:textId="77777777">
      <w:pPr>
        <w:snapToGrid w:val="0"/>
        <w:spacing w:line="300" w:lineRule="auto"/>
        <w:ind w:left="0" w:firstLine="480" w:leftChars="0" w:firstLineChars="200"/>
        <w:rPr>
          <w:rFonts w:ascii="宋体" w:hAnsi="宋体"/>
        </w:rPr>
      </w:pPr>
      <w:r>
        <w:rPr>
          <w:rFonts w:ascii="宋体" w:hAnsi="宋体" w:hint="eastAsia"/>
        </w:rPr>
        <w:t>在慢</w:t>
      </w:r>
      <w:r>
        <w:rPr>
          <w:rFonts w:ascii="宋体" w:hAnsi="宋体" w:hint="eastAsia"/>
        </w:rPr>
        <w:t>充模式</w:t>
      </w:r>
      <w:r>
        <w:rPr>
          <w:rFonts w:ascii="宋体" w:hAnsi="宋体" w:hint="eastAsia"/>
        </w:rPr>
        <w:t>下，只会使用小电流低功率来进行充电，虽然慢</w:t>
      </w:r>
      <w:r>
        <w:rPr>
          <w:rFonts w:ascii="宋体" w:hAnsi="宋体" w:hint="eastAsia"/>
        </w:rPr>
        <w:t>充状态</w:t>
      </w:r>
      <w:r>
        <w:rPr>
          <w:rFonts w:ascii="宋体" w:hAnsi="宋体" w:hint="eastAsia"/>
        </w:rPr>
        <w:t>下确保了安全性和电池的循环使用年限，却会使充电的时间达到</w:t>
      </w:r>
      <w:r>
        <w:rPr>
          <w:rFonts w:cs="Times New Roman"/>
        </w:rPr>
        <w:t>3</w:t>
      </w:r>
      <w:r>
        <w:rPr>
          <w:rFonts w:ascii="宋体" w:hAnsi="宋体" w:hint="eastAsia"/>
        </w:rPr>
        <w:t>个小时及以上，在遇到紧急用车的时候，会担心目前充的电量撑不住。</w:t>
      </w:r>
      <w:r>
        <w:rPr>
          <w:rFonts w:ascii="宋体" w:hAnsi="宋体"/>
        </w:rPr>
        <w:br/>
      </w:r>
      <w:r>
        <w:rPr>
          <w:rFonts w:ascii="宋体" w:hAnsi="宋体"/>
        </w:rPr>
        <w:br/>
      </w:r>
    </w:p>
    <w:p>
      <w:pPr>
        <w:widowControl/>
        <w:spacing w:line="240" w:lineRule="auto"/>
        <w:ind w:left="0" w:left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5" w:history="1">
        <w:r>
          <w:rPr>
            <w:rFonts w:ascii="SimSun" w:eastAsia="SimSun" w:hAnsi="SimSun" w:cs="SimSun"/>
            <w:b/>
            <w:bCs/>
            <w:color w:val="0000EE"/>
            <w:kern w:val="0"/>
            <w:sz w:val="30"/>
            <w:szCs w:val="30"/>
            <w:u w:val="single" w:color="0000EE"/>
          </w:rPr>
          <w:t>https://d.book118.com/537146025044006053</w:t>
        </w:r>
      </w:hyperlink>
    </w:p>
    <w:p w:rsidR="00423A3D">
      <w:pPr>
        <w:snapToGrid w:val="0"/>
        <w:spacing w:line="300" w:lineRule="auto"/>
        <w:ind w:left="0" w:firstLine="480" w:leftChars="0" w:firstLineChars="200"/>
        <w:rPr>
          <w:rFonts w:ascii="宋体" w:hAnsi="宋体"/>
        </w:rPr>
      </w:pPr>
    </w:p>
    <w:sectPr>
      <w:headerReference w:type="even" r:id="rId86"/>
      <w:headerReference w:type="default" r:id="rId87"/>
      <w:footerReference w:type="even" r:id="rId88"/>
      <w:footerReference w:type="default" r:id="rId89"/>
      <w:headerReference w:type="first" r:id="rId90"/>
      <w:footerReference w:type="first" r:id="rId91"/>
      <w:type w:val="nextPage"/>
      <w:pgSz w:w="11906" w:h="16838"/>
      <w:pgMar w:top="1984" w:right="1417" w:bottom="1417" w:left="1417" w:header="1417" w:footer="1134"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隶书">
    <w:altName w:val="微软雅黑"/>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Times New Romam">
    <w:altName w:val="Times New Roman"/>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paraId="6600727D" w14:textId="77777777">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423A3D" w14:paraId="0D30F206" w14:textId="77777777">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paraId="216FC68D" w14:textId="77777777">
    <w:pPr>
      <w:pStyle w:val="Footer"/>
      <w:spacing w:line="440" w:lineRule="exact"/>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423A3D" w14:paraId="4A9CD2D0"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w:t>
                    </w:r>
                    <w:r>
                      <w:rPr>
                        <w:rFonts w:ascii="宋体" w:hAnsi="宋体" w:cs="宋体"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paraId="2E5E9B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082824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602109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w:t>
                    </w:r>
                    <w:r>
                      <w:rPr>
                        <w:rFonts w:ascii="宋体" w:hAnsi="宋体" w:cs="宋体"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45636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6038341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III</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III</w:t>
                    </w:r>
                    <w:r>
                      <w:rPr>
                        <w:rFonts w:ascii="宋体" w:hAnsi="宋体" w:cs="宋体"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373532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590321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III</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III</w:t>
                    </w:r>
                    <w:r>
                      <w:rPr>
                        <w:rFonts w:ascii="宋体" w:hAnsi="宋体" w:cs="宋体"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7740981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760804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III</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III</w:t>
                    </w:r>
                    <w:r>
                      <w:rPr>
                        <w:rFonts w:ascii="宋体" w:hAnsi="宋体" w:cs="宋体" w:hint="eastAsia"/>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paraId="7B86C27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paraId="24D0CB38" w14:textId="77777777">
    <w:pPr>
      <w:pStyle w:val="Footer"/>
      <w:spacing w:line="440" w:lineRule="exact"/>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1</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423A3D" w14:paraId="0177039A"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1</w:t>
                    </w:r>
                    <w:r>
                      <w:rPr>
                        <w:rFonts w:ascii="宋体" w:hAnsi="宋体" w:cs="宋体" w:hint="eastAsia"/>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paraId="17C2F44E" w14:textId="77777777">
    <w:pPr>
      <w:pStyle w:val="Foote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423A3D" w14:paraId="60069AA6" w14:textId="77777777">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paraId="37C0DC44" w14:textId="77777777">
    <w:pPr>
      <w:pStyle w:val="Footer"/>
      <w:spacing w:line="440" w:lineRule="exact"/>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423A3D" w14:paraId="0703EA46"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66805846"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43883514"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3</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3</w:t>
                    </w:r>
                    <w:r>
                      <w:rPr>
                        <w:rFonts w:ascii="宋体" w:hAnsi="宋体" w:cs="宋体" w:hint="eastAsia"/>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064739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232796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57579466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691287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5</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5</w:t>
                    </w:r>
                    <w:r>
                      <w:rPr>
                        <w:rFonts w:ascii="宋体" w:hAnsi="宋体" w:cs="宋体" w:hint="eastAsia"/>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824097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2484385"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0514764"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173135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7</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7</w:t>
                    </w:r>
                    <w:r>
                      <w:rPr>
                        <w:rFonts w:ascii="宋体" w:hAnsi="宋体" w:cs="宋体" w:hint="eastAsia"/>
                      </w:rP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7986144"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9057295"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9</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9</w:t>
                    </w:r>
                    <w:r>
                      <w:rPr>
                        <w:rFonts w:ascii="宋体" w:hAnsi="宋体" w:cs="宋体" w:hint="eastAsia"/>
                      </w:rP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pPr>
    <w:r>
      <w:rPr>
        <w:noProof/>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769965"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rsidR="00423A3D" w14:textId="77777777">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Footer"/>
      <w:spacing w:line="440" w:lineRule="exact"/>
    </w:pPr>
    <w:r>
      <w:rPr>
        <w:noProof/>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8601883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9</w:t>
                          </w:r>
                          <w:r>
                            <w:rPr>
                              <w:rFonts w:ascii="宋体" w:hAnsi="宋体" w:cs="宋体"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rsidR="00423A3D" w14:textId="77777777">
                    <w:pPr>
                      <w:pStyle w:val="Footer"/>
                      <w:spacing w:line="440" w:lineRule="exact"/>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Pr>
                        <w:rFonts w:ascii="宋体" w:hAnsi="宋体" w:cs="宋体" w:hint="eastAsia"/>
                      </w:rPr>
                      <w:t>9</w:t>
                    </w:r>
                    <w:r>
                      <w:rPr>
                        <w:rFonts w:ascii="宋体" w:hAnsi="宋体" w:cs="宋体" w:hint="eastAsia"/>
                      </w:rP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paraId="6893D5D4"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paraId="46079C46" w14:textId="7E83A354">
    <w:pPr>
      <w:pStyle w:val="Header"/>
      <w:ind w:left="0" w:leftChars="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paraId="5B93629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7777777">
    <w:pPr>
      <w:pStyle w:val="Header"/>
      <w:pBdr>
        <w:bottom w:val="single" w:sz="4" w:space="1" w:color="auto"/>
      </w:pBdr>
      <w:ind w:left="0" w:leftChars="0"/>
      <w:rPr>
        <w:sz w:val="21"/>
        <w:szCs w:val="21"/>
      </w:rPr>
    </w:pPr>
    <w:r>
      <w:rPr>
        <w:rFonts w:hint="eastAsia"/>
        <w:sz w:val="21"/>
        <w:szCs w:val="21"/>
      </w:rPr>
      <w:t>新能源汽车电池的充电效率和安全性的分析</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23A3D" w14:textId="7E83A354">
    <w:pPr>
      <w:pStyle w:val="Header"/>
      <w:ind w:left="0" w:leftChars="0"/>
      <w:rPr>
        <w:sz w:val="21"/>
        <w:szCs w:val="21"/>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72AD8"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762BB57F"/>
    <w:multiLevelType w:val="singleLevel"/>
    <w:tmpl w:val="762BB57F"/>
    <w:lvl w:ilvl="0">
      <w:start w:val="1"/>
      <w:numFmt w:val="decimal"/>
      <w:lvlText w:val="[%1]"/>
      <w:lvlJc w:val="left"/>
      <w:pPr>
        <w:tabs>
          <w:tab w:val="left" w:pos="420"/>
        </w:tabs>
        <w:ind w:left="425" w:hanging="425"/>
      </w:pPr>
      <w:rPr>
        <w:rFonts w:ascii="宋体" w:eastAsia="宋体" w:hAnsi="宋体" w:cs="宋体" w:hint="default"/>
      </w:rPr>
    </w:lvl>
  </w:abstractNum>
  <w:num w:numId="1" w16cid:durableId="10347712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embedSystemFonts/>
  <w:proofState w:spelling="clean" w:grammar="clean"/>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57D07977"/>
    <w:rsid w:val="00372AD8"/>
    <w:rsid w:val="00423A3D"/>
    <w:rsid w:val="006F1A5A"/>
    <w:rsid w:val="00B946EE"/>
    <w:rsid w:val="01766F03"/>
    <w:rsid w:val="018A73B0"/>
    <w:rsid w:val="019127B6"/>
    <w:rsid w:val="01E81ED1"/>
    <w:rsid w:val="01EF3980"/>
    <w:rsid w:val="020F7EB5"/>
    <w:rsid w:val="022F5D8C"/>
    <w:rsid w:val="027A149C"/>
    <w:rsid w:val="02D212D8"/>
    <w:rsid w:val="02EB4148"/>
    <w:rsid w:val="03103BAE"/>
    <w:rsid w:val="031E276F"/>
    <w:rsid w:val="0355700E"/>
    <w:rsid w:val="03661A20"/>
    <w:rsid w:val="03AD764F"/>
    <w:rsid w:val="042139AE"/>
    <w:rsid w:val="04390EE3"/>
    <w:rsid w:val="045F7672"/>
    <w:rsid w:val="046204AF"/>
    <w:rsid w:val="048B2EF6"/>
    <w:rsid w:val="052102F4"/>
    <w:rsid w:val="05A37CCE"/>
    <w:rsid w:val="061B2F96"/>
    <w:rsid w:val="0781151E"/>
    <w:rsid w:val="08A13C26"/>
    <w:rsid w:val="08C6543B"/>
    <w:rsid w:val="0A081A83"/>
    <w:rsid w:val="0A14667A"/>
    <w:rsid w:val="0A5811FE"/>
    <w:rsid w:val="0AFD7732"/>
    <w:rsid w:val="0B9B009F"/>
    <w:rsid w:val="0BC47C2C"/>
    <w:rsid w:val="0C443DDF"/>
    <w:rsid w:val="0D191910"/>
    <w:rsid w:val="0D4063D2"/>
    <w:rsid w:val="0E365C08"/>
    <w:rsid w:val="0EA6163C"/>
    <w:rsid w:val="0EB12564"/>
    <w:rsid w:val="101D34E9"/>
    <w:rsid w:val="103A226A"/>
    <w:rsid w:val="10AB6D30"/>
    <w:rsid w:val="10DC125F"/>
    <w:rsid w:val="11386E78"/>
    <w:rsid w:val="116D036D"/>
    <w:rsid w:val="12490A99"/>
    <w:rsid w:val="12CD386A"/>
    <w:rsid w:val="12D90392"/>
    <w:rsid w:val="13345697"/>
    <w:rsid w:val="13781F28"/>
    <w:rsid w:val="142135F1"/>
    <w:rsid w:val="146D0E60"/>
    <w:rsid w:val="14BC3B96"/>
    <w:rsid w:val="15E5680D"/>
    <w:rsid w:val="16575801"/>
    <w:rsid w:val="16585B40"/>
    <w:rsid w:val="17045B9A"/>
    <w:rsid w:val="170D2487"/>
    <w:rsid w:val="174B41D2"/>
    <w:rsid w:val="17E50B03"/>
    <w:rsid w:val="18316649"/>
    <w:rsid w:val="184C5B73"/>
    <w:rsid w:val="19B06428"/>
    <w:rsid w:val="19B3058D"/>
    <w:rsid w:val="19DE5713"/>
    <w:rsid w:val="19F33BB6"/>
    <w:rsid w:val="1A1E488E"/>
    <w:rsid w:val="1A7C004F"/>
    <w:rsid w:val="1A9F2601"/>
    <w:rsid w:val="1B3F64D7"/>
    <w:rsid w:val="1B410951"/>
    <w:rsid w:val="1C077DEC"/>
    <w:rsid w:val="1C4526C3"/>
    <w:rsid w:val="1C870434"/>
    <w:rsid w:val="1C8E406A"/>
    <w:rsid w:val="1CD8322E"/>
    <w:rsid w:val="1D7C5413"/>
    <w:rsid w:val="1DE303E5"/>
    <w:rsid w:val="1E682698"/>
    <w:rsid w:val="1E8F7147"/>
    <w:rsid w:val="1EAA5D5F"/>
    <w:rsid w:val="1F82667E"/>
    <w:rsid w:val="1FA139A8"/>
    <w:rsid w:val="20457135"/>
    <w:rsid w:val="204C4610"/>
    <w:rsid w:val="20582C19"/>
    <w:rsid w:val="20AC4ABE"/>
    <w:rsid w:val="2129610F"/>
    <w:rsid w:val="214D44F3"/>
    <w:rsid w:val="217952E8"/>
    <w:rsid w:val="21BF42EA"/>
    <w:rsid w:val="228201CD"/>
    <w:rsid w:val="228836EF"/>
    <w:rsid w:val="23554920"/>
    <w:rsid w:val="23616034"/>
    <w:rsid w:val="237A0EA4"/>
    <w:rsid w:val="237F470C"/>
    <w:rsid w:val="23EB3B50"/>
    <w:rsid w:val="240739AA"/>
    <w:rsid w:val="24224F3D"/>
    <w:rsid w:val="24E25E51"/>
    <w:rsid w:val="24E54A43"/>
    <w:rsid w:val="24E8430B"/>
    <w:rsid w:val="26DD00C8"/>
    <w:rsid w:val="27174C5C"/>
    <w:rsid w:val="27361586"/>
    <w:rsid w:val="278E0006"/>
    <w:rsid w:val="27AE55C0"/>
    <w:rsid w:val="28757E8C"/>
    <w:rsid w:val="296345AE"/>
    <w:rsid w:val="29881AB7"/>
    <w:rsid w:val="298E025B"/>
    <w:rsid w:val="29A0362E"/>
    <w:rsid w:val="2A9D0A0A"/>
    <w:rsid w:val="2B5665EC"/>
    <w:rsid w:val="2BA304ED"/>
    <w:rsid w:val="2BE23A8A"/>
    <w:rsid w:val="2BFA7026"/>
    <w:rsid w:val="2BFB073C"/>
    <w:rsid w:val="2C1D328F"/>
    <w:rsid w:val="2CA244A6"/>
    <w:rsid w:val="2E224612"/>
    <w:rsid w:val="2E312976"/>
    <w:rsid w:val="2E43248E"/>
    <w:rsid w:val="2F4F1437"/>
    <w:rsid w:val="2F5A7DDB"/>
    <w:rsid w:val="2F68699C"/>
    <w:rsid w:val="2F880DEC"/>
    <w:rsid w:val="2FB35E69"/>
    <w:rsid w:val="2FE36023"/>
    <w:rsid w:val="3045283A"/>
    <w:rsid w:val="30696528"/>
    <w:rsid w:val="30AE4883"/>
    <w:rsid w:val="30C619CB"/>
    <w:rsid w:val="314C6388"/>
    <w:rsid w:val="31A02946"/>
    <w:rsid w:val="3203475A"/>
    <w:rsid w:val="337E5A99"/>
    <w:rsid w:val="33995376"/>
    <w:rsid w:val="346C2A8B"/>
    <w:rsid w:val="34C77CC1"/>
    <w:rsid w:val="34F767F8"/>
    <w:rsid w:val="34FD50B9"/>
    <w:rsid w:val="3553221A"/>
    <w:rsid w:val="35BC0882"/>
    <w:rsid w:val="36750AAE"/>
    <w:rsid w:val="3676374D"/>
    <w:rsid w:val="36CB7846"/>
    <w:rsid w:val="375C6DE7"/>
    <w:rsid w:val="37B95D33"/>
    <w:rsid w:val="388D2FD0"/>
    <w:rsid w:val="38EC419A"/>
    <w:rsid w:val="38F117B0"/>
    <w:rsid w:val="38F24410"/>
    <w:rsid w:val="39747E8C"/>
    <w:rsid w:val="39930ABA"/>
    <w:rsid w:val="399A1E48"/>
    <w:rsid w:val="39CE2422"/>
    <w:rsid w:val="3A211C22"/>
    <w:rsid w:val="3A7045E5"/>
    <w:rsid w:val="3C4936B2"/>
    <w:rsid w:val="3C792FEA"/>
    <w:rsid w:val="3C7F7092"/>
    <w:rsid w:val="3D4340D8"/>
    <w:rsid w:val="3D9A04F5"/>
    <w:rsid w:val="3DA908AC"/>
    <w:rsid w:val="3DC47C79"/>
    <w:rsid w:val="3DD5344F"/>
    <w:rsid w:val="3E7F160D"/>
    <w:rsid w:val="3EC15324"/>
    <w:rsid w:val="3F5662D8"/>
    <w:rsid w:val="3FC276FC"/>
    <w:rsid w:val="3FC56E88"/>
    <w:rsid w:val="3FDF3C7F"/>
    <w:rsid w:val="40306AF9"/>
    <w:rsid w:val="41126768"/>
    <w:rsid w:val="419378A9"/>
    <w:rsid w:val="41B617E9"/>
    <w:rsid w:val="423B2FEA"/>
    <w:rsid w:val="42881AA6"/>
    <w:rsid w:val="42D253C5"/>
    <w:rsid w:val="436533AE"/>
    <w:rsid w:val="4390731D"/>
    <w:rsid w:val="43D321DE"/>
    <w:rsid w:val="43E25E27"/>
    <w:rsid w:val="43FA3C0F"/>
    <w:rsid w:val="446A7E74"/>
    <w:rsid w:val="44EC107E"/>
    <w:rsid w:val="451D78BE"/>
    <w:rsid w:val="455D60FF"/>
    <w:rsid w:val="457B5A69"/>
    <w:rsid w:val="45E05087"/>
    <w:rsid w:val="460A18FF"/>
    <w:rsid w:val="46625741"/>
    <w:rsid w:val="46650AAD"/>
    <w:rsid w:val="46873754"/>
    <w:rsid w:val="47460F19"/>
    <w:rsid w:val="475C698F"/>
    <w:rsid w:val="478F466E"/>
    <w:rsid w:val="47BE4F54"/>
    <w:rsid w:val="47DB350A"/>
    <w:rsid w:val="47E732D5"/>
    <w:rsid w:val="488F069E"/>
    <w:rsid w:val="489B15BC"/>
    <w:rsid w:val="48B349BF"/>
    <w:rsid w:val="48FD7CFE"/>
    <w:rsid w:val="49584F34"/>
    <w:rsid w:val="4A8952BD"/>
    <w:rsid w:val="4A9179DA"/>
    <w:rsid w:val="4AA92AD8"/>
    <w:rsid w:val="4AD416F1"/>
    <w:rsid w:val="4B4532E4"/>
    <w:rsid w:val="4BCC0EC3"/>
    <w:rsid w:val="4BFC4A33"/>
    <w:rsid w:val="4C3D6D8F"/>
    <w:rsid w:val="4D3E1938"/>
    <w:rsid w:val="4D7A191D"/>
    <w:rsid w:val="4DC94652"/>
    <w:rsid w:val="4E1C5BEF"/>
    <w:rsid w:val="4E2E0B6D"/>
    <w:rsid w:val="4E79307B"/>
    <w:rsid w:val="4E881E17"/>
    <w:rsid w:val="4EC953B7"/>
    <w:rsid w:val="4EF456FF"/>
    <w:rsid w:val="4F820F5D"/>
    <w:rsid w:val="502E6CEF"/>
    <w:rsid w:val="5032409D"/>
    <w:rsid w:val="503E6C32"/>
    <w:rsid w:val="50E772C9"/>
    <w:rsid w:val="512A18AC"/>
    <w:rsid w:val="51E25CE3"/>
    <w:rsid w:val="51FF0643"/>
    <w:rsid w:val="520A6BE0"/>
    <w:rsid w:val="522E59AA"/>
    <w:rsid w:val="525C5A95"/>
    <w:rsid w:val="52DE64AA"/>
    <w:rsid w:val="537C243B"/>
    <w:rsid w:val="54355206"/>
    <w:rsid w:val="5461100C"/>
    <w:rsid w:val="55052414"/>
    <w:rsid w:val="551F4C72"/>
    <w:rsid w:val="560C332E"/>
    <w:rsid w:val="56356D29"/>
    <w:rsid w:val="565808A9"/>
    <w:rsid w:val="56903E8E"/>
    <w:rsid w:val="56E147BB"/>
    <w:rsid w:val="56F90E1A"/>
    <w:rsid w:val="57382015"/>
    <w:rsid w:val="573B036F"/>
    <w:rsid w:val="57557EB6"/>
    <w:rsid w:val="57715B3F"/>
    <w:rsid w:val="57C67F6A"/>
    <w:rsid w:val="57D07977"/>
    <w:rsid w:val="581C58F9"/>
    <w:rsid w:val="58931AE5"/>
    <w:rsid w:val="58DA7713"/>
    <w:rsid w:val="594B23BF"/>
    <w:rsid w:val="597B21EC"/>
    <w:rsid w:val="598A1E82"/>
    <w:rsid w:val="599124C8"/>
    <w:rsid w:val="5998202C"/>
    <w:rsid w:val="5A517EA9"/>
    <w:rsid w:val="5B092532"/>
    <w:rsid w:val="5B2904EA"/>
    <w:rsid w:val="5B67203C"/>
    <w:rsid w:val="5B9550E6"/>
    <w:rsid w:val="5B9E0ECC"/>
    <w:rsid w:val="5B9E41E3"/>
    <w:rsid w:val="5BF26384"/>
    <w:rsid w:val="5C050F4B"/>
    <w:rsid w:val="5C5A1297"/>
    <w:rsid w:val="5C837CF3"/>
    <w:rsid w:val="5CB73EE9"/>
    <w:rsid w:val="5D3F048D"/>
    <w:rsid w:val="5D417D61"/>
    <w:rsid w:val="5D747DE6"/>
    <w:rsid w:val="5DC34C1A"/>
    <w:rsid w:val="5E1E102A"/>
    <w:rsid w:val="5E1F7DEB"/>
    <w:rsid w:val="5E336E15"/>
    <w:rsid w:val="5E6006BB"/>
    <w:rsid w:val="5E714676"/>
    <w:rsid w:val="5E72249C"/>
    <w:rsid w:val="5EFA466C"/>
    <w:rsid w:val="5F2144F4"/>
    <w:rsid w:val="5F221E14"/>
    <w:rsid w:val="600776BE"/>
    <w:rsid w:val="601E082E"/>
    <w:rsid w:val="607B17DC"/>
    <w:rsid w:val="60B132EE"/>
    <w:rsid w:val="60D1764E"/>
    <w:rsid w:val="60D7696E"/>
    <w:rsid w:val="61291238"/>
    <w:rsid w:val="612B3202"/>
    <w:rsid w:val="613100ED"/>
    <w:rsid w:val="617954B8"/>
    <w:rsid w:val="61DC62AA"/>
    <w:rsid w:val="62AA1261"/>
    <w:rsid w:val="63116428"/>
    <w:rsid w:val="63890993"/>
    <w:rsid w:val="6411790A"/>
    <w:rsid w:val="64444369"/>
    <w:rsid w:val="64487C27"/>
    <w:rsid w:val="647104B8"/>
    <w:rsid w:val="64FF4D76"/>
    <w:rsid w:val="65263098"/>
    <w:rsid w:val="654E74BF"/>
    <w:rsid w:val="655C0FF3"/>
    <w:rsid w:val="65B17A4E"/>
    <w:rsid w:val="65C43C25"/>
    <w:rsid w:val="66F61BBC"/>
    <w:rsid w:val="672346DD"/>
    <w:rsid w:val="67286026"/>
    <w:rsid w:val="67C779FD"/>
    <w:rsid w:val="67DB0DB2"/>
    <w:rsid w:val="680B78E9"/>
    <w:rsid w:val="682A605F"/>
    <w:rsid w:val="685E210F"/>
    <w:rsid w:val="686A176F"/>
    <w:rsid w:val="68944A78"/>
    <w:rsid w:val="68ED3493"/>
    <w:rsid w:val="68F62348"/>
    <w:rsid w:val="68FD36D6"/>
    <w:rsid w:val="691C6675"/>
    <w:rsid w:val="69482477"/>
    <w:rsid w:val="69872FA0"/>
    <w:rsid w:val="699E6508"/>
    <w:rsid w:val="6AA77FA1"/>
    <w:rsid w:val="6AF95369"/>
    <w:rsid w:val="6B1F7C03"/>
    <w:rsid w:val="6B3455FE"/>
    <w:rsid w:val="6BCB5BCC"/>
    <w:rsid w:val="6D0A04F5"/>
    <w:rsid w:val="6D5835D1"/>
    <w:rsid w:val="6E5D69C5"/>
    <w:rsid w:val="6E783A56"/>
    <w:rsid w:val="6E9323E7"/>
    <w:rsid w:val="6F625F16"/>
    <w:rsid w:val="6FB4443E"/>
    <w:rsid w:val="6FFE24FD"/>
    <w:rsid w:val="7036571F"/>
    <w:rsid w:val="71241A1C"/>
    <w:rsid w:val="712D7E24"/>
    <w:rsid w:val="71542301"/>
    <w:rsid w:val="71CE5DD8"/>
    <w:rsid w:val="71D8525B"/>
    <w:rsid w:val="71DD2778"/>
    <w:rsid w:val="72727F03"/>
    <w:rsid w:val="7284642B"/>
    <w:rsid w:val="72A20E4A"/>
    <w:rsid w:val="72BF37AA"/>
    <w:rsid w:val="72EA223D"/>
    <w:rsid w:val="731E2BC7"/>
    <w:rsid w:val="7360065E"/>
    <w:rsid w:val="73774B09"/>
    <w:rsid w:val="73B45ACB"/>
    <w:rsid w:val="744F5002"/>
    <w:rsid w:val="74806F69"/>
    <w:rsid w:val="749E2612"/>
    <w:rsid w:val="74A52DD6"/>
    <w:rsid w:val="75410DEE"/>
    <w:rsid w:val="759D36CF"/>
    <w:rsid w:val="75A01C96"/>
    <w:rsid w:val="75FD5C16"/>
    <w:rsid w:val="75FE283B"/>
    <w:rsid w:val="75FF7605"/>
    <w:rsid w:val="760342F6"/>
    <w:rsid w:val="762F7BE3"/>
    <w:rsid w:val="766F3739"/>
    <w:rsid w:val="76880357"/>
    <w:rsid w:val="76A52BBD"/>
    <w:rsid w:val="78632E2A"/>
    <w:rsid w:val="78A23968"/>
    <w:rsid w:val="793F3897"/>
    <w:rsid w:val="794201D0"/>
    <w:rsid w:val="794431F3"/>
    <w:rsid w:val="79472886"/>
    <w:rsid w:val="799F4335"/>
    <w:rsid w:val="7A097A01"/>
    <w:rsid w:val="7A49345A"/>
    <w:rsid w:val="7A9B4AFD"/>
    <w:rsid w:val="7C0B7A60"/>
    <w:rsid w:val="7C2654C8"/>
    <w:rsid w:val="7C2D3E7B"/>
    <w:rsid w:val="7C5B09E8"/>
    <w:rsid w:val="7DFE4AB4"/>
    <w:rsid w:val="7E0806FB"/>
    <w:rsid w:val="7E3F1DD8"/>
    <w:rsid w:val="7E951C0B"/>
    <w:rsid w:val="7EC42148"/>
    <w:rsid w:val="7EF70770"/>
    <w:rsid w:val="7F2D7CEE"/>
  </w:rsids>
  <w:docVars>
    <w:docVar w:name="commondata" w:val="eyJoZGlkIjoiZjI2MjAzMDYzZjk1ODM4ZTgyNzVlNGQ4YmJjM2ZiNz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4F0721"/>
  <w15:docId w15:val="{FBA9B7F5-520D-4031-87C8-946FC0A80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spacing w:line="360" w:lineRule="auto"/>
      <w:ind w:left="480" w:leftChars="200"/>
      <w:jc w:val="both"/>
    </w:pPr>
    <w:rPr>
      <w:rFonts w:cstheme="minorBidi"/>
      <w:kern w:val="2"/>
      <w:sz w:val="24"/>
      <w:szCs w:val="24"/>
    </w:rPr>
  </w:style>
  <w:style w:type="paragraph" w:styleId="Heading1">
    <w:name w:val="heading 1"/>
    <w:basedOn w:val="Normal"/>
    <w:next w:val="Normal"/>
    <w:link w:val="1"/>
    <w:uiPriority w:val="9"/>
    <w:qFormat/>
    <w:pPr>
      <w:keepNext/>
      <w:keepLines/>
      <w:adjustRightInd w:val="0"/>
      <w:snapToGrid w:val="0"/>
      <w:spacing w:after="220"/>
      <w:ind w:left="0" w:leftChars="0"/>
      <w:jc w:val="left"/>
      <w:outlineLvl w:val="0"/>
    </w:pPr>
    <w:rPr>
      <w:rFonts w:eastAsia="黑体"/>
      <w:kern w:val="44"/>
      <w:sz w:val="30"/>
      <w:szCs w:val="30"/>
    </w:rPr>
  </w:style>
  <w:style w:type="paragraph" w:styleId="Heading2">
    <w:name w:val="heading 2"/>
    <w:basedOn w:val="Normal"/>
    <w:next w:val="Normal"/>
    <w:uiPriority w:val="9"/>
    <w:unhideWhenUsed/>
    <w:qFormat/>
    <w:pPr>
      <w:keepNext/>
      <w:keepLines/>
      <w:adjustRightInd w:val="0"/>
      <w:snapToGrid w:val="0"/>
      <w:spacing w:before="50" w:beforeLines="50"/>
      <w:ind w:left="0" w:leftChars="0"/>
      <w:jc w:val="left"/>
      <w:outlineLvl w:val="1"/>
    </w:pPr>
    <w:rPr>
      <w:rFonts w:eastAsia="黑体" w:asciiTheme="majorHAnsi" w:hAnsiTheme="majorHAnsi" w:cstheme="majorBidi"/>
      <w:sz w:val="28"/>
      <w:szCs w:val="28"/>
    </w:rPr>
  </w:style>
  <w:style w:type="paragraph" w:styleId="Heading3">
    <w:name w:val="heading 3"/>
    <w:basedOn w:val="Normal"/>
    <w:next w:val="Normal"/>
    <w:uiPriority w:val="9"/>
    <w:unhideWhenUsed/>
    <w:qFormat/>
    <w:pPr>
      <w:keepNext/>
      <w:keepLines/>
      <w:adjustRightInd w:val="0"/>
      <w:snapToGrid w:val="0"/>
      <w:spacing w:before="50" w:beforeLines="50"/>
      <w:ind w:left="0" w:leftChars="0"/>
      <w:jc w:val="left"/>
      <w:outlineLvl w:val="2"/>
    </w:pPr>
    <w:rPr>
      <w:rFonts w:eastAsia="黑体"/>
    </w:rPr>
  </w:style>
  <w:style w:type="paragraph" w:styleId="Heading5">
    <w:name w:val="heading 5"/>
    <w:basedOn w:val="Normal"/>
    <w:next w:val="Normal"/>
    <w:semiHidden/>
    <w:unhideWhenUsed/>
    <w:qFormat/>
    <w:pPr>
      <w:spacing w:beforeAutospacing="1" w:afterAutospacing="1"/>
      <w:jc w:val="left"/>
      <w:outlineLvl w:val="4"/>
    </w:pPr>
    <w:rPr>
      <w:rFonts w:ascii="宋体" w:hAnsi="宋体" w:cs="Times New Roman" w:hint="eastAsia"/>
      <w:b/>
      <w:bCs/>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uiPriority w:val="39"/>
    <w:semiHidden/>
    <w:unhideWhenUsed/>
    <w:qFormat/>
    <w:pPr>
      <w:ind w:left="840" w:leftChars="400"/>
    </w:pPr>
  </w:style>
  <w:style w:type="paragraph" w:styleId="Footer">
    <w:name w:val="footer"/>
    <w:basedOn w:val="Normal"/>
    <w:uiPriority w:val="99"/>
    <w:unhideWhenUsed/>
    <w:qFormat/>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emiHidden/>
    <w:unhideWhenUsed/>
    <w:qFormat/>
  </w:style>
  <w:style w:type="paragraph" w:styleId="TOC2">
    <w:name w:val="toc 2"/>
    <w:basedOn w:val="Normal"/>
    <w:next w:val="Normal"/>
    <w:uiPriority w:val="39"/>
    <w:semiHidden/>
    <w:unhideWhenUsed/>
    <w:qFormat/>
    <w:pPr>
      <w:ind w:left="420"/>
    </w:pPr>
  </w:style>
  <w:style w:type="paragraph" w:styleId="NormalWeb">
    <w:name w:val="Normal (Web)"/>
    <w:basedOn w:val="Normal"/>
    <w:uiPriority w:val="99"/>
    <w:semiHidden/>
    <w:unhideWhenUsed/>
    <w:qFormat/>
    <w:pPr>
      <w:spacing w:beforeAutospacing="1" w:afterAutospacing="1"/>
      <w:ind w:left="0"/>
      <w:jc w:val="left"/>
    </w:pPr>
    <w:rPr>
      <w:rFonts w:cs="Times New Roman"/>
      <w:kern w:val="0"/>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标题 1 字符"/>
    <w:basedOn w:val="DefaultParagraphFont"/>
    <w:link w:val="Heading1"/>
    <w:uiPriority w:val="9"/>
    <w:qFormat/>
    <w:rPr>
      <w:rFonts w:eastAsia="黑体"/>
      <w:kern w:val="44"/>
      <w:sz w:val="30"/>
      <w:szCs w:val="30"/>
    </w:rPr>
  </w:style>
  <w:style w:type="table" w:customStyle="1" w:styleId="TableGrid0">
    <w:name w:val="Table Grid_0"/>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image" Target="media/image1.jpeg"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footer" Target="footer1.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chart" Target="charts/chart1.xml" /><Relationship Id="rId79" Type="http://schemas.openxmlformats.org/officeDocument/2006/relationships/header" Target="header37.xml" /><Relationship Id="rId8" Type="http://schemas.openxmlformats.org/officeDocument/2006/relationships/footer" Target="footer2.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yperlink" Target="https://d.book118.com/537146025044006053" TargetMode="External" /><Relationship Id="rId86" Type="http://schemas.openxmlformats.org/officeDocument/2006/relationships/header" Target="header40.xml" /><Relationship Id="rId87" Type="http://schemas.openxmlformats.org/officeDocument/2006/relationships/header" Target="header41.xml" /><Relationship Id="rId88" Type="http://schemas.openxmlformats.org/officeDocument/2006/relationships/footer" Target="footer40.xml" /><Relationship Id="rId89" Type="http://schemas.openxmlformats.org/officeDocument/2006/relationships/footer" Target="footer41.xml" /><Relationship Id="rId9" Type="http://schemas.openxmlformats.org/officeDocument/2006/relationships/header" Target="header3.xml" /><Relationship Id="rId90" Type="http://schemas.openxmlformats.org/officeDocument/2006/relationships/header" Target="header42.xml" /><Relationship Id="rId91" Type="http://schemas.openxmlformats.org/officeDocument/2006/relationships/footer" Target="footer42.xml" /><Relationship Id="rId92" Type="http://schemas.openxmlformats.org/officeDocument/2006/relationships/theme" Target="theme/theme1.xml" /><Relationship Id="rId93" Type="http://schemas.openxmlformats.org/officeDocument/2006/relationships/numbering" Target="numbering.xml" /><Relationship Id="rId94" Type="http://schemas.openxmlformats.org/officeDocument/2006/relationships/styles" Target="styles.xml" /></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openxmlformats.org/officeDocument/2006/relationships/themeOverride" Target="../theme/themeOverride1.xml" /><Relationship Id="rId3" Type="http://schemas.microsoft.com/office/2011/relationships/chartColorStyle" Target="chart/colors1.xml" /><Relationship Id="rId4" Type="http://schemas.microsoft.com/office/2011/relationships/chartStyle" Target="chart/style1.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clip"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温度对充电效率的影响</a:t>
            </a:r>
          </a:p>
        </c:rich>
      </c:tx>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07825"/>
          <c:y val="0.127"/>
          <c:w val="0.893"/>
          <c:h val="0.767"/>
        </c:manualLayout>
      </c:layout>
      <c:barChart>
        <c:barDir val="col"/>
        <c:grouping val="clustered"/>
        <c:varyColors val="0"/>
        <c:ser>
          <c:idx val="0"/>
          <c:order val="0"/>
          <c:tx>
            <c:strRef>
              <c:f>Sheet1!$B$1</c:f>
              <c:strCache>
                <c:ptCount val="1"/>
                <c:pt idx="0">
                  <c:v>新能源电池</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Sheet1!$A$2:$A$5</c:f>
              <c:numCache>
                <c:formatCode>General</c:formatCode>
                <c:ptCount val="4"/>
                <c:pt idx="0">
                  <c:v>5</c:v>
                </c:pt>
                <c:pt idx="1">
                  <c:v>15</c:v>
                </c:pt>
                <c:pt idx="2">
                  <c:v>25</c:v>
                </c:pt>
                <c:pt idx="3">
                  <c:v>35</c:v>
                </c:pt>
              </c:numCache>
            </c:numRef>
          </c:cat>
          <c:val>
            <c:numRef>
              <c:f>Sheet1!$B$2:$B$5</c:f>
              <c:numCache>
                <c:formatCode>General</c:formatCode>
                <c:ptCount val="4"/>
                <c:pt idx="0">
                  <c:v>0.77</c:v>
                </c:pt>
                <c:pt idx="1">
                  <c:v>0.95</c:v>
                </c:pt>
                <c:pt idx="2">
                  <c:v>1</c:v>
                </c:pt>
                <c:pt idx="3">
                  <c:v>0.96</c:v>
                </c:pt>
              </c:numCache>
            </c:numRef>
          </c:val>
          <c:extLst>
            <c:ext xmlns:c16="http://schemas.microsoft.com/office/drawing/2014/chart" uri="{C3380CC4-5D6E-409C-BE32-E72D297353CC}">
              <c16:uniqueId val="{00000000-2984-43CF-A0E6-D71B8E8DF8E3}"/>
            </c:ext>
          </c:extLst>
        </c:ser>
        <c:dLbls>
          <c:showLegendKey val="0"/>
          <c:showVal val="1"/>
          <c:showCatName val="0"/>
          <c:showSerName val="0"/>
          <c:showPercent val="0"/>
          <c:showBubbleSize val="0"/>
        </c:dLbls>
        <c:gapWidth val="150"/>
        <c:axId val="64190494"/>
        <c:axId val="73415321"/>
      </c:barChart>
      <c:catAx>
        <c:axId val="64190494"/>
        <c:scaling>
          <c:orientation val="minMax"/>
        </c:scaling>
        <c:delete val="1"/>
        <c:axPos val="b"/>
        <c:title>
          <c:tx>
            <c:rich>
              <a:bodyPr rot="0" spcFirstLastPara="0" vertOverflow="clip" vert="horz" wrap="square" anchor="ctr" anchorCtr="1" forceAA="0"/>
              <a:lstStyle/>
              <a:p>
                <a:pPr>
                  <a:defRPr lang="zh-CN" sz="1000" b="0" i="0" u="none" strike="noStrike" kern="1200" baseline="0">
                    <a:solidFill>
                      <a:schemeClr val="tx1">
                        <a:lumMod val="65000"/>
                        <a:lumOff val="35000"/>
                      </a:schemeClr>
                    </a:solidFill>
                    <a:latin typeface="+mn-lt"/>
                    <a:ea typeface="+mn-ea"/>
                    <a:cs typeface="+mn-cs"/>
                  </a:defRPr>
                </a:pPr>
                <a:r>
                  <a:rPr lang="zh-CN" altLang="en-US"/>
                  <a:t>温度</a:t>
                </a:r>
              </a:p>
            </c:rich>
          </c:tx>
          <c:layout/>
          <c:overlay val="0"/>
          <c:spPr>
            <a:noFill/>
            <a:ln>
              <a:noFill/>
            </a:ln>
            <a:effectLst/>
          </c:spPr>
          <c:txPr>
            <a:bodyPr rot="0" spcFirstLastPara="0" vertOverflow="ellipsis" vert="horz" wrap="square" anchor="ctr" anchorCtr="1" forceAA="0"/>
            <a:lstStyle/>
            <a:p>
              <a:pPr>
                <a:defRPr lang="zh-CN"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0"/>
        <c:majorTickMark val="none"/>
        <c:minorTickMark val="none"/>
        <c:tickLblPos val="nextTo"/>
        <c:crossAx val="73415321"/>
        <c:crosses val="autoZero"/>
        <c:auto val="1"/>
        <c:lblAlgn val="ctr"/>
        <c:lblOffset val="100"/>
        <c:noMultiLvlLbl val="1"/>
      </c:catAx>
      <c:valAx>
        <c:axId val="73415321"/>
        <c:scaling>
          <c:orientation val="minMax"/>
        </c:scaling>
        <c:delete val="1"/>
        <c:axPos val="l"/>
        <c:majorGridlines>
          <c:spPr>
            <a:ln w="9525">
              <a:solidFill>
                <a:schemeClr val="tx1">
                  <a:lumMod val="15000"/>
                  <a:lumOff val="85000"/>
                </a:schemeClr>
              </a:solidFill>
              <a:round/>
            </a:ln>
            <a:effectLst/>
          </c:spPr>
        </c:majorGridlines>
        <c:title>
          <c:tx>
            <c:rich>
              <a:bodyPr rot="-5400000" spcFirstLastPara="0" vertOverflow="clip"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zh-CN" altLang="en-US"/>
                  <a:t>化学元素反应速率</a:t>
                </a:r>
              </a:p>
            </c:rich>
          </c:tx>
          <c:layout/>
          <c:overlay val="0"/>
          <c:spPr>
            <a:noFill/>
            <a:ln>
              <a:noFill/>
            </a:ln>
            <a:effectLst/>
          </c:spPr>
          <c:txPr>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endParaRPr lang="zh-CN"/>
            </a:p>
          </c:txPr>
        </c:title>
        <c:numFmt formatCode="General" sourceLinked="1"/>
        <c:majorTickMark val="none"/>
        <c:minorTickMark val="none"/>
        <c:tickLblPos val="nextTo"/>
        <c:crossAx val="64190494"/>
        <c:crosses val="autoZero"/>
        <c:crossBetween val="between"/>
      </c:valAx>
      <c:spPr>
        <a:noFill/>
        <a:ln>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FFFFF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3442</Words>
  <Characters>19625</Characters>
  <Application>Microsoft Office Word</Application>
  <DocSecurity>0</DocSecurity>
  <Lines>163</Lines>
  <Paragraphs>46</Paragraphs>
  <ScaleCrop>false</ScaleCrop>
  <Company/>
  <LinksUpToDate>false</LinksUpToDate>
  <CharactersWithSpaces>23021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峥君</dc:creator>
  <cp:lastModifiedBy>世兴 王</cp:lastModifiedBy>
  <cp:revision>2</cp:revision>
  <dcterms:created xsi:type="dcterms:W3CDTF">2023-05-16T03:07:00Z</dcterms:created>
  <dcterms:modified xsi:type="dcterms:W3CDTF">2024-03-16T09:32:00Z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FE9CCEA2796E4A73B10EF7CA039B8B49_13</vt:lpwstr>
  </property>
  <property fmtid="{D5CDD505-2E9C-101B-9397-08002B2CF9AE}" pid="3" name="KSOProductBuildVer">
    <vt:lpwstr>2052-11.1.0.14309</vt:lpwstr>
  </property>
</Properties>
</file>