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无功功率自动补偿装置项目规划设计蓝图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615" w:history="1">
        <w:r>
          <w:rPr>
            <w:rFonts w:ascii="仿宋" w:eastAsia="仿宋" w:hAnsi="仿宋" w:cs="仿宋" w:hint="eastAsia"/>
            <w:lang w:eastAsia="zh-CN"/>
          </w:rPr>
          <w:t>前言</w:t>
        </w:r>
        <w:r>
          <w:tab/>
        </w:r>
        <w:r>
          <w:fldChar w:fldCharType="begin"/>
        </w:r>
        <w:r>
          <w:instrText xml:space="preserve"> PAGEREF _Toc24615 \h </w:instrText>
        </w:r>
        <w:r>
          <w:fldChar w:fldCharType="separate"/>
        </w:r>
        <w:r>
          <w:t>3</w:t>
        </w:r>
        <w:r>
          <w:fldChar w:fldCharType="end"/>
        </w:r>
      </w:hyperlink>
    </w:p>
    <w:p>
      <w:pPr>
        <w:pStyle w:val="TOC1"/>
        <w:tabs>
          <w:tab w:val="right" w:leader="dot" w:pos="8306"/>
        </w:tabs>
      </w:pPr>
      <w:hyperlink w:anchor="_Toc20894" w:history="1">
        <w:r>
          <w:rPr>
            <w:rFonts w:ascii="仿宋" w:eastAsia="仿宋" w:hAnsi="仿宋" w:cs="仿宋" w:hint="eastAsia"/>
            <w:lang w:eastAsia="zh-CN"/>
          </w:rPr>
          <w:t>一、无功功率自动补偿装置项目建设单位说明</w:t>
        </w:r>
        <w:r>
          <w:tab/>
        </w:r>
        <w:r>
          <w:fldChar w:fldCharType="begin"/>
        </w:r>
        <w:r>
          <w:instrText xml:space="preserve"> PAGEREF _Toc20894 \h </w:instrText>
        </w:r>
        <w:r>
          <w:fldChar w:fldCharType="separate"/>
        </w:r>
        <w:r>
          <w:t>3</w:t>
        </w:r>
        <w:r>
          <w:fldChar w:fldCharType="end"/>
        </w:r>
      </w:hyperlink>
    </w:p>
    <w:p>
      <w:pPr>
        <w:pStyle w:val="TOC2"/>
        <w:tabs>
          <w:tab w:val="right" w:leader="dot" w:pos="8306"/>
        </w:tabs>
      </w:pPr>
      <w:hyperlink w:anchor="_Toc25810" w:history="1">
        <w:r>
          <w:rPr>
            <w:rFonts w:ascii="仿宋" w:eastAsia="仿宋" w:hAnsi="仿宋" w:cs="仿宋" w:hint="eastAsia"/>
            <w:lang w:eastAsia="zh-CN"/>
          </w:rPr>
          <w:t>(一)、无功功率自动补偿装置项目承办单位基本情况</w:t>
        </w:r>
        <w:r>
          <w:tab/>
        </w:r>
        <w:r>
          <w:fldChar w:fldCharType="begin"/>
        </w:r>
        <w:r>
          <w:instrText xml:space="preserve"> PAGEREF _Toc25810 \h </w:instrText>
        </w:r>
        <w:r>
          <w:fldChar w:fldCharType="separate"/>
        </w:r>
        <w:r>
          <w:t>3</w:t>
        </w:r>
        <w:r>
          <w:fldChar w:fldCharType="end"/>
        </w:r>
      </w:hyperlink>
    </w:p>
    <w:p>
      <w:pPr>
        <w:pStyle w:val="TOC2"/>
        <w:tabs>
          <w:tab w:val="right" w:leader="dot" w:pos="8306"/>
        </w:tabs>
      </w:pPr>
      <w:hyperlink w:anchor="_Toc6937" w:history="1">
        <w:r>
          <w:rPr>
            <w:rFonts w:ascii="仿宋" w:eastAsia="仿宋" w:hAnsi="仿宋" w:cs="仿宋" w:hint="eastAsia"/>
            <w:lang w:eastAsia="zh-CN"/>
          </w:rPr>
          <w:t>(二)、公司经济效益分析</w:t>
        </w:r>
        <w:r>
          <w:tab/>
        </w:r>
        <w:r>
          <w:fldChar w:fldCharType="begin"/>
        </w:r>
        <w:r>
          <w:instrText xml:space="preserve"> PAGEREF _Toc6937 \h </w:instrText>
        </w:r>
        <w:r>
          <w:fldChar w:fldCharType="separate"/>
        </w:r>
        <w:r>
          <w:t>4</w:t>
        </w:r>
        <w:r>
          <w:fldChar w:fldCharType="end"/>
        </w:r>
      </w:hyperlink>
    </w:p>
    <w:p>
      <w:pPr>
        <w:pStyle w:val="TOC1"/>
        <w:tabs>
          <w:tab w:val="right" w:leader="dot" w:pos="8306"/>
        </w:tabs>
      </w:pPr>
      <w:hyperlink w:anchor="_Toc29837" w:history="1">
        <w:r>
          <w:rPr>
            <w:rFonts w:ascii="仿宋" w:eastAsia="仿宋" w:hAnsi="仿宋" w:cs="仿宋" w:hint="eastAsia"/>
            <w:lang w:eastAsia="zh-CN"/>
          </w:rPr>
          <w:t>二、无功功率自动补偿装置项目绩效评估</w:t>
        </w:r>
        <w:r>
          <w:tab/>
        </w:r>
        <w:r>
          <w:fldChar w:fldCharType="begin"/>
        </w:r>
        <w:r>
          <w:instrText xml:space="preserve"> PAGEREF _Toc29837 \h </w:instrText>
        </w:r>
        <w:r>
          <w:fldChar w:fldCharType="separate"/>
        </w:r>
        <w:r>
          <w:t>5</w:t>
        </w:r>
        <w:r>
          <w:fldChar w:fldCharType="end"/>
        </w:r>
      </w:hyperlink>
    </w:p>
    <w:p>
      <w:pPr>
        <w:pStyle w:val="TOC2"/>
        <w:tabs>
          <w:tab w:val="right" w:leader="dot" w:pos="8306"/>
        </w:tabs>
      </w:pPr>
      <w:hyperlink w:anchor="_Toc20357" w:history="1">
        <w:r>
          <w:rPr>
            <w:rFonts w:ascii="仿宋" w:eastAsia="仿宋" w:hAnsi="仿宋" w:cs="仿宋" w:hint="eastAsia"/>
            <w:lang w:eastAsia="zh-CN"/>
          </w:rPr>
          <w:t>(一)、绩效评估指标</w:t>
        </w:r>
        <w:r>
          <w:tab/>
        </w:r>
        <w:r>
          <w:fldChar w:fldCharType="begin"/>
        </w:r>
        <w:r>
          <w:instrText xml:space="preserve"> PAGEREF _Toc20357 \h </w:instrText>
        </w:r>
        <w:r>
          <w:fldChar w:fldCharType="separate"/>
        </w:r>
        <w:r>
          <w:t>5</w:t>
        </w:r>
        <w:r>
          <w:fldChar w:fldCharType="end"/>
        </w:r>
      </w:hyperlink>
    </w:p>
    <w:p>
      <w:pPr>
        <w:pStyle w:val="TOC2"/>
        <w:tabs>
          <w:tab w:val="right" w:leader="dot" w:pos="8306"/>
        </w:tabs>
      </w:pPr>
      <w:hyperlink w:anchor="_Toc13330" w:history="1">
        <w:r>
          <w:rPr>
            <w:rFonts w:ascii="仿宋" w:eastAsia="仿宋" w:hAnsi="仿宋" w:cs="仿宋" w:hint="eastAsia"/>
            <w:lang w:eastAsia="zh-CN"/>
          </w:rPr>
          <w:t>(二)、绩效评估方法</w:t>
        </w:r>
        <w:r>
          <w:tab/>
        </w:r>
        <w:r>
          <w:fldChar w:fldCharType="begin"/>
        </w:r>
        <w:r>
          <w:instrText xml:space="preserve"> PAGEREF _Toc13330 \h </w:instrText>
        </w:r>
        <w:r>
          <w:fldChar w:fldCharType="separate"/>
        </w:r>
        <w:r>
          <w:t>6</w:t>
        </w:r>
        <w:r>
          <w:fldChar w:fldCharType="end"/>
        </w:r>
      </w:hyperlink>
    </w:p>
    <w:p>
      <w:pPr>
        <w:pStyle w:val="TOC2"/>
        <w:tabs>
          <w:tab w:val="right" w:leader="dot" w:pos="8306"/>
        </w:tabs>
      </w:pPr>
      <w:hyperlink w:anchor="_Toc25536" w:history="1">
        <w:r>
          <w:rPr>
            <w:rFonts w:ascii="仿宋" w:eastAsia="仿宋" w:hAnsi="仿宋" w:cs="仿宋" w:hint="eastAsia"/>
            <w:lang w:eastAsia="zh-CN"/>
          </w:rPr>
          <w:t>(三)、绩效评估周期</w:t>
        </w:r>
        <w:r>
          <w:tab/>
        </w:r>
        <w:r>
          <w:fldChar w:fldCharType="begin"/>
        </w:r>
        <w:r>
          <w:instrText xml:space="preserve"> PAGEREF _Toc25536 \h </w:instrText>
        </w:r>
        <w:r>
          <w:fldChar w:fldCharType="separate"/>
        </w:r>
        <w:r>
          <w:t>7</w:t>
        </w:r>
        <w:r>
          <w:fldChar w:fldCharType="end"/>
        </w:r>
      </w:hyperlink>
    </w:p>
    <w:p>
      <w:pPr>
        <w:pStyle w:val="TOC1"/>
        <w:tabs>
          <w:tab w:val="right" w:leader="dot" w:pos="8306"/>
        </w:tabs>
      </w:pPr>
      <w:hyperlink w:anchor="_Toc17319" w:history="1">
        <w:r>
          <w:rPr>
            <w:rFonts w:ascii="仿宋" w:eastAsia="仿宋" w:hAnsi="仿宋" w:cs="仿宋" w:hint="eastAsia"/>
            <w:lang w:eastAsia="zh-CN"/>
          </w:rPr>
          <w:t>三、无功功率自动补偿装置项目可持续发展</w:t>
        </w:r>
        <w:r>
          <w:tab/>
        </w:r>
        <w:r>
          <w:fldChar w:fldCharType="begin"/>
        </w:r>
        <w:r>
          <w:instrText xml:space="preserve"> PAGEREF _Toc17319 \h </w:instrText>
        </w:r>
        <w:r>
          <w:fldChar w:fldCharType="separate"/>
        </w:r>
        <w:r>
          <w:t>8</w:t>
        </w:r>
        <w:r>
          <w:fldChar w:fldCharType="end"/>
        </w:r>
      </w:hyperlink>
    </w:p>
    <w:p>
      <w:pPr>
        <w:pStyle w:val="TOC2"/>
        <w:tabs>
          <w:tab w:val="right" w:leader="dot" w:pos="8306"/>
        </w:tabs>
      </w:pPr>
      <w:hyperlink w:anchor="_Toc591" w:history="1">
        <w:r>
          <w:rPr>
            <w:rFonts w:ascii="仿宋" w:eastAsia="仿宋" w:hAnsi="仿宋" w:cs="仿宋" w:hint="eastAsia"/>
            <w:lang w:eastAsia="zh-CN"/>
          </w:rPr>
          <w:t>(一)、可持续战略与实践</w:t>
        </w:r>
        <w:r>
          <w:tab/>
        </w:r>
        <w:r>
          <w:fldChar w:fldCharType="begin"/>
        </w:r>
        <w:r>
          <w:instrText xml:space="preserve"> PAGEREF _Toc591 \h </w:instrText>
        </w:r>
        <w:r>
          <w:fldChar w:fldCharType="separate"/>
        </w:r>
        <w:r>
          <w:t>8</w:t>
        </w:r>
        <w:r>
          <w:fldChar w:fldCharType="end"/>
        </w:r>
      </w:hyperlink>
    </w:p>
    <w:p>
      <w:pPr>
        <w:pStyle w:val="TOC2"/>
        <w:tabs>
          <w:tab w:val="right" w:leader="dot" w:pos="8306"/>
        </w:tabs>
      </w:pPr>
      <w:hyperlink w:anchor="_Toc27056" w:history="1">
        <w:r>
          <w:rPr>
            <w:rFonts w:ascii="仿宋" w:eastAsia="仿宋" w:hAnsi="仿宋" w:cs="仿宋" w:hint="eastAsia"/>
            <w:lang w:eastAsia="zh-CN"/>
          </w:rPr>
          <w:t>(二)、环保与社会责任</w:t>
        </w:r>
        <w:r>
          <w:tab/>
        </w:r>
        <w:r>
          <w:fldChar w:fldCharType="begin"/>
        </w:r>
        <w:r>
          <w:instrText xml:space="preserve"> PAGEREF _Toc27056 \h </w:instrText>
        </w:r>
        <w:r>
          <w:fldChar w:fldCharType="separate"/>
        </w:r>
        <w:r>
          <w:t>9</w:t>
        </w:r>
        <w:r>
          <w:fldChar w:fldCharType="end"/>
        </w:r>
      </w:hyperlink>
    </w:p>
    <w:p>
      <w:pPr>
        <w:pStyle w:val="TOC1"/>
        <w:tabs>
          <w:tab w:val="right" w:leader="dot" w:pos="8306"/>
        </w:tabs>
      </w:pPr>
      <w:hyperlink w:anchor="_Toc20018" w:history="1">
        <w:r>
          <w:rPr>
            <w:rFonts w:ascii="仿宋" w:eastAsia="仿宋" w:hAnsi="仿宋" w:cs="仿宋" w:hint="eastAsia"/>
            <w:lang w:eastAsia="zh-CN"/>
          </w:rPr>
          <w:t>四、无功功率自动补偿装置项目概论</w:t>
        </w:r>
        <w:r>
          <w:tab/>
        </w:r>
        <w:r>
          <w:fldChar w:fldCharType="begin"/>
        </w:r>
        <w:r>
          <w:instrText xml:space="preserve"> PAGEREF _Toc20018 \h </w:instrText>
        </w:r>
        <w:r>
          <w:fldChar w:fldCharType="separate"/>
        </w:r>
        <w:r>
          <w:t>10</w:t>
        </w:r>
        <w:r>
          <w:fldChar w:fldCharType="end"/>
        </w:r>
      </w:hyperlink>
    </w:p>
    <w:p>
      <w:pPr>
        <w:pStyle w:val="TOC2"/>
        <w:tabs>
          <w:tab w:val="right" w:leader="dot" w:pos="8306"/>
        </w:tabs>
      </w:pPr>
      <w:hyperlink w:anchor="_Toc688" w:history="1">
        <w:r>
          <w:rPr>
            <w:rFonts w:ascii="仿宋" w:eastAsia="仿宋" w:hAnsi="仿宋" w:cs="仿宋" w:hint="eastAsia"/>
            <w:lang w:eastAsia="zh-CN"/>
          </w:rPr>
          <w:t>(一)、无功功率自动补偿装置项目概况</w:t>
        </w:r>
        <w:r>
          <w:tab/>
        </w:r>
        <w:r>
          <w:fldChar w:fldCharType="begin"/>
        </w:r>
        <w:r>
          <w:instrText xml:space="preserve"> PAGEREF _Toc688 \h </w:instrText>
        </w:r>
        <w:r>
          <w:fldChar w:fldCharType="separate"/>
        </w:r>
        <w:r>
          <w:t>10</w:t>
        </w:r>
        <w:r>
          <w:fldChar w:fldCharType="end"/>
        </w:r>
      </w:hyperlink>
    </w:p>
    <w:p>
      <w:pPr>
        <w:pStyle w:val="TOC2"/>
        <w:tabs>
          <w:tab w:val="right" w:leader="dot" w:pos="8306"/>
        </w:tabs>
      </w:pPr>
      <w:hyperlink w:anchor="_Toc26967" w:history="1">
        <w:r>
          <w:rPr>
            <w:rFonts w:ascii="仿宋" w:eastAsia="仿宋" w:hAnsi="仿宋" w:cs="仿宋" w:hint="eastAsia"/>
            <w:lang w:eastAsia="zh-CN"/>
          </w:rPr>
          <w:t>(二)、无功功率自动补偿装置项目目标</w:t>
        </w:r>
        <w:r>
          <w:tab/>
        </w:r>
        <w:r>
          <w:fldChar w:fldCharType="begin"/>
        </w:r>
        <w:r>
          <w:instrText xml:space="preserve"> PAGEREF _Toc26967 \h </w:instrText>
        </w:r>
        <w:r>
          <w:fldChar w:fldCharType="separate"/>
        </w:r>
        <w:r>
          <w:t>12</w:t>
        </w:r>
        <w:r>
          <w:fldChar w:fldCharType="end"/>
        </w:r>
      </w:hyperlink>
    </w:p>
    <w:p>
      <w:pPr>
        <w:pStyle w:val="TOC2"/>
        <w:tabs>
          <w:tab w:val="right" w:leader="dot" w:pos="8306"/>
        </w:tabs>
      </w:pPr>
      <w:hyperlink w:anchor="_Toc27244" w:history="1">
        <w:r>
          <w:rPr>
            <w:rFonts w:ascii="仿宋" w:eastAsia="仿宋" w:hAnsi="仿宋" w:cs="仿宋" w:hint="eastAsia"/>
            <w:lang w:eastAsia="zh-CN"/>
          </w:rPr>
          <w:t>(三)、无功功率自动补偿装置项目提出的理由</w:t>
        </w:r>
        <w:r>
          <w:tab/>
        </w:r>
        <w:r>
          <w:fldChar w:fldCharType="begin"/>
        </w:r>
        <w:r>
          <w:instrText xml:space="preserve"> PAGEREF _Toc27244 \h </w:instrText>
        </w:r>
        <w:r>
          <w:fldChar w:fldCharType="separate"/>
        </w:r>
        <w:r>
          <w:t>13</w:t>
        </w:r>
        <w:r>
          <w:fldChar w:fldCharType="end"/>
        </w:r>
      </w:hyperlink>
    </w:p>
    <w:p>
      <w:pPr>
        <w:pStyle w:val="TOC2"/>
        <w:tabs>
          <w:tab w:val="right" w:leader="dot" w:pos="8306"/>
        </w:tabs>
      </w:pPr>
      <w:hyperlink w:anchor="_Toc17341" w:history="1">
        <w:r>
          <w:rPr>
            <w:rFonts w:ascii="仿宋" w:eastAsia="仿宋" w:hAnsi="仿宋" w:cs="仿宋" w:hint="eastAsia"/>
            <w:lang w:eastAsia="zh-CN"/>
          </w:rPr>
          <w:t>(四)、无功功率自动补偿装置项目意义</w:t>
        </w:r>
        <w:r>
          <w:tab/>
        </w:r>
        <w:r>
          <w:fldChar w:fldCharType="begin"/>
        </w:r>
        <w:r>
          <w:instrText xml:space="preserve"> PAGEREF _Toc17341 \h </w:instrText>
        </w:r>
        <w:r>
          <w:fldChar w:fldCharType="separate"/>
        </w:r>
        <w:r>
          <w:t>15</w:t>
        </w:r>
        <w:r>
          <w:fldChar w:fldCharType="end"/>
        </w:r>
      </w:hyperlink>
    </w:p>
    <w:p>
      <w:pPr>
        <w:pStyle w:val="TOC2"/>
        <w:tabs>
          <w:tab w:val="right" w:leader="dot" w:pos="8306"/>
        </w:tabs>
      </w:pPr>
      <w:hyperlink w:anchor="_Toc28430" w:history="1">
        <w:r>
          <w:rPr>
            <w:rFonts w:ascii="仿宋" w:eastAsia="仿宋" w:hAnsi="仿宋" w:cs="仿宋" w:hint="eastAsia"/>
            <w:lang w:eastAsia="zh-CN"/>
          </w:rPr>
          <w:t>(五)、无功功率自动补偿装置项目背景</w:t>
        </w:r>
        <w:r>
          <w:tab/>
        </w:r>
        <w:r>
          <w:fldChar w:fldCharType="begin"/>
        </w:r>
        <w:r>
          <w:instrText xml:space="preserve"> PAGEREF _Toc28430 \h </w:instrText>
        </w:r>
        <w:r>
          <w:fldChar w:fldCharType="separate"/>
        </w:r>
        <w:r>
          <w:t>16</w:t>
        </w:r>
        <w:r>
          <w:fldChar w:fldCharType="end"/>
        </w:r>
      </w:hyperlink>
    </w:p>
    <w:p>
      <w:pPr>
        <w:pStyle w:val="TOC1"/>
        <w:tabs>
          <w:tab w:val="right" w:leader="dot" w:pos="8306"/>
        </w:tabs>
      </w:pPr>
      <w:hyperlink w:anchor="_Toc8317" w:history="1">
        <w:r>
          <w:rPr>
            <w:rFonts w:ascii="仿宋" w:eastAsia="仿宋" w:hAnsi="仿宋" w:cs="仿宋" w:hint="eastAsia"/>
            <w:lang w:eastAsia="zh-CN"/>
          </w:rPr>
          <w:t>五、产品规划分析</w:t>
        </w:r>
        <w:r>
          <w:tab/>
        </w:r>
        <w:r>
          <w:fldChar w:fldCharType="begin"/>
        </w:r>
        <w:r>
          <w:instrText xml:space="preserve"> PAGEREF _Toc8317 \h </w:instrText>
        </w:r>
        <w:r>
          <w:fldChar w:fldCharType="separate"/>
        </w:r>
        <w:r>
          <w:t>17</w:t>
        </w:r>
        <w:r>
          <w:fldChar w:fldCharType="end"/>
        </w:r>
      </w:hyperlink>
    </w:p>
    <w:p>
      <w:pPr>
        <w:pStyle w:val="TOC2"/>
        <w:tabs>
          <w:tab w:val="right" w:leader="dot" w:pos="8306"/>
        </w:tabs>
      </w:pPr>
      <w:hyperlink w:anchor="_Toc9851" w:history="1">
        <w:r>
          <w:rPr>
            <w:rFonts w:ascii="仿宋" w:eastAsia="仿宋" w:hAnsi="仿宋" w:cs="仿宋" w:hint="eastAsia"/>
            <w:lang w:eastAsia="zh-CN"/>
          </w:rPr>
          <w:t>(一)、产品规划</w:t>
        </w:r>
        <w:r>
          <w:tab/>
        </w:r>
        <w:r>
          <w:fldChar w:fldCharType="begin"/>
        </w:r>
        <w:r>
          <w:instrText xml:space="preserve"> PAGEREF _Toc9851 \h </w:instrText>
        </w:r>
        <w:r>
          <w:fldChar w:fldCharType="separate"/>
        </w:r>
        <w:r>
          <w:t>17</w:t>
        </w:r>
        <w:r>
          <w:fldChar w:fldCharType="end"/>
        </w:r>
      </w:hyperlink>
    </w:p>
    <w:p>
      <w:pPr>
        <w:pStyle w:val="TOC2"/>
        <w:tabs>
          <w:tab w:val="right" w:leader="dot" w:pos="8306"/>
        </w:tabs>
      </w:pPr>
      <w:hyperlink w:anchor="_Toc26710" w:history="1">
        <w:r>
          <w:rPr>
            <w:rFonts w:ascii="仿宋" w:eastAsia="仿宋" w:hAnsi="仿宋" w:cs="仿宋" w:hint="eastAsia"/>
            <w:lang w:eastAsia="zh-CN"/>
          </w:rPr>
          <w:t>(二)、建设规模</w:t>
        </w:r>
        <w:r>
          <w:tab/>
        </w:r>
        <w:r>
          <w:fldChar w:fldCharType="begin"/>
        </w:r>
        <w:r>
          <w:instrText xml:space="preserve"> PAGEREF _Toc26710 \h </w:instrText>
        </w:r>
        <w:r>
          <w:fldChar w:fldCharType="separate"/>
        </w:r>
        <w:r>
          <w:t>18</w:t>
        </w:r>
        <w:r>
          <w:fldChar w:fldCharType="end"/>
        </w:r>
      </w:hyperlink>
    </w:p>
    <w:p>
      <w:pPr>
        <w:pStyle w:val="TOC1"/>
        <w:tabs>
          <w:tab w:val="right" w:leader="dot" w:pos="8306"/>
        </w:tabs>
      </w:pPr>
      <w:hyperlink w:anchor="_Toc32565" w:history="1">
        <w:r>
          <w:rPr>
            <w:rFonts w:ascii="仿宋" w:eastAsia="仿宋" w:hAnsi="仿宋" w:cs="仿宋" w:hint="eastAsia"/>
            <w:lang w:eastAsia="zh-CN"/>
          </w:rPr>
          <w:t>六、市场分析、调研</w:t>
        </w:r>
        <w:r>
          <w:tab/>
        </w:r>
        <w:r>
          <w:fldChar w:fldCharType="begin"/>
        </w:r>
        <w:r>
          <w:instrText xml:space="preserve"> PAGEREF _Toc32565 \h </w:instrText>
        </w:r>
        <w:r>
          <w:fldChar w:fldCharType="separate"/>
        </w:r>
        <w:r>
          <w:t>19</w:t>
        </w:r>
        <w:r>
          <w:fldChar w:fldCharType="end"/>
        </w:r>
      </w:hyperlink>
    </w:p>
    <w:p>
      <w:pPr>
        <w:pStyle w:val="TOC2"/>
        <w:tabs>
          <w:tab w:val="right" w:leader="dot" w:pos="8306"/>
        </w:tabs>
      </w:pPr>
      <w:hyperlink w:anchor="_Toc23926" w:history="1">
        <w:r>
          <w:rPr>
            <w:rFonts w:ascii="仿宋" w:eastAsia="仿宋" w:hAnsi="仿宋" w:cs="仿宋" w:hint="eastAsia"/>
            <w:lang w:eastAsia="zh-CN"/>
          </w:rPr>
          <w:t>(一)、无功功率自动补偿装置行业分析</w:t>
        </w:r>
        <w:r>
          <w:tab/>
        </w:r>
        <w:r>
          <w:fldChar w:fldCharType="begin"/>
        </w:r>
        <w:r>
          <w:instrText xml:space="preserve"> PAGEREF _Toc23926 \h </w:instrText>
        </w:r>
        <w:r>
          <w:fldChar w:fldCharType="separate"/>
        </w:r>
        <w:r>
          <w:t>19</w:t>
        </w:r>
        <w:r>
          <w:fldChar w:fldCharType="end"/>
        </w:r>
      </w:hyperlink>
    </w:p>
    <w:p>
      <w:pPr>
        <w:pStyle w:val="TOC2"/>
        <w:tabs>
          <w:tab w:val="right" w:leader="dot" w:pos="8306"/>
        </w:tabs>
      </w:pPr>
      <w:hyperlink w:anchor="_Toc29063" w:history="1">
        <w:r>
          <w:rPr>
            <w:rFonts w:ascii="仿宋" w:eastAsia="仿宋" w:hAnsi="仿宋" w:cs="仿宋" w:hint="eastAsia"/>
            <w:lang w:eastAsia="zh-CN"/>
          </w:rPr>
          <w:t>(二)、无功功率自动补偿装置市场分析预测</w:t>
        </w:r>
        <w:r>
          <w:tab/>
        </w:r>
        <w:r>
          <w:fldChar w:fldCharType="begin"/>
        </w:r>
        <w:r>
          <w:instrText xml:space="preserve"> PAGEREF _Toc29063 \h </w:instrText>
        </w:r>
        <w:r>
          <w:fldChar w:fldCharType="separate"/>
        </w:r>
        <w:r>
          <w:t>20</w:t>
        </w:r>
        <w:r>
          <w:fldChar w:fldCharType="end"/>
        </w:r>
      </w:hyperlink>
    </w:p>
    <w:p>
      <w:pPr>
        <w:pStyle w:val="TOC1"/>
        <w:tabs>
          <w:tab w:val="right" w:leader="dot" w:pos="8306"/>
        </w:tabs>
      </w:pPr>
      <w:hyperlink w:anchor="_Toc8842" w:history="1">
        <w:r>
          <w:rPr>
            <w:rFonts w:ascii="仿宋" w:eastAsia="仿宋" w:hAnsi="仿宋" w:cs="仿宋" w:hint="eastAsia"/>
            <w:lang w:eastAsia="zh-CN"/>
          </w:rPr>
          <w:t>七、无功功率自动补偿装置项目投资规划</w:t>
        </w:r>
        <w:r>
          <w:tab/>
        </w:r>
        <w:r>
          <w:fldChar w:fldCharType="begin"/>
        </w:r>
        <w:r>
          <w:instrText xml:space="preserve"> PAGEREF _Toc8842 \h </w:instrText>
        </w:r>
        <w:r>
          <w:fldChar w:fldCharType="separate"/>
        </w:r>
        <w:r>
          <w:t>21</w:t>
        </w:r>
        <w:r>
          <w:fldChar w:fldCharType="end"/>
        </w:r>
      </w:hyperlink>
    </w:p>
    <w:p>
      <w:pPr>
        <w:pStyle w:val="TOC2"/>
        <w:tabs>
          <w:tab w:val="right" w:leader="dot" w:pos="8306"/>
        </w:tabs>
      </w:pPr>
      <w:hyperlink w:anchor="_Toc6857" w:history="1">
        <w:r>
          <w:rPr>
            <w:rFonts w:ascii="仿宋" w:eastAsia="仿宋" w:hAnsi="仿宋" w:cs="仿宋" w:hint="eastAsia"/>
            <w:lang w:eastAsia="zh-CN"/>
          </w:rPr>
          <w:t>(一)、无功功率自动补偿装置项目总投资估算</w:t>
        </w:r>
        <w:r>
          <w:tab/>
        </w:r>
        <w:r>
          <w:fldChar w:fldCharType="begin"/>
        </w:r>
        <w:r>
          <w:instrText xml:space="preserve"> PAGEREF _Toc6857 \h </w:instrText>
        </w:r>
        <w:r>
          <w:fldChar w:fldCharType="separate"/>
        </w:r>
        <w:r>
          <w:t>21</w:t>
        </w:r>
        <w:r>
          <w:fldChar w:fldCharType="end"/>
        </w:r>
      </w:hyperlink>
    </w:p>
    <w:p>
      <w:pPr>
        <w:pStyle w:val="TOC2"/>
        <w:tabs>
          <w:tab w:val="right" w:leader="dot" w:pos="8306"/>
        </w:tabs>
      </w:pPr>
      <w:hyperlink w:anchor="_Toc22374" w:history="1">
        <w:r>
          <w:rPr>
            <w:rFonts w:ascii="仿宋" w:eastAsia="仿宋" w:hAnsi="仿宋" w:cs="仿宋" w:hint="eastAsia"/>
            <w:lang w:eastAsia="zh-CN"/>
          </w:rPr>
          <w:t>(二)、资金筹措</w:t>
        </w:r>
        <w:r>
          <w:tab/>
        </w:r>
        <w:r>
          <w:fldChar w:fldCharType="begin"/>
        </w:r>
        <w:r>
          <w:instrText xml:space="preserve"> PAGEREF _Toc22374 \h </w:instrText>
        </w:r>
        <w:r>
          <w:fldChar w:fldCharType="separate"/>
        </w:r>
        <w:r>
          <w:t>22</w:t>
        </w:r>
        <w:r>
          <w:fldChar w:fldCharType="end"/>
        </w:r>
      </w:hyperlink>
    </w:p>
    <w:p>
      <w:pPr>
        <w:pStyle w:val="TOC1"/>
        <w:tabs>
          <w:tab w:val="right" w:leader="dot" w:pos="8306"/>
        </w:tabs>
      </w:pPr>
      <w:hyperlink w:anchor="_Toc7160" w:history="1">
        <w:r>
          <w:rPr>
            <w:rFonts w:ascii="仿宋" w:eastAsia="仿宋" w:hAnsi="仿宋" w:cs="仿宋" w:hint="eastAsia"/>
            <w:lang w:eastAsia="zh-CN"/>
          </w:rPr>
          <w:t>八、生产安全保护</w:t>
        </w:r>
        <w:r>
          <w:tab/>
        </w:r>
        <w:r>
          <w:fldChar w:fldCharType="begin"/>
        </w:r>
        <w:r>
          <w:instrText xml:space="preserve"> PAGEREF _Toc7160 \h </w:instrText>
        </w:r>
        <w:r>
          <w:fldChar w:fldCharType="separate"/>
        </w:r>
        <w:r>
          <w:t>23</w:t>
        </w:r>
        <w:r>
          <w:fldChar w:fldCharType="end"/>
        </w:r>
      </w:hyperlink>
    </w:p>
    <w:p>
      <w:pPr>
        <w:pStyle w:val="TOC2"/>
        <w:tabs>
          <w:tab w:val="right" w:leader="dot" w:pos="8306"/>
        </w:tabs>
      </w:pPr>
      <w:hyperlink w:anchor="_Toc24504" w:history="1">
        <w:r>
          <w:rPr>
            <w:rFonts w:ascii="仿宋" w:eastAsia="仿宋" w:hAnsi="仿宋" w:cs="仿宋" w:hint="eastAsia"/>
            <w:lang w:eastAsia="zh-CN"/>
          </w:rPr>
          <w:t>(一)、消防安全</w:t>
        </w:r>
        <w:r>
          <w:tab/>
        </w:r>
        <w:r>
          <w:fldChar w:fldCharType="begin"/>
        </w:r>
        <w:r>
          <w:instrText xml:space="preserve"> PAGEREF _Toc24504 \h </w:instrText>
        </w:r>
        <w:r>
          <w:fldChar w:fldCharType="separate"/>
        </w:r>
        <w:r>
          <w:t>23</w:t>
        </w:r>
        <w:r>
          <w:fldChar w:fldCharType="end"/>
        </w:r>
      </w:hyperlink>
    </w:p>
    <w:p>
      <w:pPr>
        <w:pStyle w:val="TOC2"/>
        <w:tabs>
          <w:tab w:val="right" w:leader="dot" w:pos="8306"/>
        </w:tabs>
      </w:pPr>
      <w:hyperlink w:anchor="_Toc7682" w:history="1">
        <w:r>
          <w:rPr>
            <w:rFonts w:ascii="仿宋" w:eastAsia="仿宋" w:hAnsi="仿宋" w:cs="仿宋" w:hint="eastAsia"/>
            <w:lang w:eastAsia="zh-CN"/>
          </w:rPr>
          <w:t>(二)、防火防爆总图布置措施</w:t>
        </w:r>
        <w:r>
          <w:tab/>
        </w:r>
        <w:r>
          <w:fldChar w:fldCharType="begin"/>
        </w:r>
        <w:r>
          <w:instrText xml:space="preserve"> PAGEREF _Toc7682 \h </w:instrText>
        </w:r>
        <w:r>
          <w:fldChar w:fldCharType="separate"/>
        </w:r>
        <w:r>
          <w:t>25</w:t>
        </w:r>
        <w:r>
          <w:fldChar w:fldCharType="end"/>
        </w:r>
      </w:hyperlink>
    </w:p>
    <w:p>
      <w:pPr>
        <w:pStyle w:val="TOC2"/>
        <w:tabs>
          <w:tab w:val="right" w:leader="dot" w:pos="8306"/>
        </w:tabs>
      </w:pPr>
      <w:hyperlink w:anchor="_Toc19632" w:history="1">
        <w:r>
          <w:rPr>
            <w:rFonts w:ascii="仿宋" w:eastAsia="仿宋" w:hAnsi="仿宋" w:cs="仿宋" w:hint="eastAsia"/>
            <w:lang w:eastAsia="zh-CN"/>
          </w:rPr>
          <w:t>(三)、自然灾害防范措施</w:t>
        </w:r>
        <w:r>
          <w:tab/>
        </w:r>
        <w:r>
          <w:fldChar w:fldCharType="begin"/>
        </w:r>
        <w:r>
          <w:instrText xml:space="preserve"> PAGEREF _Toc19632 \h </w:instrText>
        </w:r>
        <w:r>
          <w:fldChar w:fldCharType="separate"/>
        </w:r>
        <w:r>
          <w:t>25</w:t>
        </w:r>
        <w:r>
          <w:fldChar w:fldCharType="end"/>
        </w:r>
      </w:hyperlink>
    </w:p>
    <w:p>
      <w:pPr>
        <w:pStyle w:val="TOC2"/>
        <w:tabs>
          <w:tab w:val="right" w:leader="dot" w:pos="8306"/>
        </w:tabs>
      </w:pPr>
      <w:hyperlink w:anchor="_Toc12658" w:history="1">
        <w:r>
          <w:rPr>
            <w:rFonts w:ascii="仿宋" w:eastAsia="仿宋" w:hAnsi="仿宋" w:cs="仿宋" w:hint="eastAsia"/>
            <w:lang w:eastAsia="zh-CN"/>
          </w:rPr>
          <w:t>(四)、安全色及安全标志使用要求</w:t>
        </w:r>
        <w:r>
          <w:tab/>
        </w:r>
        <w:r>
          <w:fldChar w:fldCharType="begin"/>
        </w:r>
        <w:r>
          <w:instrText xml:space="preserve"> PAGEREF _Toc12658 \h </w:instrText>
        </w:r>
        <w:r>
          <w:fldChar w:fldCharType="separate"/>
        </w:r>
        <w:r>
          <w:t>27</w:t>
        </w:r>
        <w:r>
          <w:fldChar w:fldCharType="end"/>
        </w:r>
      </w:hyperlink>
    </w:p>
    <w:p>
      <w:pPr>
        <w:pStyle w:val="TOC2"/>
        <w:tabs>
          <w:tab w:val="right" w:leader="dot" w:pos="8306"/>
        </w:tabs>
      </w:pPr>
      <w:hyperlink w:anchor="_Toc26750" w:history="1">
        <w:r>
          <w:rPr>
            <w:rFonts w:ascii="仿宋" w:eastAsia="仿宋" w:hAnsi="仿宋" w:cs="仿宋" w:hint="eastAsia"/>
            <w:lang w:eastAsia="zh-CN"/>
          </w:rPr>
          <w:t>(五)、防尘防毒措施</w:t>
        </w:r>
        <w:r>
          <w:tab/>
        </w:r>
        <w:r>
          <w:fldChar w:fldCharType="begin"/>
        </w:r>
        <w:r>
          <w:instrText xml:space="preserve"> PAGEREF _Toc26750 \h </w:instrText>
        </w:r>
        <w:r>
          <w:fldChar w:fldCharType="separate"/>
        </w:r>
        <w:r>
          <w:t>28</w:t>
        </w:r>
        <w:r>
          <w:fldChar w:fldCharType="end"/>
        </w:r>
      </w:hyperlink>
    </w:p>
    <w:p>
      <w:pPr>
        <w:pStyle w:val="TOC2"/>
        <w:tabs>
          <w:tab w:val="right" w:leader="dot" w:pos="8306"/>
        </w:tabs>
      </w:pPr>
      <w:hyperlink w:anchor="_Toc11349" w:history="1">
        <w:r>
          <w:rPr>
            <w:rFonts w:ascii="仿宋" w:eastAsia="仿宋" w:hAnsi="仿宋" w:cs="仿宋" w:hint="eastAsia"/>
            <w:lang w:eastAsia="zh-CN"/>
          </w:rPr>
          <w:t>(六)、防静电、触电防护及防雷措施</w:t>
        </w:r>
        <w:r>
          <w:tab/>
        </w:r>
        <w:r>
          <w:fldChar w:fldCharType="begin"/>
        </w:r>
        <w:r>
          <w:instrText xml:space="preserve"> PAGEREF _Toc11349 \h </w:instrText>
        </w:r>
        <w:r>
          <w:fldChar w:fldCharType="separate"/>
        </w:r>
        <w:r>
          <w:t>29</w:t>
        </w:r>
        <w:r>
          <w:fldChar w:fldCharType="end"/>
        </w:r>
      </w:hyperlink>
    </w:p>
    <w:p>
      <w:pPr>
        <w:pStyle w:val="TOC2"/>
        <w:tabs>
          <w:tab w:val="right" w:leader="dot" w:pos="8306"/>
        </w:tabs>
      </w:pPr>
      <w:hyperlink w:anchor="_Toc6924" w:history="1">
        <w:r>
          <w:rPr>
            <w:rFonts w:ascii="仿宋" w:eastAsia="仿宋" w:hAnsi="仿宋" w:cs="仿宋" w:hint="eastAsia"/>
            <w:lang w:eastAsia="zh-CN"/>
          </w:rPr>
          <w:t>(七)、机械设备安全保障措施</w:t>
        </w:r>
        <w:r>
          <w:tab/>
        </w:r>
        <w:r>
          <w:fldChar w:fldCharType="begin"/>
        </w:r>
        <w:r>
          <w:instrText xml:space="preserve"> PAGEREF _Toc6924 \h </w:instrText>
        </w:r>
        <w:r>
          <w:fldChar w:fldCharType="separate"/>
        </w:r>
        <w:r>
          <w:t>30</w:t>
        </w:r>
        <w:r>
          <w:fldChar w:fldCharType="end"/>
        </w:r>
      </w:hyperlink>
    </w:p>
    <w:p>
      <w:pPr>
        <w:pStyle w:val="TOC1"/>
        <w:tabs>
          <w:tab w:val="right" w:leader="dot" w:pos="8306"/>
        </w:tabs>
      </w:pPr>
      <w:hyperlink w:anchor="_Toc158" w:history="1">
        <w:r>
          <w:rPr>
            <w:rFonts w:ascii="仿宋" w:eastAsia="仿宋" w:hAnsi="仿宋" w:cs="仿宋" w:hint="eastAsia"/>
            <w:lang w:eastAsia="zh-CN"/>
          </w:rPr>
          <w:t>九、无功功率自动补偿装置项目创新与研发</w:t>
        </w:r>
        <w:r>
          <w:tab/>
        </w:r>
        <w:r>
          <w:fldChar w:fldCharType="begin"/>
        </w:r>
        <w:r>
          <w:instrText xml:space="preserve"> PAGEREF _Toc158 \h </w:instrText>
        </w:r>
        <w:r>
          <w:fldChar w:fldCharType="separate"/>
        </w:r>
        <w:r>
          <w:t>32</w:t>
        </w:r>
        <w:r>
          <w:fldChar w:fldCharType="end"/>
        </w:r>
      </w:hyperlink>
    </w:p>
    <w:p>
      <w:pPr>
        <w:pStyle w:val="TOC2"/>
        <w:tabs>
          <w:tab w:val="right" w:leader="dot" w:pos="8306"/>
        </w:tabs>
      </w:pPr>
      <w:hyperlink w:anchor="_Toc22897" w:history="1">
        <w:r>
          <w:rPr>
            <w:rFonts w:ascii="仿宋" w:eastAsia="仿宋" w:hAnsi="仿宋" w:cs="仿宋" w:hint="eastAsia"/>
            <w:lang w:eastAsia="zh-CN"/>
          </w:rPr>
          <w:t>(一)、创新策略与方向</w:t>
        </w:r>
        <w:r>
          <w:tab/>
        </w:r>
        <w:r>
          <w:fldChar w:fldCharType="begin"/>
        </w:r>
        <w:r>
          <w:instrText xml:space="preserve"> PAGEREF _Toc22897 \h </w:instrText>
        </w:r>
        <w:r>
          <w:fldChar w:fldCharType="separate"/>
        </w:r>
        <w:r>
          <w:t>32</w:t>
        </w:r>
        <w:r>
          <w:fldChar w:fldCharType="end"/>
        </w:r>
      </w:hyperlink>
    </w:p>
    <w:p>
      <w:pPr>
        <w:pStyle w:val="TOC2"/>
        <w:tabs>
          <w:tab w:val="right" w:leader="dot" w:pos="8306"/>
        </w:tabs>
      </w:pPr>
      <w:hyperlink w:anchor="_Toc5713" w:history="1">
        <w:r>
          <w:rPr>
            <w:rFonts w:ascii="仿宋" w:eastAsia="仿宋" w:hAnsi="仿宋" w:cs="仿宋" w:hint="eastAsia"/>
            <w:lang w:eastAsia="zh-CN"/>
          </w:rPr>
          <w:t>(二)、研发规划与投入</w:t>
        </w:r>
        <w:r>
          <w:tab/>
        </w:r>
        <w:r>
          <w:fldChar w:fldCharType="begin"/>
        </w:r>
        <w:r>
          <w:instrText xml:space="preserve"> PAGEREF _Toc5713 \h </w:instrText>
        </w:r>
        <w:r>
          <w:fldChar w:fldCharType="separate"/>
        </w:r>
        <w:r>
          <w:t>33</w:t>
        </w:r>
        <w:r>
          <w:fldChar w:fldCharType="end"/>
        </w:r>
      </w:hyperlink>
    </w:p>
    <w:p>
      <w:pPr>
        <w:pStyle w:val="TOC1"/>
        <w:tabs>
          <w:tab w:val="right" w:leader="dot" w:pos="8306"/>
        </w:tabs>
      </w:pPr>
      <w:hyperlink w:anchor="_Toc7643" w:history="1">
        <w:r>
          <w:rPr>
            <w:rFonts w:ascii="仿宋" w:eastAsia="仿宋" w:hAnsi="仿宋" w:cs="仿宋" w:hint="eastAsia"/>
            <w:lang w:eastAsia="zh-CN"/>
          </w:rPr>
          <w:t>十、无功功率自动补偿装置项目经营效益</w:t>
        </w:r>
        <w:r>
          <w:tab/>
        </w:r>
        <w:r>
          <w:fldChar w:fldCharType="begin"/>
        </w:r>
        <w:r>
          <w:instrText xml:space="preserve"> PAGEREF _Toc7643 \h </w:instrText>
        </w:r>
        <w:r>
          <w:fldChar w:fldCharType="separate"/>
        </w:r>
        <w:r>
          <w:t>35</w:t>
        </w:r>
        <w:r>
          <w:fldChar w:fldCharType="end"/>
        </w:r>
      </w:hyperlink>
    </w:p>
    <w:p>
      <w:pPr>
        <w:pStyle w:val="TOC2"/>
        <w:tabs>
          <w:tab w:val="right" w:leader="dot" w:pos="8306"/>
        </w:tabs>
      </w:pPr>
      <w:hyperlink w:anchor="_Toc20526" w:history="1">
        <w:r>
          <w:rPr>
            <w:rFonts w:ascii="仿宋" w:eastAsia="仿宋" w:hAnsi="仿宋" w:cs="仿宋" w:hint="eastAsia"/>
            <w:lang w:eastAsia="zh-CN"/>
          </w:rPr>
          <w:t>(一)、经济评价财务测算</w:t>
        </w:r>
        <w:r>
          <w:tab/>
        </w:r>
        <w:r>
          <w:fldChar w:fldCharType="begin"/>
        </w:r>
        <w:r>
          <w:instrText xml:space="preserve"> PAGEREF _Toc20526 \h </w:instrText>
        </w:r>
        <w:r>
          <w:fldChar w:fldCharType="separate"/>
        </w:r>
        <w:r>
          <w:t>35</w:t>
        </w:r>
        <w:r>
          <w:fldChar w:fldCharType="end"/>
        </w:r>
      </w:hyperlink>
    </w:p>
    <w:p>
      <w:pPr>
        <w:pStyle w:val="TOC2"/>
        <w:tabs>
          <w:tab w:val="right" w:leader="dot" w:pos="8306"/>
        </w:tabs>
      </w:pPr>
      <w:hyperlink w:anchor="_Toc5137" w:history="1">
        <w:r>
          <w:rPr>
            <w:rFonts w:ascii="仿宋" w:eastAsia="仿宋" w:hAnsi="仿宋" w:cs="仿宋" w:hint="eastAsia"/>
            <w:lang w:eastAsia="zh-CN"/>
          </w:rPr>
          <w:t>(二)、无功功率自动补偿装置项目盈利能力分析</w:t>
        </w:r>
        <w:r>
          <w:tab/>
        </w:r>
        <w:r>
          <w:fldChar w:fldCharType="begin"/>
        </w:r>
        <w:r>
          <w:instrText xml:space="preserve"> PAGEREF _Toc5137 \h </w:instrText>
        </w:r>
        <w:r>
          <w:fldChar w:fldCharType="separate"/>
        </w:r>
        <w:r>
          <w:t>36</w:t>
        </w:r>
        <w:r>
          <w:fldChar w:fldCharType="end"/>
        </w:r>
      </w:hyperlink>
    </w:p>
    <w:p>
      <w:pPr>
        <w:pStyle w:val="TOC1"/>
        <w:tabs>
          <w:tab w:val="right" w:leader="dot" w:pos="8306"/>
        </w:tabs>
      </w:pPr>
      <w:hyperlink w:anchor="_Toc22215" w:history="1">
        <w:r>
          <w:rPr>
            <w:rFonts w:ascii="仿宋" w:eastAsia="仿宋" w:hAnsi="仿宋" w:cs="仿宋" w:hint="eastAsia"/>
            <w:lang w:eastAsia="zh-CN"/>
          </w:rPr>
          <w:t>十一、无功功率自动补偿装置项目人力资源管理</w:t>
        </w:r>
        <w:r>
          <w:tab/>
        </w:r>
        <w:r>
          <w:fldChar w:fldCharType="begin"/>
        </w:r>
        <w:r>
          <w:instrText xml:space="preserve"> PAGEREF _Toc22215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104" w:history="1">
        <w:r>
          <w:rPr>
            <w:rFonts w:ascii="仿宋" w:eastAsia="仿宋" w:hAnsi="仿宋" w:cs="仿宋" w:hint="eastAsia"/>
            <w:lang w:eastAsia="zh-CN"/>
          </w:rPr>
          <w:t>(一)、建立健全的预算管理制度</w:t>
        </w:r>
        <w:r>
          <w:tab/>
        </w:r>
        <w:r>
          <w:fldChar w:fldCharType="begin"/>
        </w:r>
        <w:r>
          <w:instrText xml:space="preserve"> PAGEREF _Toc18104 \h </w:instrText>
        </w:r>
        <w:r>
          <w:fldChar w:fldCharType="separate"/>
        </w:r>
        <w:r>
          <w:t>37</w:t>
        </w:r>
        <w:r>
          <w:fldChar w:fldCharType="end"/>
        </w:r>
      </w:hyperlink>
    </w:p>
    <w:p>
      <w:pPr>
        <w:pStyle w:val="TOC2"/>
        <w:tabs>
          <w:tab w:val="right" w:leader="dot" w:pos="8306"/>
        </w:tabs>
      </w:pPr>
      <w:hyperlink w:anchor="_Toc25883" w:history="1">
        <w:r>
          <w:rPr>
            <w:rFonts w:ascii="仿宋" w:eastAsia="仿宋" w:hAnsi="仿宋" w:cs="仿宋" w:hint="eastAsia"/>
            <w:lang w:eastAsia="zh-CN"/>
          </w:rPr>
          <w:t>(二)、加强资金流动监控</w:t>
        </w:r>
        <w:r>
          <w:tab/>
        </w:r>
        <w:r>
          <w:fldChar w:fldCharType="begin"/>
        </w:r>
        <w:r>
          <w:instrText xml:space="preserve"> PAGEREF _Toc25883 \h </w:instrText>
        </w:r>
        <w:r>
          <w:fldChar w:fldCharType="separate"/>
        </w:r>
        <w:r>
          <w:t>39</w:t>
        </w:r>
        <w:r>
          <w:fldChar w:fldCharType="end"/>
        </w:r>
      </w:hyperlink>
    </w:p>
    <w:p>
      <w:pPr>
        <w:pStyle w:val="TOC2"/>
        <w:tabs>
          <w:tab w:val="right" w:leader="dot" w:pos="8306"/>
        </w:tabs>
      </w:pPr>
      <w:hyperlink w:anchor="_Toc15356" w:history="1">
        <w:r>
          <w:rPr>
            <w:rFonts w:ascii="仿宋" w:eastAsia="仿宋" w:hAnsi="仿宋" w:cs="仿宋" w:hint="eastAsia"/>
            <w:lang w:eastAsia="zh-CN"/>
          </w:rPr>
          <w:t>(三)、制定完善的风险控制机制</w:t>
        </w:r>
        <w:r>
          <w:tab/>
        </w:r>
        <w:r>
          <w:fldChar w:fldCharType="begin"/>
        </w:r>
        <w:r>
          <w:instrText xml:space="preserve"> PAGEREF _Toc15356 \h </w:instrText>
        </w:r>
        <w:r>
          <w:fldChar w:fldCharType="separate"/>
        </w:r>
        <w:r>
          <w:t>40</w:t>
        </w:r>
        <w:r>
          <w:fldChar w:fldCharType="end"/>
        </w:r>
      </w:hyperlink>
    </w:p>
    <w:p>
      <w:pPr>
        <w:pStyle w:val="TOC2"/>
        <w:tabs>
          <w:tab w:val="right" w:leader="dot" w:pos="8306"/>
        </w:tabs>
      </w:pPr>
      <w:hyperlink w:anchor="_Toc27437" w:history="1">
        <w:r>
          <w:rPr>
            <w:rFonts w:ascii="仿宋" w:eastAsia="仿宋" w:hAnsi="仿宋" w:cs="仿宋" w:hint="eastAsia"/>
            <w:lang w:eastAsia="zh-CN"/>
          </w:rPr>
          <w:t>(四)、优化成本管理</w:t>
        </w:r>
        <w:r>
          <w:tab/>
        </w:r>
        <w:r>
          <w:fldChar w:fldCharType="begin"/>
        </w:r>
        <w:r>
          <w:instrText xml:space="preserve"> PAGEREF _Toc27437 \h </w:instrText>
        </w:r>
        <w:r>
          <w:fldChar w:fldCharType="separate"/>
        </w:r>
        <w:r>
          <w:t>42</w:t>
        </w:r>
        <w:r>
          <w:fldChar w:fldCharType="end"/>
        </w:r>
      </w:hyperlink>
    </w:p>
    <w:p>
      <w:pPr>
        <w:pStyle w:val="TOC1"/>
        <w:tabs>
          <w:tab w:val="right" w:leader="dot" w:pos="8306"/>
        </w:tabs>
      </w:pPr>
      <w:hyperlink w:anchor="_Toc9296" w:history="1">
        <w:r>
          <w:rPr>
            <w:rFonts w:ascii="仿宋" w:eastAsia="仿宋" w:hAnsi="仿宋" w:cs="仿宋" w:hint="eastAsia"/>
            <w:lang w:eastAsia="zh-CN"/>
          </w:rPr>
          <w:t>十二、无功功率自动补偿装置项目技术管理</w:t>
        </w:r>
        <w:r>
          <w:tab/>
        </w:r>
        <w:r>
          <w:fldChar w:fldCharType="begin"/>
        </w:r>
        <w:r>
          <w:instrText xml:space="preserve"> PAGEREF _Toc9296 \h </w:instrText>
        </w:r>
        <w:r>
          <w:fldChar w:fldCharType="separate"/>
        </w:r>
        <w:r>
          <w:t>43</w:t>
        </w:r>
        <w:r>
          <w:fldChar w:fldCharType="end"/>
        </w:r>
      </w:hyperlink>
    </w:p>
    <w:p>
      <w:pPr>
        <w:pStyle w:val="TOC2"/>
        <w:tabs>
          <w:tab w:val="right" w:leader="dot" w:pos="8306"/>
        </w:tabs>
      </w:pPr>
      <w:hyperlink w:anchor="_Toc15921" w:history="1">
        <w:r>
          <w:rPr>
            <w:rFonts w:ascii="仿宋" w:eastAsia="仿宋" w:hAnsi="仿宋" w:cs="仿宋" w:hint="eastAsia"/>
            <w:lang w:eastAsia="zh-CN"/>
          </w:rPr>
          <w:t>(一)、技术方案选用方向</w:t>
        </w:r>
        <w:r>
          <w:tab/>
        </w:r>
        <w:r>
          <w:fldChar w:fldCharType="begin"/>
        </w:r>
        <w:r>
          <w:instrText xml:space="preserve"> PAGEREF _Toc15921 \h </w:instrText>
        </w:r>
        <w:r>
          <w:fldChar w:fldCharType="separate"/>
        </w:r>
        <w:r>
          <w:t>43</w:t>
        </w:r>
        <w:r>
          <w:fldChar w:fldCharType="end"/>
        </w:r>
      </w:hyperlink>
    </w:p>
    <w:p>
      <w:pPr>
        <w:pStyle w:val="TOC2"/>
        <w:tabs>
          <w:tab w:val="right" w:leader="dot" w:pos="8306"/>
        </w:tabs>
      </w:pPr>
      <w:hyperlink w:anchor="_Toc5217" w:history="1">
        <w:r>
          <w:rPr>
            <w:rFonts w:ascii="仿宋" w:eastAsia="仿宋" w:hAnsi="仿宋" w:cs="仿宋" w:hint="eastAsia"/>
            <w:lang w:eastAsia="zh-CN"/>
          </w:rPr>
          <w:t>(二)、工艺技术方案选用原则</w:t>
        </w:r>
        <w:r>
          <w:tab/>
        </w:r>
        <w:r>
          <w:fldChar w:fldCharType="begin"/>
        </w:r>
        <w:r>
          <w:instrText xml:space="preserve"> PAGEREF _Toc5217 \h </w:instrText>
        </w:r>
        <w:r>
          <w:fldChar w:fldCharType="separate"/>
        </w:r>
        <w:r>
          <w:t>45</w:t>
        </w:r>
        <w:r>
          <w:fldChar w:fldCharType="end"/>
        </w:r>
      </w:hyperlink>
    </w:p>
    <w:p>
      <w:pPr>
        <w:pStyle w:val="TOC2"/>
        <w:tabs>
          <w:tab w:val="right" w:leader="dot" w:pos="8306"/>
        </w:tabs>
      </w:pPr>
      <w:hyperlink w:anchor="_Toc2884" w:history="1">
        <w:r>
          <w:rPr>
            <w:rFonts w:ascii="仿宋" w:eastAsia="仿宋" w:hAnsi="仿宋" w:cs="仿宋" w:hint="eastAsia"/>
            <w:lang w:eastAsia="zh-CN"/>
          </w:rPr>
          <w:t>(三)、工艺技术方案要求</w:t>
        </w:r>
        <w:r>
          <w:tab/>
        </w:r>
        <w:r>
          <w:fldChar w:fldCharType="begin"/>
        </w:r>
        <w:r>
          <w:instrText xml:space="preserve"> PAGEREF _Toc2884 \h </w:instrText>
        </w:r>
        <w:r>
          <w:fldChar w:fldCharType="separate"/>
        </w:r>
        <w:r>
          <w:t>47</w:t>
        </w:r>
        <w:r>
          <w:fldChar w:fldCharType="end"/>
        </w:r>
      </w:hyperlink>
    </w:p>
    <w:p>
      <w:pPr>
        <w:pStyle w:val="TOC1"/>
        <w:tabs>
          <w:tab w:val="right" w:leader="dot" w:pos="8306"/>
        </w:tabs>
      </w:pPr>
      <w:hyperlink w:anchor="_Toc19315" w:history="1">
        <w:r>
          <w:rPr>
            <w:rFonts w:ascii="仿宋" w:eastAsia="仿宋" w:hAnsi="仿宋" w:cs="仿宋" w:hint="eastAsia"/>
            <w:lang w:eastAsia="zh-CN"/>
          </w:rPr>
          <w:t>十三、供应链管理</w:t>
        </w:r>
        <w:r>
          <w:tab/>
        </w:r>
        <w:r>
          <w:fldChar w:fldCharType="begin"/>
        </w:r>
        <w:r>
          <w:instrText xml:space="preserve"> PAGEREF _Toc19315 \h </w:instrText>
        </w:r>
        <w:r>
          <w:fldChar w:fldCharType="separate"/>
        </w:r>
        <w:r>
          <w:t>50</w:t>
        </w:r>
        <w:r>
          <w:fldChar w:fldCharType="end"/>
        </w:r>
      </w:hyperlink>
    </w:p>
    <w:p>
      <w:pPr>
        <w:pStyle w:val="TOC2"/>
        <w:tabs>
          <w:tab w:val="right" w:leader="dot" w:pos="8306"/>
        </w:tabs>
      </w:pPr>
      <w:hyperlink w:anchor="_Toc10446" w:history="1">
        <w:r>
          <w:rPr>
            <w:rFonts w:ascii="仿宋" w:eastAsia="仿宋" w:hAnsi="仿宋" w:cs="仿宋" w:hint="eastAsia"/>
            <w:lang w:eastAsia="zh-CN"/>
          </w:rPr>
          <w:t>(一)、供应链战略规划</w:t>
        </w:r>
        <w:r>
          <w:tab/>
        </w:r>
        <w:r>
          <w:fldChar w:fldCharType="begin"/>
        </w:r>
        <w:r>
          <w:instrText xml:space="preserve"> PAGEREF _Toc10446 \h </w:instrText>
        </w:r>
        <w:r>
          <w:fldChar w:fldCharType="separate"/>
        </w:r>
        <w:r>
          <w:t>50</w:t>
        </w:r>
        <w:r>
          <w:fldChar w:fldCharType="end"/>
        </w:r>
      </w:hyperlink>
    </w:p>
    <w:p>
      <w:pPr>
        <w:pStyle w:val="TOC2"/>
        <w:tabs>
          <w:tab w:val="right" w:leader="dot" w:pos="8306"/>
        </w:tabs>
      </w:pPr>
      <w:hyperlink w:anchor="_Toc20920" w:history="1">
        <w:r>
          <w:rPr>
            <w:rFonts w:ascii="仿宋" w:eastAsia="仿宋" w:hAnsi="仿宋" w:cs="仿宋" w:hint="eastAsia"/>
            <w:lang w:eastAsia="zh-CN"/>
          </w:rPr>
          <w:t>(二)、供应商选择与合作</w:t>
        </w:r>
        <w:r>
          <w:tab/>
        </w:r>
        <w:r>
          <w:fldChar w:fldCharType="begin"/>
        </w:r>
        <w:r>
          <w:instrText xml:space="preserve"> PAGEREF _Toc20920 \h </w:instrText>
        </w:r>
        <w:r>
          <w:fldChar w:fldCharType="separate"/>
        </w:r>
        <w:r>
          <w:t>51</w:t>
        </w:r>
        <w:r>
          <w:fldChar w:fldCharType="end"/>
        </w:r>
      </w:hyperlink>
    </w:p>
    <w:p>
      <w:pPr>
        <w:pStyle w:val="TOC2"/>
        <w:tabs>
          <w:tab w:val="right" w:leader="dot" w:pos="8306"/>
        </w:tabs>
      </w:pPr>
      <w:hyperlink w:anchor="_Toc1017" w:history="1">
        <w:r>
          <w:rPr>
            <w:rFonts w:ascii="仿宋" w:eastAsia="仿宋" w:hAnsi="仿宋" w:cs="仿宋" w:hint="eastAsia"/>
            <w:lang w:eastAsia="zh-CN"/>
          </w:rPr>
          <w:t>(三)、物流与库存管理</w:t>
        </w:r>
        <w:r>
          <w:tab/>
        </w:r>
        <w:r>
          <w:fldChar w:fldCharType="begin"/>
        </w:r>
        <w:r>
          <w:instrText xml:space="preserve"> PAGEREF _Toc1017 \h </w:instrText>
        </w:r>
        <w:r>
          <w:fldChar w:fldCharType="separate"/>
        </w:r>
        <w:r>
          <w:t>52</w:t>
        </w:r>
        <w:r>
          <w:fldChar w:fldCharType="end"/>
        </w:r>
      </w:hyperlink>
    </w:p>
    <w:p>
      <w:pPr>
        <w:pStyle w:val="TOC1"/>
        <w:tabs>
          <w:tab w:val="right" w:leader="dot" w:pos="8306"/>
        </w:tabs>
      </w:pPr>
      <w:hyperlink w:anchor="_Toc22123" w:history="1">
        <w:r>
          <w:rPr>
            <w:rFonts w:ascii="仿宋" w:eastAsia="仿宋" w:hAnsi="仿宋" w:cs="仿宋" w:hint="eastAsia"/>
            <w:lang w:eastAsia="zh-CN"/>
          </w:rPr>
          <w:t>十四、风险识别与分类</w:t>
        </w:r>
        <w:r>
          <w:tab/>
        </w:r>
        <w:r>
          <w:fldChar w:fldCharType="begin"/>
        </w:r>
        <w:r>
          <w:instrText xml:space="preserve"> PAGEREF _Toc22123 \h </w:instrText>
        </w:r>
        <w:r>
          <w:fldChar w:fldCharType="separate"/>
        </w:r>
        <w:r>
          <w:t>54</w:t>
        </w:r>
        <w:r>
          <w:fldChar w:fldCharType="end"/>
        </w:r>
      </w:hyperlink>
    </w:p>
    <w:p>
      <w:pPr>
        <w:pStyle w:val="TOC2"/>
        <w:tabs>
          <w:tab w:val="right" w:leader="dot" w:pos="8306"/>
        </w:tabs>
      </w:pPr>
      <w:hyperlink w:anchor="_Toc4839" w:history="1">
        <w:r>
          <w:rPr>
            <w:rFonts w:ascii="仿宋" w:eastAsia="仿宋" w:hAnsi="仿宋" w:cs="仿宋" w:hint="eastAsia"/>
            <w:lang w:eastAsia="zh-CN"/>
          </w:rPr>
          <w:t>(一)、风险识别</w:t>
        </w:r>
        <w:r>
          <w:tab/>
        </w:r>
        <w:r>
          <w:fldChar w:fldCharType="begin"/>
        </w:r>
        <w:r>
          <w:instrText xml:space="preserve"> PAGEREF _Toc4839 \h </w:instrText>
        </w:r>
        <w:r>
          <w:fldChar w:fldCharType="separate"/>
        </w:r>
        <w:r>
          <w:t>54</w:t>
        </w:r>
        <w:r>
          <w:fldChar w:fldCharType="end"/>
        </w:r>
      </w:hyperlink>
    </w:p>
    <w:p>
      <w:pPr>
        <w:pStyle w:val="TOC2"/>
        <w:tabs>
          <w:tab w:val="right" w:leader="dot" w:pos="8306"/>
        </w:tabs>
      </w:pPr>
      <w:hyperlink w:anchor="_Toc13232" w:history="1">
        <w:r>
          <w:rPr>
            <w:rFonts w:ascii="仿宋" w:eastAsia="仿宋" w:hAnsi="仿宋" w:cs="仿宋" w:hint="eastAsia"/>
            <w:lang w:eastAsia="zh-CN"/>
          </w:rPr>
          <w:t>(二)、风险分类</w:t>
        </w:r>
        <w:r>
          <w:tab/>
        </w:r>
        <w:r>
          <w:fldChar w:fldCharType="begin"/>
        </w:r>
        <w:r>
          <w:instrText xml:space="preserve"> PAGEREF _Toc13232 \h </w:instrText>
        </w:r>
        <w:r>
          <w:fldChar w:fldCharType="separate"/>
        </w:r>
        <w:r>
          <w:t>55</w:t>
        </w:r>
        <w:r>
          <w:fldChar w:fldCharType="end"/>
        </w:r>
      </w:hyperlink>
    </w:p>
    <w:p>
      <w:pPr>
        <w:pStyle w:val="TOC1"/>
        <w:tabs>
          <w:tab w:val="right" w:leader="dot" w:pos="8306"/>
        </w:tabs>
      </w:pPr>
      <w:hyperlink w:anchor="_Toc14729" w:history="1">
        <w:r>
          <w:rPr>
            <w:rFonts w:ascii="仿宋" w:eastAsia="仿宋" w:hAnsi="仿宋" w:cs="仿宋" w:hint="eastAsia"/>
            <w:lang w:eastAsia="zh-CN"/>
          </w:rPr>
          <w:t>十五、无功功率自动补偿装置项目工程方案分析</w:t>
        </w:r>
        <w:r>
          <w:tab/>
        </w:r>
        <w:r>
          <w:fldChar w:fldCharType="begin"/>
        </w:r>
        <w:r>
          <w:instrText xml:space="preserve"> PAGEREF _Toc14729 \h </w:instrText>
        </w:r>
        <w:r>
          <w:fldChar w:fldCharType="separate"/>
        </w:r>
        <w:r>
          <w:t>57</w:t>
        </w:r>
        <w:r>
          <w:fldChar w:fldCharType="end"/>
        </w:r>
      </w:hyperlink>
    </w:p>
    <w:p>
      <w:pPr>
        <w:pStyle w:val="TOC2"/>
        <w:tabs>
          <w:tab w:val="right" w:leader="dot" w:pos="8306"/>
        </w:tabs>
      </w:pPr>
      <w:hyperlink w:anchor="_Toc28300" w:history="1">
        <w:r>
          <w:rPr>
            <w:rFonts w:ascii="仿宋" w:eastAsia="仿宋" w:hAnsi="仿宋" w:cs="仿宋" w:hint="eastAsia"/>
            <w:lang w:eastAsia="zh-CN"/>
          </w:rPr>
          <w:t>(一)、建筑工程设计原则</w:t>
        </w:r>
        <w:r>
          <w:tab/>
        </w:r>
        <w:r>
          <w:fldChar w:fldCharType="begin"/>
        </w:r>
        <w:r>
          <w:instrText xml:space="preserve"> PAGEREF _Toc28300 \h </w:instrText>
        </w:r>
        <w:r>
          <w:fldChar w:fldCharType="separate"/>
        </w:r>
        <w:r>
          <w:t>57</w:t>
        </w:r>
        <w:r>
          <w:fldChar w:fldCharType="end"/>
        </w:r>
      </w:hyperlink>
    </w:p>
    <w:p>
      <w:pPr>
        <w:pStyle w:val="TOC2"/>
        <w:tabs>
          <w:tab w:val="right" w:leader="dot" w:pos="8306"/>
        </w:tabs>
      </w:pPr>
      <w:hyperlink w:anchor="_Toc15947" w:history="1">
        <w:r>
          <w:rPr>
            <w:rFonts w:ascii="仿宋" w:eastAsia="仿宋" w:hAnsi="仿宋" w:cs="仿宋" w:hint="eastAsia"/>
            <w:lang w:eastAsia="zh-CN"/>
          </w:rPr>
          <w:t>(二)、土建工程建设指标</w:t>
        </w:r>
        <w:r>
          <w:tab/>
        </w:r>
        <w:r>
          <w:fldChar w:fldCharType="begin"/>
        </w:r>
        <w:r>
          <w:instrText xml:space="preserve"> PAGEREF _Toc15947 \h </w:instrText>
        </w:r>
        <w:r>
          <w:fldChar w:fldCharType="separate"/>
        </w:r>
        <w:r>
          <w:t>61</w:t>
        </w:r>
        <w:r>
          <w:fldChar w:fldCharType="end"/>
        </w:r>
      </w:hyperlink>
    </w:p>
    <w:p>
      <w:pPr>
        <w:pStyle w:val="TOC1"/>
        <w:tabs>
          <w:tab w:val="right" w:leader="dot" w:pos="8306"/>
        </w:tabs>
      </w:pPr>
      <w:hyperlink w:anchor="_Toc31593" w:history="1">
        <w:r>
          <w:rPr>
            <w:rFonts w:ascii="仿宋" w:eastAsia="仿宋" w:hAnsi="仿宋" w:cs="仿宋" w:hint="eastAsia"/>
            <w:lang w:eastAsia="zh-CN"/>
          </w:rPr>
          <w:t>十六、利益相关者分析与沟通计划</w:t>
        </w:r>
        <w:r>
          <w:tab/>
        </w:r>
        <w:r>
          <w:fldChar w:fldCharType="begin"/>
        </w:r>
        <w:r>
          <w:instrText xml:space="preserve"> PAGEREF _Toc31593 \h </w:instrText>
        </w:r>
        <w:r>
          <w:fldChar w:fldCharType="separate"/>
        </w:r>
        <w:r>
          <w:t>62</w:t>
        </w:r>
        <w:r>
          <w:fldChar w:fldCharType="end"/>
        </w:r>
      </w:hyperlink>
    </w:p>
    <w:p>
      <w:pPr>
        <w:pStyle w:val="TOC2"/>
        <w:tabs>
          <w:tab w:val="right" w:leader="dot" w:pos="8306"/>
        </w:tabs>
      </w:pPr>
      <w:hyperlink w:anchor="_Toc5353" w:history="1">
        <w:r>
          <w:rPr>
            <w:rFonts w:ascii="仿宋" w:eastAsia="仿宋" w:hAnsi="仿宋" w:cs="仿宋" w:hint="eastAsia"/>
            <w:lang w:eastAsia="zh-CN"/>
          </w:rPr>
          <w:t>(一)、利益相关者分析</w:t>
        </w:r>
        <w:r>
          <w:tab/>
        </w:r>
        <w:r>
          <w:fldChar w:fldCharType="begin"/>
        </w:r>
        <w:r>
          <w:instrText xml:space="preserve"> PAGEREF _Toc5353 \h </w:instrText>
        </w:r>
        <w:r>
          <w:fldChar w:fldCharType="separate"/>
        </w:r>
        <w:r>
          <w:t>62</w:t>
        </w:r>
        <w:r>
          <w:fldChar w:fldCharType="end"/>
        </w:r>
      </w:hyperlink>
    </w:p>
    <w:p>
      <w:pPr>
        <w:pStyle w:val="TOC2"/>
        <w:tabs>
          <w:tab w:val="right" w:leader="dot" w:pos="8306"/>
        </w:tabs>
      </w:pPr>
      <w:hyperlink w:anchor="_Toc5132" w:history="1">
        <w:r>
          <w:rPr>
            <w:rFonts w:ascii="仿宋" w:eastAsia="仿宋" w:hAnsi="仿宋" w:cs="仿宋" w:hint="eastAsia"/>
            <w:lang w:eastAsia="zh-CN"/>
          </w:rPr>
          <w:t>(二)、沟通计划</w:t>
        </w:r>
        <w:r>
          <w:tab/>
        </w:r>
        <w:r>
          <w:fldChar w:fldCharType="begin"/>
        </w:r>
        <w:r>
          <w:instrText xml:space="preserve"> PAGEREF _Toc5132 \h </w:instrText>
        </w:r>
        <w:r>
          <w:fldChar w:fldCharType="separate"/>
        </w:r>
        <w:r>
          <w:t>63</w:t>
        </w:r>
        <w:r>
          <w:fldChar w:fldCharType="end"/>
        </w:r>
      </w:hyperlink>
    </w:p>
    <w:p>
      <w:pPr>
        <w:pStyle w:val="TOC1"/>
        <w:tabs>
          <w:tab w:val="right" w:leader="dot" w:pos="8306"/>
        </w:tabs>
      </w:pPr>
      <w:hyperlink w:anchor="_Toc14636" w:history="1">
        <w:r>
          <w:rPr>
            <w:rFonts w:ascii="仿宋" w:eastAsia="仿宋" w:hAnsi="仿宋" w:cs="仿宋" w:hint="eastAsia"/>
            <w:lang w:eastAsia="zh-CN"/>
          </w:rPr>
          <w:t>十七、无功功率自动补偿装置项目治理与监督</w:t>
        </w:r>
        <w:r>
          <w:tab/>
        </w:r>
        <w:r>
          <w:fldChar w:fldCharType="begin"/>
        </w:r>
        <w:r>
          <w:instrText xml:space="preserve"> PAGEREF _Toc14636 \h </w:instrText>
        </w:r>
        <w:r>
          <w:fldChar w:fldCharType="separate"/>
        </w:r>
        <w:r>
          <w:t>65</w:t>
        </w:r>
        <w:r>
          <w:fldChar w:fldCharType="end"/>
        </w:r>
      </w:hyperlink>
    </w:p>
    <w:p>
      <w:pPr>
        <w:pStyle w:val="TOC2"/>
        <w:tabs>
          <w:tab w:val="right" w:leader="dot" w:pos="8306"/>
        </w:tabs>
      </w:pPr>
      <w:hyperlink w:anchor="_Toc4580" w:history="1">
        <w:r>
          <w:rPr>
            <w:rFonts w:ascii="仿宋" w:eastAsia="仿宋" w:hAnsi="仿宋" w:cs="仿宋" w:hint="eastAsia"/>
            <w:lang w:eastAsia="zh-CN"/>
          </w:rPr>
          <w:t>(一)、无功功率自动补偿装置项目治理结构</w:t>
        </w:r>
        <w:r>
          <w:tab/>
        </w:r>
        <w:r>
          <w:fldChar w:fldCharType="begin"/>
        </w:r>
        <w:r>
          <w:instrText xml:space="preserve"> PAGEREF _Toc4580 \h </w:instrText>
        </w:r>
        <w:r>
          <w:fldChar w:fldCharType="separate"/>
        </w:r>
        <w:r>
          <w:t>65</w:t>
        </w:r>
        <w:r>
          <w:fldChar w:fldCharType="end"/>
        </w:r>
      </w:hyperlink>
    </w:p>
    <w:p>
      <w:pPr>
        <w:pStyle w:val="TOC2"/>
        <w:tabs>
          <w:tab w:val="right" w:leader="dot" w:pos="8306"/>
        </w:tabs>
      </w:pPr>
      <w:hyperlink w:anchor="_Toc24677" w:history="1">
        <w:r>
          <w:rPr>
            <w:rFonts w:ascii="仿宋" w:eastAsia="仿宋" w:hAnsi="仿宋" w:cs="仿宋" w:hint="eastAsia"/>
            <w:lang w:eastAsia="zh-CN"/>
          </w:rPr>
          <w:t>(二)、监督与审计</w:t>
        </w:r>
        <w:r>
          <w:tab/>
        </w:r>
        <w:r>
          <w:fldChar w:fldCharType="begin"/>
        </w:r>
        <w:r>
          <w:instrText xml:space="preserve"> PAGEREF _Toc24677 \h </w:instrText>
        </w:r>
        <w:r>
          <w:fldChar w:fldCharType="separate"/>
        </w:r>
        <w:r>
          <w:t>66</w:t>
        </w:r>
        <w:r>
          <w:fldChar w:fldCharType="end"/>
        </w:r>
      </w:hyperlink>
    </w:p>
    <w:p>
      <w:pPr>
        <w:pStyle w:val="TOC1"/>
        <w:tabs>
          <w:tab w:val="right" w:leader="dot" w:pos="8306"/>
        </w:tabs>
      </w:pPr>
      <w:hyperlink w:anchor="_Toc6165" w:history="1">
        <w:r>
          <w:rPr>
            <w:rFonts w:ascii="仿宋" w:eastAsia="仿宋" w:hAnsi="仿宋" w:cs="仿宋" w:hint="eastAsia"/>
            <w:lang w:eastAsia="zh-CN"/>
          </w:rPr>
          <w:t>十八、质量管理体系</w:t>
        </w:r>
        <w:r>
          <w:tab/>
        </w:r>
        <w:r>
          <w:fldChar w:fldCharType="begin"/>
        </w:r>
        <w:r>
          <w:instrText xml:space="preserve"> PAGEREF _Toc6165 \h </w:instrText>
        </w:r>
        <w:r>
          <w:fldChar w:fldCharType="separate"/>
        </w:r>
        <w:r>
          <w:t>68</w:t>
        </w:r>
        <w:r>
          <w:fldChar w:fldCharType="end"/>
        </w:r>
      </w:hyperlink>
    </w:p>
    <w:p>
      <w:pPr>
        <w:pStyle w:val="TOC2"/>
        <w:tabs>
          <w:tab w:val="right" w:leader="dot" w:pos="8306"/>
        </w:tabs>
      </w:pPr>
      <w:hyperlink w:anchor="_Toc16347" w:history="1">
        <w:r>
          <w:rPr>
            <w:rFonts w:ascii="仿宋" w:eastAsia="仿宋" w:hAnsi="仿宋" w:cs="仿宋" w:hint="eastAsia"/>
            <w:lang w:eastAsia="zh-CN"/>
          </w:rPr>
          <w:t>(一)、质量目标与方针</w:t>
        </w:r>
        <w:r>
          <w:tab/>
        </w:r>
        <w:r>
          <w:fldChar w:fldCharType="begin"/>
        </w:r>
        <w:r>
          <w:instrText xml:space="preserve"> PAGEREF _Toc16347 \h </w:instrText>
        </w:r>
        <w:r>
          <w:fldChar w:fldCharType="separate"/>
        </w:r>
        <w:r>
          <w:t>68</w:t>
        </w:r>
        <w:r>
          <w:fldChar w:fldCharType="end"/>
        </w:r>
      </w:hyperlink>
    </w:p>
    <w:p>
      <w:pPr>
        <w:pStyle w:val="TOC2"/>
        <w:tabs>
          <w:tab w:val="right" w:leader="dot" w:pos="8306"/>
        </w:tabs>
      </w:pPr>
      <w:hyperlink w:anchor="_Toc29368" w:history="1">
        <w:r>
          <w:rPr>
            <w:rFonts w:ascii="仿宋" w:eastAsia="仿宋" w:hAnsi="仿宋" w:cs="仿宋" w:hint="eastAsia"/>
            <w:lang w:eastAsia="zh-CN"/>
          </w:rPr>
          <w:t>(二)、质量管理责任</w:t>
        </w:r>
        <w:r>
          <w:tab/>
        </w:r>
        <w:r>
          <w:fldChar w:fldCharType="begin"/>
        </w:r>
        <w:r>
          <w:instrText xml:space="preserve"> PAGEREF _Toc29368 \h </w:instrText>
        </w:r>
        <w:r>
          <w:fldChar w:fldCharType="separate"/>
        </w:r>
        <w:r>
          <w:t>69</w:t>
        </w:r>
        <w:r>
          <w:fldChar w:fldCharType="end"/>
        </w:r>
      </w:hyperlink>
    </w:p>
    <w:p>
      <w:pPr>
        <w:pStyle w:val="TOC2"/>
        <w:tabs>
          <w:tab w:val="right" w:leader="dot" w:pos="8306"/>
        </w:tabs>
      </w:pPr>
      <w:hyperlink w:anchor="_Toc22407" w:history="1">
        <w:r>
          <w:rPr>
            <w:rFonts w:ascii="仿宋" w:eastAsia="仿宋" w:hAnsi="仿宋" w:cs="仿宋" w:hint="eastAsia"/>
            <w:lang w:eastAsia="zh-CN"/>
          </w:rPr>
          <w:t>(三)、质量管理体系文件</w:t>
        </w:r>
        <w:r>
          <w:tab/>
        </w:r>
        <w:r>
          <w:fldChar w:fldCharType="begin"/>
        </w:r>
        <w:r>
          <w:instrText xml:space="preserve"> PAGEREF _Toc22407 \h </w:instrText>
        </w:r>
        <w:r>
          <w:fldChar w:fldCharType="separate"/>
        </w:r>
        <w:r>
          <w:t>70</w:t>
        </w:r>
        <w:r>
          <w:fldChar w:fldCharType="end"/>
        </w:r>
      </w:hyperlink>
    </w:p>
    <w:p>
      <w:pPr>
        <w:pStyle w:val="TOC2"/>
        <w:tabs>
          <w:tab w:val="right" w:leader="dot" w:pos="8306"/>
        </w:tabs>
      </w:pPr>
      <w:hyperlink w:anchor="_Toc32025" w:history="1">
        <w:r>
          <w:rPr>
            <w:rFonts w:ascii="仿宋" w:eastAsia="仿宋" w:hAnsi="仿宋" w:cs="仿宋" w:hint="eastAsia"/>
            <w:lang w:eastAsia="zh-CN"/>
          </w:rPr>
          <w:t>(四)、质量培训与教育</w:t>
        </w:r>
        <w:r>
          <w:tab/>
        </w:r>
        <w:r>
          <w:fldChar w:fldCharType="begin"/>
        </w:r>
        <w:r>
          <w:instrText xml:space="preserve"> PAGEREF _Toc32025 \h </w:instrText>
        </w:r>
        <w:r>
          <w:fldChar w:fldCharType="separate"/>
        </w:r>
        <w:r>
          <w:t>73</w:t>
        </w:r>
        <w:r>
          <w:fldChar w:fldCharType="end"/>
        </w:r>
      </w:hyperlink>
    </w:p>
    <w:p>
      <w:pPr>
        <w:pStyle w:val="TOC2"/>
        <w:tabs>
          <w:tab w:val="right" w:leader="dot" w:pos="8306"/>
        </w:tabs>
      </w:pPr>
      <w:hyperlink w:anchor="_Toc27603" w:history="1">
        <w:r>
          <w:rPr>
            <w:rFonts w:ascii="仿宋" w:eastAsia="仿宋" w:hAnsi="仿宋" w:cs="仿宋" w:hint="eastAsia"/>
            <w:lang w:eastAsia="zh-CN"/>
          </w:rPr>
          <w:t>(五)、质量审核与评价</w:t>
        </w:r>
        <w:r>
          <w:tab/>
        </w:r>
        <w:r>
          <w:fldChar w:fldCharType="begin"/>
        </w:r>
        <w:r>
          <w:instrText xml:space="preserve"> PAGEREF _Toc27603 \h </w:instrText>
        </w:r>
        <w:r>
          <w:fldChar w:fldCharType="separate"/>
        </w:r>
        <w:r>
          <w:t>74</w:t>
        </w:r>
        <w:r>
          <w:fldChar w:fldCharType="end"/>
        </w:r>
      </w:hyperlink>
    </w:p>
    <w:p>
      <w:pPr>
        <w:pStyle w:val="TOC2"/>
        <w:tabs>
          <w:tab w:val="right" w:leader="dot" w:pos="8306"/>
        </w:tabs>
      </w:pPr>
      <w:hyperlink w:anchor="_Toc12038" w:history="1">
        <w:r>
          <w:rPr>
            <w:rFonts w:ascii="仿宋" w:eastAsia="仿宋" w:hAnsi="仿宋" w:cs="仿宋" w:hint="eastAsia"/>
            <w:lang w:eastAsia="zh-CN"/>
          </w:rPr>
          <w:t>(六)、不符合与纠正措施</w:t>
        </w:r>
        <w:r>
          <w:tab/>
        </w:r>
        <w:r>
          <w:fldChar w:fldCharType="begin"/>
        </w:r>
        <w:r>
          <w:instrText xml:space="preserve"> PAGEREF _Toc12038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61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0894"/>
      <w:r>
        <w:rPr>
          <w:rFonts w:ascii="仿宋" w:eastAsia="仿宋" w:hAnsi="仿宋" w:cs="仿宋" w:hint="eastAsia"/>
          <w:sz w:val="28"/>
          <w:lang w:eastAsia="zh-CN"/>
        </w:rPr>
        <w:t>一、无功功率自动补偿装置项目建设单位说明</w:t>
      </w:r>
      <w:bookmarkEnd w:id="2"/>
    </w:p>
    <w:p>
      <w:pPr>
        <w:pStyle w:val="Heading2"/>
        <w:rPr>
          <w:rFonts w:ascii="仿宋" w:eastAsia="仿宋" w:hAnsi="仿宋" w:cs="仿宋" w:hint="eastAsia"/>
          <w:lang w:eastAsia="zh-CN"/>
        </w:rPr>
      </w:pPr>
      <w:bookmarkStart w:id="3" w:name="_Toc25810"/>
      <w:r>
        <w:rPr>
          <w:rFonts w:ascii="仿宋" w:eastAsia="仿宋" w:hAnsi="仿宋" w:cs="仿宋" w:hint="eastAsia"/>
          <w:lang w:eastAsia="zh-CN"/>
        </w:rPr>
        <w:t>(一)、无功功率自动补偿装置项目承办单位基本情况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6937"/>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无功功率自动补偿装置项目承办单位的XXXX，我们着眼于实现可持续的经济效益。通过技术创新和解决方案的提供，公司预计在无功功率自动补偿装置项目执行期间将获得可观的收入增长。这一收入来源主要包括无功功率自动补偿装置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同时，我们注重成本控制和效率提升，以确保无功功率自动补偿装置项目的可持续盈利。透过精细的管理和资源优化，公司期望实现无功功率自动补偿装置项目利润最大化。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无功功率自动补偿装置项目实施进行全面的投资评估，包括无功功率自动补偿装置项目启动阶段的资金投入和后续运营成本。通过对无功功率自动补偿装置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无功功率自动补偿装置项目实施过程中具备足够的资金流动性，公司将进行详尽的现金流分析。这包括资金需求的合理预测、无功功率自动补偿装置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9837"/>
      <w:r>
        <w:rPr>
          <w:rFonts w:ascii="仿宋" w:eastAsia="仿宋" w:hAnsi="仿宋" w:cs="仿宋" w:hint="eastAsia"/>
          <w:sz w:val="28"/>
          <w:lang w:eastAsia="zh-CN"/>
        </w:rPr>
        <w:t>二、无功功率自动补偿装置项目绩效评估</w:t>
      </w:r>
      <w:bookmarkEnd w:id="5"/>
    </w:p>
    <w:p>
      <w:pPr>
        <w:pStyle w:val="Heading2"/>
        <w:rPr>
          <w:rFonts w:ascii="仿宋" w:eastAsia="仿宋" w:hAnsi="仿宋" w:cs="仿宋" w:hint="eastAsia"/>
          <w:lang w:eastAsia="zh-CN"/>
        </w:rPr>
      </w:pPr>
      <w:bookmarkStart w:id="6" w:name="_Toc20357"/>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无功功率自动补偿装置项目中，我们设计了一套全面的绩效评估指标，以确保无功功率自动补偿装置项目的可控和成功交付。这些指标跨足无功功率自动补偿装置项目目标、成本、进度和质量等多个维度，为我们提供了全面洞察无功功率自动补偿装置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无功功率自动补偿装置项目目标达成率是我们关注的首要指标。我们设定了明确的目标，并通过定期监测和评估，迅速发现并应对潜在的目标偏差。这为无功功率自动补偿装置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成本绩效是另一个核心关注点。通过实际成本与预算成本的对比分析，我们深入了解成本差异的原因，及时调整资源分配，保持无功功率自动补偿装置项目在经济效益方面的合理水平。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无功功率自动补偿装置项目进度作为关键的绩效指标之一，得到了精心的关注。我们制定了详细的无功功率自动补偿装置项目进度计划，并设立了进度符合度指标，确保实际进度与计划进度保持一致。这使我们能够快速发现和解决潜在的进度问题，保持无功功率自动补偿装置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无功功率自动补偿装置项目绩效的不可或缺的一环。我们引入了一系列的质量标准和客户满意度指标，以确保无功功率自动补偿装置项目交付的成果在质量上达到或超越预期水平。通过持续监测这些指标，我们努力提升无功功率自动补偿装置项目整体质量水平，为无功功率自动补偿装置项目的成功交付提供有力保障。通过这些科学且全面的绩效评估，我们能够更好地引导无功功率自动补偿装置项目的持续改进，确保无功功率自动补偿装置项目目标的顺利达成。</w:t>
      </w:r>
    </w:p>
    <w:p>
      <w:pPr>
        <w:pStyle w:val="Heading2"/>
        <w:ind w:firstLine="560" w:firstLineChars="200"/>
        <w:rPr>
          <w:rFonts w:ascii="仿宋" w:eastAsia="仿宋" w:hAnsi="仿宋" w:cs="仿宋" w:hint="eastAsia"/>
          <w:sz w:val="28"/>
          <w:lang w:eastAsia="zh-CN"/>
        </w:rPr>
      </w:pPr>
      <w:bookmarkStart w:id="7" w:name="_Toc13330"/>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绩效评估是无功功率自动补偿装置项目中的关键环节，为确保无功功率自动补偿装置项目达到预期目标，我们采用了多层次、多维度的绩效评估方法。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无功功率自动补偿装置项目的战略目标对齐，确保每个决策和行动都与无功功率自动补偿装置项目整体目标保持一致。团队会定期召开战略对齐会议，审视当前工作与无功功率自动补偿装置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无功功率自动补偿装置项目进度、质量、成本和风险等方面。这些指标通过数据收集和分析，为无功功率自动补偿装置项目管理团队提供了客观的评估依据。例如，我们通过无功功率自动补偿装置项目管理软件追踪进度，使用成本绩效分析（CPI）评估成本控制情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无功功率自动补偿装置项目内部，还考虑了无功功率自动补偿装置项目对外部环境的影响。我们定期进行干系人满意度调查，以了解各利益相关方对无功功率自动补偿装置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这种多层次、多角度的绩效评估方法，使得我们能够全面了解无功功率自动补偿装置项目的运行状态，及时做出调整，确保无功功率自动补偿装置项目在不断变化的环境中保持稳健前行。</w:t>
      </w:r>
    </w:p>
    <w:p>
      <w:pPr>
        <w:pStyle w:val="Heading2"/>
        <w:ind w:firstLine="560" w:firstLineChars="200"/>
        <w:rPr>
          <w:rFonts w:ascii="仿宋" w:eastAsia="仿宋" w:hAnsi="仿宋" w:cs="仿宋" w:hint="eastAsia"/>
          <w:sz w:val="28"/>
          <w:lang w:eastAsia="zh-CN"/>
        </w:rPr>
      </w:pPr>
      <w:bookmarkStart w:id="8" w:name="_Toc25536"/>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为了确保无功功率自动补偿装置项目的有效管理和不断优化，我们采用了精心设计的绩效评估周期。这个周期旨在实现灵活、实时和全面的评估，以适应无功功率自动补偿装置项目执行中的各种挑战。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无功功率自动补偿装置项目的不同需求，分为短期、中期和长期。短期评估关注每个迭代或工作周期，以及时发现和解决当前任务中的问题。中期评估涵盖几个迭代，深入了解整体无功功率自动补偿装置项目的趋势和性能。长期评估则着眼于整个无功功率自动补偿装置项目阶段，确保无功功率自动补偿装置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无功功率自动补偿装置项目管理工具和协作平台，团队成员能够随时更新和分享无功功率自动补偿装置项目数据。这种实时性的反馈机制使我们能够及时察觉潜在问题，快速调整，保持无功功率自动补偿装置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无功功率自动补偿装置项目的决策制定密不可分。每个周期的无功功率自动补偿装置项目回顾会议成为集体总结经验、识别问题深层次原因并找到创新解决方案的平台。这种定期的反思与调整机制使无功功率自动补偿装置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7319"/>
      <w:r>
        <w:rPr>
          <w:rFonts w:ascii="仿宋" w:eastAsia="仿宋" w:hAnsi="仿宋" w:cs="仿宋" w:hint="eastAsia"/>
          <w:sz w:val="28"/>
          <w:lang w:eastAsia="zh-CN"/>
        </w:rPr>
        <w:t>三、无功功率自动补偿装置项目可持续发展</w:t>
      </w:r>
      <w:bookmarkEnd w:id="9"/>
    </w:p>
    <w:p>
      <w:pPr>
        <w:pStyle w:val="Heading2"/>
        <w:rPr>
          <w:rFonts w:ascii="仿宋" w:eastAsia="仿宋" w:hAnsi="仿宋" w:cs="仿宋" w:hint="eastAsia"/>
          <w:lang w:eastAsia="zh-CN"/>
        </w:rPr>
      </w:pPr>
      <w:bookmarkStart w:id="10" w:name="_Toc591"/>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无功功率自动补偿装置项目中，无功功率自动补偿装置项目团队着眼于未来，明确了可持续发展的战略方向。制定的具体可持续发展目标包括降低资源使用、采用环保技术、最大化社会效益等。这一步骤不仅有助于无功功率自动补偿装置项目在环保和社会责任方面达到最高标准，也为未来提供了明确的指引，确保无功功率自动补偿装置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可持续实践的融入无功功率自动补偿装置项目管理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无功功率自动补偿装置项目管理周期。从无功功率自动补偿装置项目规划开始，无功功率自动补偿装置项目团队就考虑了环境和社会的因素。在执行阶段，无功功率自动补偿装置项目团队积极推动绿色技术的应用，优化资源利用。此外，关注员工的社会责任，通过培训和沟通活动提高员工对可持续发展的认知，使他们能够在日常工作中践行可持续实践。这些举措不仅为无功功率自动补偿装置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27056"/>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无功功率自动补偿装置项目的可持续发展理念，我们深信环保与社会责任是无功功率自动补偿装置项目成功的关键支柱。在无功功率自动补偿装置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无功功率自动补偿装置项目团队通过引入先进的环保技术、建立高效的废物处理系统以及推动能源节约措施，积极履行环保责任。定期的环保监测和评估确保无功功率自动补偿装置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功功率自动补偿装置项目不仅致力于自身可持续发展，还注重对社会的回馈。通过支持社区无功功率自动补偿装置项目、参与慈善事业、提供培训机会等方式，无功功率自动补偿装置项目积极履行社会责任。与当地社区建立积极互动，关注员工的工作与生活平衡，以及员工的身心健康，是无功功率自动补偿装置项目在社会责任层面的关键举措。这样的实践不仅增强了无功功率自动补偿装置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20018"/>
      <w:r>
        <w:rPr>
          <w:rFonts w:ascii="仿宋" w:eastAsia="仿宋" w:hAnsi="仿宋" w:cs="仿宋" w:hint="eastAsia"/>
          <w:sz w:val="28"/>
          <w:lang w:eastAsia="zh-CN"/>
        </w:rPr>
        <w:t>四、无功功率自动补偿装置项目概论</w:t>
      </w:r>
      <w:bookmarkEnd w:id="12"/>
    </w:p>
    <w:p>
      <w:pPr>
        <w:pStyle w:val="Heading2"/>
        <w:rPr>
          <w:rFonts w:ascii="仿宋" w:eastAsia="仿宋" w:hAnsi="仿宋" w:cs="仿宋" w:hint="eastAsia"/>
          <w:lang w:eastAsia="zh-CN"/>
        </w:rPr>
      </w:pPr>
      <w:bookmarkStart w:id="13" w:name="_Toc688"/>
      <w:r>
        <w:rPr>
          <w:rFonts w:ascii="仿宋" w:eastAsia="仿宋" w:hAnsi="仿宋" w:cs="仿宋" w:hint="eastAsia"/>
          <w:lang w:eastAsia="zh-CN"/>
        </w:rPr>
        <w:t>(一)、无功功率自动补偿装置项目概况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无功功率自动补偿装置项目的起源追溯至对市场的深入洞察。市场的不断演变与变革为无功功率自动补偿装置项目提供了难得的机遇。当前市场存在的需求缺口和变革的大环境共同构成了无功功率自动补偿装置项目的背景。这个无功功率自动补偿装置项目旨在充分利用市场机遇，填补行业中尚未满足的需求，为客户提供全新的解决方案。市场的变革和需求的增长使得这个无功功率自动补偿装置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无功功率自动补偿装置项目名称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无功功率自动补偿装置项目正式命名为无功功率自动补偿装置。这个名称不仅仅是一个标识，更代表了无功功率自动补偿装置项目的核心理念和愿景。它蕴含着无功功率自动补偿装置项目所要解决问题的关键字，具有强烈的表达和辨识度，为无功功率自动补偿装置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无功功率自动补偿装置项目目标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无功功率自动补偿装置项目的核心目标是提供一种全新、高效的解决方案，满足客户日益增长的需求。无功功率自动补偿装置项目追求的不仅仅是满足市场需求，更是在市场中获得卓越的竞争优势。通过不断提升产品或服务的质量和创新水平，无功功率自动补偿装置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无功功率自动补偿装置项目范围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无功功率自动补偿装置项目全面涵盖了产品研发、制造、市场推广和售后服务，确保从产品设计到最终用户体验的全方位关注。这一全面的无功功率自动补偿装置项目范围是为了确保无功功率自动补偿装置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无功功率自动补偿装置项目时间表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无功功率自动补偿装置项目计划在未来18个月内完成，包括研发、测试、市场试点和正式推出等不同阶段。这个时间表的合理设计是为了确保无功功率自动补偿装置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无功功率自动补偿装置项目预算</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无功功率自动补偿装置项目总预算估算为XX百万美元，主要分配在研发、市场推广、人员培训和运营等方面。这一充足的预算为无功功率自动补偿装置项目提供了充足的资源，确保无功功率自动补偿装置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无功功率自动补偿装置项目风险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无功功率自动补偿装置项目可能面临的风险包括市场接受度低、技术难题、竞争激烈等。无功功率自动补偿装置项目团队已经制定了相应的风险应对计划，通过前瞻性的风险管理，确保无功功率自动补偿装置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无功功率自动补偿装置项目团队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无功功率自动补偿装置项目汇聚了一支经验丰富、多领域专业素养的核心团队，确保无功功率自动补偿装置项目在各个方面都能拥有高水平的执行力。团队的协同作战是无功功率自动补偿装置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无功功率自动补偿装置项目背景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无功功率自动补偿装置项目的背景根植于市场对更高效、创新产品的渴望，同时也受到科技发展对行业格局的深刻改变的影响。这为无功功率自动补偿装置项目提供了广阔的发展空间和市场需求。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无功功率自动补偿装置项目现状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截至目前，无功功率自动补偿装置项目已完成市场调研和技术验证，取得了初步的成功。这为无功功率自动补偿装置项目在未来的发展奠定了坚实的基础，为更远大的目标打下了坚实的基石。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6967"/>
      <w:r>
        <w:rPr>
          <w:rFonts w:ascii="仿宋" w:eastAsia="仿宋" w:hAnsi="仿宋" w:cs="仿宋" w:hint="eastAsia"/>
          <w:sz w:val="28"/>
          <w:lang w:eastAsia="zh-CN"/>
        </w:rPr>
        <w:t>(二)、无功功率自动补偿装置项目目标</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无功功率自动补偿装置项目首要业务目标是在市场中占据有利地位，实现产品/服务的成功推广和销售。通过不断提升产品质量、创新性，无功功率自动补偿装置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在科技迅速发展的时代，无功功率自动补偿装置项目着眼于技术创新。通过持续的研发和技术升级，无功功率自动补偿装置项目旨在推出更具创新性的产品或服务，以满足市场对新鲜、先进解决方案的需求。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无功功率自动补偿装置项目设定了客户满意度目标。通过提供卓越的产品质量和优质的客户服务，无功功率自动补偿装置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无功功率自动补偿装置项目注重社会责任和可持续发展。通过实施环保、社会责任无功功率自动补偿装置项目，无功功率自动补偿装置项目致力于在经济发展的同时保护环境，促进社会公平，实现可持续经营。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无功功率自动补偿装置项目的团队是实现目标的核心驱动力。因此，无功功率自动补偿装置项目设定了团队发展目标，包括提升团队成员的专业技能、培养领导力，以及搭建协同高效的团队工作氛围。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7244"/>
      <w:r>
        <w:rPr>
          <w:rFonts w:ascii="仿宋" w:eastAsia="仿宋" w:hAnsi="仿宋" w:cs="仿宋" w:hint="eastAsia"/>
          <w:sz w:val="28"/>
          <w:lang w:eastAsia="zh-CN"/>
        </w:rPr>
        <w:t>(三)、无功功率自动补偿装置项目提出的理由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无功功率自动补偿装置项目提出的理由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功功率自动补偿装置项目的提出源于对市场机遇的深刻洞察。当前市场中存在的需求缺口和行业发展趋势表明，有巨大的商业机会等待被开发。通过准确捕捉市场机遇，无功功率自动补偿装置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无功功率自动补偿装置项目的理念基于对技术创新的信仰。通过持续的研发和技术投入，无功功率自动补偿装置项目有望推出更具创新性的产品或服务。在科技飞速发展的当下，无功功率自动补偿装置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无功功率自动补偿装置项目的提出是为了增强企业的行业竞争力。通过提升产品或服务的质量和独特性，无功功率自动补偿装置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无功功率自动补偿装置项目响应了消费者需求的变化。随着社会和科技的不断发展，消费者对产品和服务的需求也在发生变化。通过深入了解并及时回应消费者的新需求，无功功率自动补偿装置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功功率自动补偿装置项目的提出是企业战略发展规划的一部分。在面对日益激烈的市场竞争和不断变化的商业环境中，无功功率自动补偿装置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无功功率自动补偿装置项目的提出不仅仅是基于商业考量，还注重社会责任。通过推出环保、社会责任等方面的无功功率自动补偿装置项目，无功功率自动补偿装置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无功功率自动补偿装置项目的提出反映了对利益相关者期望的关注。包括客户、员工、投资者等利益相关者在企业发展中都有着各自的期望，无功功率自动补偿装置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17341"/>
      <w:r>
        <w:rPr>
          <w:rFonts w:ascii="仿宋" w:eastAsia="仿宋" w:hAnsi="仿宋" w:cs="仿宋" w:hint="eastAsia"/>
          <w:sz w:val="28"/>
          <w:lang w:eastAsia="zh-CN"/>
        </w:rPr>
        <w:t>(四)、无功功率自动补偿装置项目意义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在实施无功功率自动补偿装置项目的过程中，我们不仅仅是在追逐商业成功，更是为企业和社会的多个层面创造了深远的意义。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无功功率自动补偿装置项目的首要意义在于提升企业的市场竞争力。通过持续的创新和对产品质量的高标准要求，无功功率自动补偿装置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无功功率自动补偿装置项目的推进将促使行业技术水平的提升。通过引入先进技术和创新性解决方案，无功功率自动补偿装置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无功功率自动补偿装置项目不仅创造了大量就业机会，提高了就业水平，还注重社会责任和环保。通过参与社会公益事业和推动环保无功功率自动补偿装置项目，无功功率自动补偿装置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综合而言，无功功率自动补偿装置项目意义重大，不仅推动了企业的发展，也为行业和社会的进步贡献了积极力量。这是一个全面而深刻的影响，将在未来产生可持续的正面效应。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28430"/>
      <w:r>
        <w:rPr>
          <w:rFonts w:ascii="仿宋" w:eastAsia="仿宋" w:hAnsi="仿宋" w:cs="仿宋" w:hint="eastAsia"/>
          <w:sz w:val="28"/>
          <w:lang w:eastAsia="zh-CN"/>
        </w:rPr>
        <w:t>(五)、无功功率自动补偿装置项目背景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在当今迅猛发展的商业环境中，无功功率自动补偿装置项目的动因根植于对多方面因素的审慎考量。这个无功功率自动补偿装置项目的提出并非孤立的决策，而是对企业所处背景深入思考的产物。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无功功率自动补偿装置项目背后的首要原因。科技的迅速发展和全球市场的快速变化使得企业必须灵活应对。无功功率自动补偿装置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https://d.book118.com/537163041132006051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无功功率自动补偿装置项目规划设计蓝图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无功功率自动补偿装置项目规划设计蓝图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无功功率自动补偿装置项目规划设计蓝图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无功功率自动补偿装置项目规划设计蓝图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无功功率自动补偿装置项目规划设计蓝图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无功功率自动补偿装置项目规划设计蓝图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无功功率自动补偿装置项目规划设计蓝图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无功功率自动补偿装置项目规划设计蓝图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无功功率自动补偿装置项目规划设计蓝图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无功功率自动补偿装置项目规划设计蓝图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无功功率自动补偿装置项目规划设计蓝图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无功功率自动补偿装置项目规划设计蓝图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无功功率自动补偿装置项目规划设计蓝图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无功功率自动补偿装置项目规划设计蓝图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无功功率自动补偿装置项目规划设计蓝图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无功功率自动补偿装置项目规划设计蓝图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无功功率自动补偿装置项目规划设计蓝图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E920E5"/>
    <w:rsid w:val="6AE920E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7163041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2024-03-01T19:19:00Z</dcterms:created>
  <dcterms:modified xsi:type="dcterms:W3CDTF">2024-03-01T19:19:19Z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1BF8B94E95F9426B898A9CA425322308_11</vt:lpwstr>
  </property>
  <property fmtid="{D5CDD505-2E9C-101B-9397-08002B2CF9AE}" pid="3" name="KSOProductBuildVer">
    <vt:lpwstr>2052-12.1.0.16388</vt:lpwstr>
  </property>
</Properties>
</file>