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超、高速离心机项目计划设计方案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 w:history="1">
        <w:r>
          <w:rPr>
            <w:rFonts w:ascii="仿宋" w:eastAsia="仿宋" w:hAnsi="仿宋" w:cs="仿宋" w:hint="eastAsia"/>
            <w:lang w:eastAsia="zh-CN"/>
          </w:rPr>
          <w:t>序言</w:t>
        </w:r>
        <w:r>
          <w:tab/>
        </w:r>
        <w:r>
          <w:fldChar w:fldCharType="begin"/>
        </w:r>
        <w:r>
          <w:instrText xml:space="preserve"> PAGEREF _Toc707 \h </w:instrText>
        </w:r>
        <w:r>
          <w:fldChar w:fldCharType="separate"/>
        </w:r>
        <w:r>
          <w:t>3</w:t>
        </w:r>
        <w:r>
          <w:fldChar w:fldCharType="end"/>
        </w:r>
      </w:hyperlink>
    </w:p>
    <w:p>
      <w:pPr>
        <w:pStyle w:val="TOC1"/>
        <w:tabs>
          <w:tab w:val="right" w:leader="dot" w:pos="8306"/>
        </w:tabs>
      </w:pPr>
      <w:hyperlink w:anchor="_Toc13262" w:history="1">
        <w:r>
          <w:rPr>
            <w:rFonts w:ascii="仿宋" w:eastAsia="仿宋" w:hAnsi="仿宋" w:cs="仿宋" w:hint="eastAsia"/>
            <w:lang w:eastAsia="zh-CN"/>
          </w:rPr>
          <w:t>一、超、高速离心机项目可持续发展</w:t>
        </w:r>
        <w:r>
          <w:tab/>
        </w:r>
        <w:r>
          <w:fldChar w:fldCharType="begin"/>
        </w:r>
        <w:r>
          <w:instrText xml:space="preserve"> PAGEREF _Toc13262 \h </w:instrText>
        </w:r>
        <w:r>
          <w:fldChar w:fldCharType="separate"/>
        </w:r>
        <w:r>
          <w:t>3</w:t>
        </w:r>
        <w:r>
          <w:fldChar w:fldCharType="end"/>
        </w:r>
      </w:hyperlink>
    </w:p>
    <w:p>
      <w:pPr>
        <w:pStyle w:val="TOC2"/>
        <w:tabs>
          <w:tab w:val="right" w:leader="dot" w:pos="8306"/>
        </w:tabs>
      </w:pPr>
      <w:hyperlink w:anchor="_Toc2660" w:history="1">
        <w:r>
          <w:rPr>
            <w:rFonts w:ascii="仿宋" w:eastAsia="仿宋" w:hAnsi="仿宋" w:cs="仿宋" w:hint="eastAsia"/>
            <w:lang w:eastAsia="zh-CN"/>
          </w:rPr>
          <w:t>(一)、可持续战略与实践</w:t>
        </w:r>
        <w:r>
          <w:tab/>
        </w:r>
        <w:r>
          <w:fldChar w:fldCharType="begin"/>
        </w:r>
        <w:r>
          <w:instrText xml:space="preserve"> PAGEREF _Toc2660 \h </w:instrText>
        </w:r>
        <w:r>
          <w:fldChar w:fldCharType="separate"/>
        </w:r>
        <w:r>
          <w:t>3</w:t>
        </w:r>
        <w:r>
          <w:fldChar w:fldCharType="end"/>
        </w:r>
      </w:hyperlink>
    </w:p>
    <w:p>
      <w:pPr>
        <w:pStyle w:val="TOC2"/>
        <w:tabs>
          <w:tab w:val="right" w:leader="dot" w:pos="8306"/>
        </w:tabs>
      </w:pPr>
      <w:hyperlink w:anchor="_Toc1904" w:history="1">
        <w:r>
          <w:rPr>
            <w:rFonts w:ascii="仿宋" w:eastAsia="仿宋" w:hAnsi="仿宋" w:cs="仿宋" w:hint="eastAsia"/>
            <w:lang w:eastAsia="zh-CN"/>
          </w:rPr>
          <w:t>(二)、环保与社会责任</w:t>
        </w:r>
        <w:r>
          <w:tab/>
        </w:r>
        <w:r>
          <w:fldChar w:fldCharType="begin"/>
        </w:r>
        <w:r>
          <w:instrText xml:space="preserve"> PAGEREF _Toc1904 \h </w:instrText>
        </w:r>
        <w:r>
          <w:fldChar w:fldCharType="separate"/>
        </w:r>
        <w:r>
          <w:t>4</w:t>
        </w:r>
        <w:r>
          <w:fldChar w:fldCharType="end"/>
        </w:r>
      </w:hyperlink>
    </w:p>
    <w:p>
      <w:pPr>
        <w:pStyle w:val="TOC1"/>
        <w:tabs>
          <w:tab w:val="right" w:leader="dot" w:pos="8306"/>
        </w:tabs>
      </w:pPr>
      <w:hyperlink w:anchor="_Toc5144" w:history="1">
        <w:r>
          <w:rPr>
            <w:rFonts w:ascii="仿宋" w:eastAsia="仿宋" w:hAnsi="仿宋" w:cs="仿宋" w:hint="eastAsia"/>
            <w:lang w:eastAsia="zh-CN"/>
          </w:rPr>
          <w:t>二、超、高速离心机项目建设单位说明</w:t>
        </w:r>
        <w:r>
          <w:tab/>
        </w:r>
        <w:r>
          <w:fldChar w:fldCharType="begin"/>
        </w:r>
        <w:r>
          <w:instrText xml:space="preserve"> PAGEREF _Toc5144 \h </w:instrText>
        </w:r>
        <w:r>
          <w:fldChar w:fldCharType="separate"/>
        </w:r>
        <w:r>
          <w:t>5</w:t>
        </w:r>
        <w:r>
          <w:fldChar w:fldCharType="end"/>
        </w:r>
      </w:hyperlink>
    </w:p>
    <w:p>
      <w:pPr>
        <w:pStyle w:val="TOC2"/>
        <w:tabs>
          <w:tab w:val="right" w:leader="dot" w:pos="8306"/>
        </w:tabs>
      </w:pPr>
      <w:hyperlink w:anchor="_Toc4136" w:history="1">
        <w:r>
          <w:rPr>
            <w:rFonts w:ascii="仿宋" w:eastAsia="仿宋" w:hAnsi="仿宋" w:cs="仿宋" w:hint="eastAsia"/>
            <w:lang w:eastAsia="zh-CN"/>
          </w:rPr>
          <w:t>(一)、超、高速离心机项目承办单位基本情况</w:t>
        </w:r>
        <w:r>
          <w:tab/>
        </w:r>
        <w:r>
          <w:fldChar w:fldCharType="begin"/>
        </w:r>
        <w:r>
          <w:instrText xml:space="preserve"> PAGEREF _Toc4136 \h </w:instrText>
        </w:r>
        <w:r>
          <w:fldChar w:fldCharType="separate"/>
        </w:r>
        <w:r>
          <w:t>5</w:t>
        </w:r>
        <w:r>
          <w:fldChar w:fldCharType="end"/>
        </w:r>
      </w:hyperlink>
    </w:p>
    <w:p>
      <w:pPr>
        <w:pStyle w:val="TOC2"/>
        <w:tabs>
          <w:tab w:val="right" w:leader="dot" w:pos="8306"/>
        </w:tabs>
      </w:pPr>
      <w:hyperlink w:anchor="_Toc28042" w:history="1">
        <w:r>
          <w:rPr>
            <w:rFonts w:ascii="仿宋" w:eastAsia="仿宋" w:hAnsi="仿宋" w:cs="仿宋" w:hint="eastAsia"/>
            <w:lang w:eastAsia="zh-CN"/>
          </w:rPr>
          <w:t>(二)、公司经济效益分析</w:t>
        </w:r>
        <w:r>
          <w:tab/>
        </w:r>
        <w:r>
          <w:fldChar w:fldCharType="begin"/>
        </w:r>
        <w:r>
          <w:instrText xml:space="preserve"> PAGEREF _Toc28042 \h </w:instrText>
        </w:r>
        <w:r>
          <w:fldChar w:fldCharType="separate"/>
        </w:r>
        <w:r>
          <w:t>5</w:t>
        </w:r>
        <w:r>
          <w:fldChar w:fldCharType="end"/>
        </w:r>
      </w:hyperlink>
    </w:p>
    <w:p>
      <w:pPr>
        <w:pStyle w:val="TOC1"/>
        <w:tabs>
          <w:tab w:val="right" w:leader="dot" w:pos="8306"/>
        </w:tabs>
      </w:pPr>
      <w:hyperlink w:anchor="_Toc31136" w:history="1">
        <w:r>
          <w:rPr>
            <w:rFonts w:ascii="仿宋" w:eastAsia="仿宋" w:hAnsi="仿宋" w:cs="仿宋" w:hint="eastAsia"/>
            <w:lang w:eastAsia="zh-CN"/>
          </w:rPr>
          <w:t>三、超、高速离心机项目土建工程</w:t>
        </w:r>
        <w:r>
          <w:tab/>
        </w:r>
        <w:r>
          <w:fldChar w:fldCharType="begin"/>
        </w:r>
        <w:r>
          <w:instrText xml:space="preserve"> PAGEREF _Toc31136 \h </w:instrText>
        </w:r>
        <w:r>
          <w:fldChar w:fldCharType="separate"/>
        </w:r>
        <w:r>
          <w:t>6</w:t>
        </w:r>
        <w:r>
          <w:fldChar w:fldCharType="end"/>
        </w:r>
      </w:hyperlink>
    </w:p>
    <w:p>
      <w:pPr>
        <w:pStyle w:val="TOC2"/>
        <w:tabs>
          <w:tab w:val="right" w:leader="dot" w:pos="8306"/>
        </w:tabs>
      </w:pPr>
      <w:hyperlink w:anchor="_Toc24028" w:history="1">
        <w:r>
          <w:rPr>
            <w:rFonts w:ascii="仿宋" w:eastAsia="仿宋" w:hAnsi="仿宋" w:cs="仿宋" w:hint="eastAsia"/>
            <w:lang w:eastAsia="zh-CN"/>
          </w:rPr>
          <w:t>(一)、建筑工程设计原则</w:t>
        </w:r>
        <w:r>
          <w:tab/>
        </w:r>
        <w:r>
          <w:fldChar w:fldCharType="begin"/>
        </w:r>
        <w:r>
          <w:instrText xml:space="preserve"> PAGEREF _Toc24028 \h </w:instrText>
        </w:r>
        <w:r>
          <w:fldChar w:fldCharType="separate"/>
        </w:r>
        <w:r>
          <w:t>6</w:t>
        </w:r>
        <w:r>
          <w:fldChar w:fldCharType="end"/>
        </w:r>
      </w:hyperlink>
    </w:p>
    <w:p>
      <w:pPr>
        <w:pStyle w:val="TOC2"/>
        <w:tabs>
          <w:tab w:val="right" w:leader="dot" w:pos="8306"/>
        </w:tabs>
      </w:pPr>
      <w:hyperlink w:anchor="_Toc30753" w:history="1">
        <w:r>
          <w:rPr>
            <w:rFonts w:ascii="仿宋" w:eastAsia="仿宋" w:hAnsi="仿宋" w:cs="仿宋" w:hint="eastAsia"/>
            <w:lang w:eastAsia="zh-CN"/>
          </w:rPr>
          <w:t>(二)、土建工程设计年限及安全等级</w:t>
        </w:r>
        <w:r>
          <w:tab/>
        </w:r>
        <w:r>
          <w:fldChar w:fldCharType="begin"/>
        </w:r>
        <w:r>
          <w:instrText xml:space="preserve"> PAGEREF _Toc30753 \h </w:instrText>
        </w:r>
        <w:r>
          <w:fldChar w:fldCharType="separate"/>
        </w:r>
        <w:r>
          <w:t>7</w:t>
        </w:r>
        <w:r>
          <w:fldChar w:fldCharType="end"/>
        </w:r>
      </w:hyperlink>
    </w:p>
    <w:p>
      <w:pPr>
        <w:pStyle w:val="TOC2"/>
        <w:tabs>
          <w:tab w:val="right" w:leader="dot" w:pos="8306"/>
        </w:tabs>
      </w:pPr>
      <w:hyperlink w:anchor="_Toc29466" w:history="1">
        <w:r>
          <w:rPr>
            <w:rFonts w:ascii="仿宋" w:eastAsia="仿宋" w:hAnsi="仿宋" w:cs="仿宋" w:hint="eastAsia"/>
            <w:lang w:eastAsia="zh-CN"/>
          </w:rPr>
          <w:t>(三)、建筑工程设计总体要求</w:t>
        </w:r>
        <w:r>
          <w:tab/>
        </w:r>
        <w:r>
          <w:fldChar w:fldCharType="begin"/>
        </w:r>
        <w:r>
          <w:instrText xml:space="preserve"> PAGEREF _Toc29466 \h </w:instrText>
        </w:r>
        <w:r>
          <w:fldChar w:fldCharType="separate"/>
        </w:r>
        <w:r>
          <w:t>9</w:t>
        </w:r>
        <w:r>
          <w:fldChar w:fldCharType="end"/>
        </w:r>
      </w:hyperlink>
    </w:p>
    <w:p>
      <w:pPr>
        <w:pStyle w:val="TOC2"/>
        <w:tabs>
          <w:tab w:val="right" w:leader="dot" w:pos="8306"/>
        </w:tabs>
      </w:pPr>
      <w:hyperlink w:anchor="_Toc2245" w:history="1">
        <w:r>
          <w:rPr>
            <w:rFonts w:ascii="仿宋" w:eastAsia="仿宋" w:hAnsi="仿宋" w:cs="仿宋" w:hint="eastAsia"/>
            <w:lang w:eastAsia="zh-CN"/>
          </w:rPr>
          <w:t>(四)、土建工程建设指标</w:t>
        </w:r>
        <w:r>
          <w:tab/>
        </w:r>
        <w:r>
          <w:fldChar w:fldCharType="begin"/>
        </w:r>
        <w:r>
          <w:instrText xml:space="preserve"> PAGEREF _Toc2245 \h </w:instrText>
        </w:r>
        <w:r>
          <w:fldChar w:fldCharType="separate"/>
        </w:r>
        <w:r>
          <w:t>9</w:t>
        </w:r>
        <w:r>
          <w:fldChar w:fldCharType="end"/>
        </w:r>
      </w:hyperlink>
    </w:p>
    <w:p>
      <w:pPr>
        <w:pStyle w:val="TOC1"/>
        <w:tabs>
          <w:tab w:val="right" w:leader="dot" w:pos="8306"/>
        </w:tabs>
      </w:pPr>
      <w:hyperlink w:anchor="_Toc18477" w:history="1">
        <w:r>
          <w:rPr>
            <w:rFonts w:ascii="仿宋" w:eastAsia="仿宋" w:hAnsi="仿宋" w:cs="仿宋" w:hint="eastAsia"/>
            <w:lang w:eastAsia="zh-CN"/>
          </w:rPr>
          <w:t>四、超、高速离心机项目绩效评估</w:t>
        </w:r>
        <w:r>
          <w:tab/>
        </w:r>
        <w:r>
          <w:fldChar w:fldCharType="begin"/>
        </w:r>
        <w:r>
          <w:instrText xml:space="preserve"> PAGEREF _Toc18477 \h </w:instrText>
        </w:r>
        <w:r>
          <w:fldChar w:fldCharType="separate"/>
        </w:r>
        <w:r>
          <w:t>10</w:t>
        </w:r>
        <w:r>
          <w:fldChar w:fldCharType="end"/>
        </w:r>
      </w:hyperlink>
    </w:p>
    <w:p>
      <w:pPr>
        <w:pStyle w:val="TOC2"/>
        <w:tabs>
          <w:tab w:val="right" w:leader="dot" w:pos="8306"/>
        </w:tabs>
      </w:pPr>
      <w:hyperlink w:anchor="_Toc3112" w:history="1">
        <w:r>
          <w:rPr>
            <w:rFonts w:ascii="仿宋" w:eastAsia="仿宋" w:hAnsi="仿宋" w:cs="仿宋" w:hint="eastAsia"/>
            <w:lang w:eastAsia="zh-CN"/>
          </w:rPr>
          <w:t>(一)、绩效评估指标</w:t>
        </w:r>
        <w:r>
          <w:tab/>
        </w:r>
        <w:r>
          <w:fldChar w:fldCharType="begin"/>
        </w:r>
        <w:r>
          <w:instrText xml:space="preserve"> PAGEREF _Toc3112 \h </w:instrText>
        </w:r>
        <w:r>
          <w:fldChar w:fldCharType="separate"/>
        </w:r>
        <w:r>
          <w:t>10</w:t>
        </w:r>
        <w:r>
          <w:fldChar w:fldCharType="end"/>
        </w:r>
      </w:hyperlink>
    </w:p>
    <w:p>
      <w:pPr>
        <w:pStyle w:val="TOC2"/>
        <w:tabs>
          <w:tab w:val="right" w:leader="dot" w:pos="8306"/>
        </w:tabs>
      </w:pPr>
      <w:hyperlink w:anchor="_Toc28499" w:history="1">
        <w:r>
          <w:rPr>
            <w:rFonts w:ascii="仿宋" w:eastAsia="仿宋" w:hAnsi="仿宋" w:cs="仿宋" w:hint="eastAsia"/>
            <w:lang w:eastAsia="zh-CN"/>
          </w:rPr>
          <w:t>(二)、绩效评估方法</w:t>
        </w:r>
        <w:r>
          <w:tab/>
        </w:r>
        <w:r>
          <w:fldChar w:fldCharType="begin"/>
        </w:r>
        <w:r>
          <w:instrText xml:space="preserve"> PAGEREF _Toc28499 \h </w:instrText>
        </w:r>
        <w:r>
          <w:fldChar w:fldCharType="separate"/>
        </w:r>
        <w:r>
          <w:t>11</w:t>
        </w:r>
        <w:r>
          <w:fldChar w:fldCharType="end"/>
        </w:r>
      </w:hyperlink>
    </w:p>
    <w:p>
      <w:pPr>
        <w:pStyle w:val="TOC2"/>
        <w:tabs>
          <w:tab w:val="right" w:leader="dot" w:pos="8306"/>
        </w:tabs>
      </w:pPr>
      <w:hyperlink w:anchor="_Toc22385" w:history="1">
        <w:r>
          <w:rPr>
            <w:rFonts w:ascii="仿宋" w:eastAsia="仿宋" w:hAnsi="仿宋" w:cs="仿宋" w:hint="eastAsia"/>
            <w:lang w:eastAsia="zh-CN"/>
          </w:rPr>
          <w:t>(三)、绩效评估周期</w:t>
        </w:r>
        <w:r>
          <w:tab/>
        </w:r>
        <w:r>
          <w:fldChar w:fldCharType="begin"/>
        </w:r>
        <w:r>
          <w:instrText xml:space="preserve"> PAGEREF _Toc22385 \h </w:instrText>
        </w:r>
        <w:r>
          <w:fldChar w:fldCharType="separate"/>
        </w:r>
        <w:r>
          <w:t>12</w:t>
        </w:r>
        <w:r>
          <w:fldChar w:fldCharType="end"/>
        </w:r>
      </w:hyperlink>
    </w:p>
    <w:p>
      <w:pPr>
        <w:pStyle w:val="TOC1"/>
        <w:tabs>
          <w:tab w:val="right" w:leader="dot" w:pos="8306"/>
        </w:tabs>
      </w:pPr>
      <w:hyperlink w:anchor="_Toc19817" w:history="1">
        <w:r>
          <w:rPr>
            <w:rFonts w:ascii="仿宋" w:eastAsia="仿宋" w:hAnsi="仿宋" w:cs="仿宋" w:hint="eastAsia"/>
            <w:lang w:eastAsia="zh-CN"/>
          </w:rPr>
          <w:t>五、市场分析、调研</w:t>
        </w:r>
        <w:r>
          <w:tab/>
        </w:r>
        <w:r>
          <w:fldChar w:fldCharType="begin"/>
        </w:r>
        <w:r>
          <w:instrText xml:space="preserve"> PAGEREF _Toc19817 \h </w:instrText>
        </w:r>
        <w:r>
          <w:fldChar w:fldCharType="separate"/>
        </w:r>
        <w:r>
          <w:t>13</w:t>
        </w:r>
        <w:r>
          <w:fldChar w:fldCharType="end"/>
        </w:r>
      </w:hyperlink>
    </w:p>
    <w:p>
      <w:pPr>
        <w:pStyle w:val="TOC2"/>
        <w:tabs>
          <w:tab w:val="right" w:leader="dot" w:pos="8306"/>
        </w:tabs>
      </w:pPr>
      <w:hyperlink w:anchor="_Toc30457" w:history="1">
        <w:r>
          <w:rPr>
            <w:rFonts w:ascii="仿宋" w:eastAsia="仿宋" w:hAnsi="仿宋" w:cs="仿宋" w:hint="eastAsia"/>
            <w:lang w:eastAsia="zh-CN"/>
          </w:rPr>
          <w:t>(一)、超、高速离心机行业分析</w:t>
        </w:r>
        <w:r>
          <w:tab/>
        </w:r>
        <w:r>
          <w:fldChar w:fldCharType="begin"/>
        </w:r>
        <w:r>
          <w:instrText xml:space="preserve"> PAGEREF _Toc30457 \h </w:instrText>
        </w:r>
        <w:r>
          <w:fldChar w:fldCharType="separate"/>
        </w:r>
        <w:r>
          <w:t>13</w:t>
        </w:r>
        <w:r>
          <w:fldChar w:fldCharType="end"/>
        </w:r>
      </w:hyperlink>
    </w:p>
    <w:p>
      <w:pPr>
        <w:pStyle w:val="TOC2"/>
        <w:tabs>
          <w:tab w:val="right" w:leader="dot" w:pos="8306"/>
        </w:tabs>
      </w:pPr>
      <w:hyperlink w:anchor="_Toc21650" w:history="1">
        <w:r>
          <w:rPr>
            <w:rFonts w:ascii="仿宋" w:eastAsia="仿宋" w:hAnsi="仿宋" w:cs="仿宋" w:hint="eastAsia"/>
            <w:lang w:eastAsia="zh-CN"/>
          </w:rPr>
          <w:t>(二)、超、高速离心机市场分析预测</w:t>
        </w:r>
        <w:r>
          <w:tab/>
        </w:r>
        <w:r>
          <w:fldChar w:fldCharType="begin"/>
        </w:r>
        <w:r>
          <w:instrText xml:space="preserve"> PAGEREF _Toc21650 \h </w:instrText>
        </w:r>
        <w:r>
          <w:fldChar w:fldCharType="separate"/>
        </w:r>
        <w:r>
          <w:t>14</w:t>
        </w:r>
        <w:r>
          <w:fldChar w:fldCharType="end"/>
        </w:r>
      </w:hyperlink>
    </w:p>
    <w:p>
      <w:pPr>
        <w:pStyle w:val="TOC1"/>
        <w:tabs>
          <w:tab w:val="right" w:leader="dot" w:pos="8306"/>
        </w:tabs>
      </w:pPr>
      <w:hyperlink w:anchor="_Toc30425" w:history="1">
        <w:r>
          <w:rPr>
            <w:rFonts w:ascii="仿宋" w:eastAsia="仿宋" w:hAnsi="仿宋" w:cs="仿宋" w:hint="eastAsia"/>
            <w:lang w:eastAsia="zh-CN"/>
          </w:rPr>
          <w:t>六、超、高速离心机项目文档管理</w:t>
        </w:r>
        <w:r>
          <w:tab/>
        </w:r>
        <w:r>
          <w:fldChar w:fldCharType="begin"/>
        </w:r>
        <w:r>
          <w:instrText xml:space="preserve"> PAGEREF _Toc30425 \h </w:instrText>
        </w:r>
        <w:r>
          <w:fldChar w:fldCharType="separate"/>
        </w:r>
        <w:r>
          <w:t>15</w:t>
        </w:r>
        <w:r>
          <w:fldChar w:fldCharType="end"/>
        </w:r>
      </w:hyperlink>
    </w:p>
    <w:p>
      <w:pPr>
        <w:pStyle w:val="TOC2"/>
        <w:tabs>
          <w:tab w:val="right" w:leader="dot" w:pos="8306"/>
        </w:tabs>
      </w:pPr>
      <w:hyperlink w:anchor="_Toc16635" w:history="1">
        <w:r>
          <w:rPr>
            <w:rFonts w:ascii="仿宋" w:eastAsia="仿宋" w:hAnsi="仿宋" w:cs="仿宋" w:hint="eastAsia"/>
            <w:lang w:eastAsia="zh-CN"/>
          </w:rPr>
          <w:t>(一)、文档编制与审查</w:t>
        </w:r>
        <w:r>
          <w:tab/>
        </w:r>
        <w:r>
          <w:fldChar w:fldCharType="begin"/>
        </w:r>
        <w:r>
          <w:instrText xml:space="preserve"> PAGEREF _Toc16635 \h </w:instrText>
        </w:r>
        <w:r>
          <w:fldChar w:fldCharType="separate"/>
        </w:r>
        <w:r>
          <w:t>15</w:t>
        </w:r>
        <w:r>
          <w:fldChar w:fldCharType="end"/>
        </w:r>
      </w:hyperlink>
    </w:p>
    <w:p>
      <w:pPr>
        <w:pStyle w:val="TOC2"/>
        <w:tabs>
          <w:tab w:val="right" w:leader="dot" w:pos="8306"/>
        </w:tabs>
      </w:pPr>
      <w:hyperlink w:anchor="_Toc26911" w:history="1">
        <w:r>
          <w:rPr>
            <w:rFonts w:ascii="仿宋" w:eastAsia="仿宋" w:hAnsi="仿宋" w:cs="仿宋" w:hint="eastAsia"/>
            <w:lang w:eastAsia="zh-CN"/>
          </w:rPr>
          <w:t>(二)、文档发布与分发</w:t>
        </w:r>
        <w:r>
          <w:tab/>
        </w:r>
        <w:r>
          <w:fldChar w:fldCharType="begin"/>
        </w:r>
        <w:r>
          <w:instrText xml:space="preserve"> PAGEREF _Toc26911 \h </w:instrText>
        </w:r>
        <w:r>
          <w:fldChar w:fldCharType="separate"/>
        </w:r>
        <w:r>
          <w:t>16</w:t>
        </w:r>
        <w:r>
          <w:fldChar w:fldCharType="end"/>
        </w:r>
      </w:hyperlink>
    </w:p>
    <w:p>
      <w:pPr>
        <w:pStyle w:val="TOC2"/>
        <w:tabs>
          <w:tab w:val="right" w:leader="dot" w:pos="8306"/>
        </w:tabs>
      </w:pPr>
      <w:hyperlink w:anchor="_Toc20680" w:history="1">
        <w:r>
          <w:rPr>
            <w:rFonts w:ascii="仿宋" w:eastAsia="仿宋" w:hAnsi="仿宋" w:cs="仿宋" w:hint="eastAsia"/>
            <w:lang w:eastAsia="zh-CN"/>
          </w:rPr>
          <w:t>(三)、文档存档与归档</w:t>
        </w:r>
        <w:r>
          <w:tab/>
        </w:r>
        <w:r>
          <w:fldChar w:fldCharType="begin"/>
        </w:r>
        <w:r>
          <w:instrText xml:space="preserve"> PAGEREF _Toc20680 \h </w:instrText>
        </w:r>
        <w:r>
          <w:fldChar w:fldCharType="separate"/>
        </w:r>
        <w:r>
          <w:t>17</w:t>
        </w:r>
        <w:r>
          <w:fldChar w:fldCharType="end"/>
        </w:r>
      </w:hyperlink>
    </w:p>
    <w:p>
      <w:pPr>
        <w:pStyle w:val="TOC1"/>
        <w:tabs>
          <w:tab w:val="right" w:leader="dot" w:pos="8306"/>
        </w:tabs>
      </w:pPr>
      <w:hyperlink w:anchor="_Toc24190" w:history="1">
        <w:r>
          <w:rPr>
            <w:rFonts w:ascii="仿宋" w:eastAsia="仿宋" w:hAnsi="仿宋" w:cs="仿宋" w:hint="eastAsia"/>
            <w:lang w:eastAsia="zh-CN"/>
          </w:rPr>
          <w:t>七、超、高速离心机项目环境影响分析</w:t>
        </w:r>
        <w:r>
          <w:tab/>
        </w:r>
        <w:r>
          <w:fldChar w:fldCharType="begin"/>
        </w:r>
        <w:r>
          <w:instrText xml:space="preserve"> PAGEREF _Toc24190 \h </w:instrText>
        </w:r>
        <w:r>
          <w:fldChar w:fldCharType="separate"/>
        </w:r>
        <w:r>
          <w:t>18</w:t>
        </w:r>
        <w:r>
          <w:fldChar w:fldCharType="end"/>
        </w:r>
      </w:hyperlink>
    </w:p>
    <w:p>
      <w:pPr>
        <w:pStyle w:val="TOC2"/>
        <w:tabs>
          <w:tab w:val="right" w:leader="dot" w:pos="8306"/>
        </w:tabs>
      </w:pPr>
      <w:hyperlink w:anchor="_Toc30837" w:history="1">
        <w:r>
          <w:rPr>
            <w:rFonts w:ascii="仿宋" w:eastAsia="仿宋" w:hAnsi="仿宋" w:cs="仿宋" w:hint="eastAsia"/>
            <w:lang w:eastAsia="zh-CN"/>
          </w:rPr>
          <w:t>(一)、建设区域环境质量现状</w:t>
        </w:r>
        <w:r>
          <w:tab/>
        </w:r>
        <w:r>
          <w:fldChar w:fldCharType="begin"/>
        </w:r>
        <w:r>
          <w:instrText xml:space="preserve"> PAGEREF _Toc30837 \h </w:instrText>
        </w:r>
        <w:r>
          <w:fldChar w:fldCharType="separate"/>
        </w:r>
        <w:r>
          <w:t>18</w:t>
        </w:r>
        <w:r>
          <w:fldChar w:fldCharType="end"/>
        </w:r>
      </w:hyperlink>
    </w:p>
    <w:p>
      <w:pPr>
        <w:pStyle w:val="TOC2"/>
        <w:tabs>
          <w:tab w:val="right" w:leader="dot" w:pos="8306"/>
        </w:tabs>
      </w:pPr>
      <w:hyperlink w:anchor="_Toc28087" w:history="1">
        <w:r>
          <w:rPr>
            <w:rFonts w:ascii="仿宋" w:eastAsia="仿宋" w:hAnsi="仿宋" w:cs="仿宋" w:hint="eastAsia"/>
            <w:lang w:eastAsia="zh-CN"/>
          </w:rPr>
          <w:t>(二)、建设期环境保护</w:t>
        </w:r>
        <w:r>
          <w:tab/>
        </w:r>
        <w:r>
          <w:fldChar w:fldCharType="begin"/>
        </w:r>
        <w:r>
          <w:instrText xml:space="preserve"> PAGEREF _Toc28087 \h </w:instrText>
        </w:r>
        <w:r>
          <w:fldChar w:fldCharType="separate"/>
        </w:r>
        <w:r>
          <w:t>19</w:t>
        </w:r>
        <w:r>
          <w:fldChar w:fldCharType="end"/>
        </w:r>
      </w:hyperlink>
    </w:p>
    <w:p>
      <w:pPr>
        <w:pStyle w:val="TOC2"/>
        <w:tabs>
          <w:tab w:val="right" w:leader="dot" w:pos="8306"/>
        </w:tabs>
      </w:pPr>
      <w:hyperlink w:anchor="_Toc24364" w:history="1">
        <w:r>
          <w:rPr>
            <w:rFonts w:ascii="仿宋" w:eastAsia="仿宋" w:hAnsi="仿宋" w:cs="仿宋" w:hint="eastAsia"/>
            <w:lang w:eastAsia="zh-CN"/>
          </w:rPr>
          <w:t>(三)、运营期环境保护</w:t>
        </w:r>
        <w:r>
          <w:tab/>
        </w:r>
        <w:r>
          <w:fldChar w:fldCharType="begin"/>
        </w:r>
        <w:r>
          <w:instrText xml:space="preserve"> PAGEREF _Toc24364 \h </w:instrText>
        </w:r>
        <w:r>
          <w:fldChar w:fldCharType="separate"/>
        </w:r>
        <w:r>
          <w:t>21</w:t>
        </w:r>
        <w:r>
          <w:fldChar w:fldCharType="end"/>
        </w:r>
      </w:hyperlink>
    </w:p>
    <w:p>
      <w:pPr>
        <w:pStyle w:val="TOC2"/>
        <w:tabs>
          <w:tab w:val="right" w:leader="dot" w:pos="8306"/>
        </w:tabs>
      </w:pPr>
      <w:hyperlink w:anchor="_Toc1805" w:history="1">
        <w:r>
          <w:rPr>
            <w:rFonts w:ascii="仿宋" w:eastAsia="仿宋" w:hAnsi="仿宋" w:cs="仿宋" w:hint="eastAsia"/>
            <w:lang w:eastAsia="zh-CN"/>
          </w:rPr>
          <w:t>(四)、超、高速离心机项目建设对区域经济的影响</w:t>
        </w:r>
        <w:r>
          <w:tab/>
        </w:r>
        <w:r>
          <w:fldChar w:fldCharType="begin"/>
        </w:r>
        <w:r>
          <w:instrText xml:space="preserve"> PAGEREF _Toc1805 \h </w:instrText>
        </w:r>
        <w:r>
          <w:fldChar w:fldCharType="separate"/>
        </w:r>
        <w:r>
          <w:t>22</w:t>
        </w:r>
        <w:r>
          <w:fldChar w:fldCharType="end"/>
        </w:r>
      </w:hyperlink>
    </w:p>
    <w:p>
      <w:pPr>
        <w:pStyle w:val="TOC2"/>
        <w:tabs>
          <w:tab w:val="right" w:leader="dot" w:pos="8306"/>
        </w:tabs>
      </w:pPr>
      <w:hyperlink w:anchor="_Toc2784" w:history="1">
        <w:r>
          <w:rPr>
            <w:rFonts w:ascii="仿宋" w:eastAsia="仿宋" w:hAnsi="仿宋" w:cs="仿宋" w:hint="eastAsia"/>
            <w:lang w:eastAsia="zh-CN"/>
          </w:rPr>
          <w:t>(五)、废弃物处理</w:t>
        </w:r>
        <w:r>
          <w:tab/>
        </w:r>
        <w:r>
          <w:fldChar w:fldCharType="begin"/>
        </w:r>
        <w:r>
          <w:instrText xml:space="preserve"> PAGEREF _Toc2784 \h </w:instrText>
        </w:r>
        <w:r>
          <w:fldChar w:fldCharType="separate"/>
        </w:r>
        <w:r>
          <w:t>24</w:t>
        </w:r>
        <w:r>
          <w:fldChar w:fldCharType="end"/>
        </w:r>
      </w:hyperlink>
    </w:p>
    <w:p>
      <w:pPr>
        <w:pStyle w:val="TOC2"/>
        <w:tabs>
          <w:tab w:val="right" w:leader="dot" w:pos="8306"/>
        </w:tabs>
      </w:pPr>
      <w:hyperlink w:anchor="_Toc31864" w:history="1">
        <w:r>
          <w:rPr>
            <w:rFonts w:ascii="仿宋" w:eastAsia="仿宋" w:hAnsi="仿宋" w:cs="仿宋" w:hint="eastAsia"/>
            <w:lang w:eastAsia="zh-CN"/>
          </w:rPr>
          <w:t>(六)、特殊环境影响分析</w:t>
        </w:r>
        <w:r>
          <w:tab/>
        </w:r>
        <w:r>
          <w:fldChar w:fldCharType="begin"/>
        </w:r>
        <w:r>
          <w:instrText xml:space="preserve"> PAGEREF _Toc31864 \h </w:instrText>
        </w:r>
        <w:r>
          <w:fldChar w:fldCharType="separate"/>
        </w:r>
        <w:r>
          <w:t>25</w:t>
        </w:r>
        <w:r>
          <w:fldChar w:fldCharType="end"/>
        </w:r>
      </w:hyperlink>
    </w:p>
    <w:p>
      <w:pPr>
        <w:pStyle w:val="TOC2"/>
        <w:tabs>
          <w:tab w:val="right" w:leader="dot" w:pos="8306"/>
        </w:tabs>
      </w:pPr>
      <w:hyperlink w:anchor="_Toc8749" w:history="1">
        <w:r>
          <w:rPr>
            <w:rFonts w:ascii="仿宋" w:eastAsia="仿宋" w:hAnsi="仿宋" w:cs="仿宋" w:hint="eastAsia"/>
            <w:lang w:eastAsia="zh-CN"/>
          </w:rPr>
          <w:t>(七)、清洁生产</w:t>
        </w:r>
        <w:r>
          <w:tab/>
        </w:r>
        <w:r>
          <w:fldChar w:fldCharType="begin"/>
        </w:r>
        <w:r>
          <w:instrText xml:space="preserve"> PAGEREF _Toc8749 \h </w:instrText>
        </w:r>
        <w:r>
          <w:fldChar w:fldCharType="separate"/>
        </w:r>
        <w:r>
          <w:t>27</w:t>
        </w:r>
        <w:r>
          <w:fldChar w:fldCharType="end"/>
        </w:r>
      </w:hyperlink>
    </w:p>
    <w:p>
      <w:pPr>
        <w:pStyle w:val="TOC2"/>
        <w:tabs>
          <w:tab w:val="right" w:leader="dot" w:pos="8306"/>
        </w:tabs>
      </w:pPr>
      <w:hyperlink w:anchor="_Toc11395" w:history="1">
        <w:r>
          <w:rPr>
            <w:rFonts w:ascii="仿宋" w:eastAsia="仿宋" w:hAnsi="仿宋" w:cs="仿宋" w:hint="eastAsia"/>
            <w:lang w:eastAsia="zh-CN"/>
          </w:rPr>
          <w:t>(八)、环境保护综合评价</w:t>
        </w:r>
        <w:r>
          <w:tab/>
        </w:r>
        <w:r>
          <w:fldChar w:fldCharType="begin"/>
        </w:r>
        <w:r>
          <w:instrText xml:space="preserve"> PAGEREF _Toc11395 \h </w:instrText>
        </w:r>
        <w:r>
          <w:fldChar w:fldCharType="separate"/>
        </w:r>
        <w:r>
          <w:t>28</w:t>
        </w:r>
        <w:r>
          <w:fldChar w:fldCharType="end"/>
        </w:r>
      </w:hyperlink>
    </w:p>
    <w:p>
      <w:pPr>
        <w:pStyle w:val="TOC1"/>
        <w:tabs>
          <w:tab w:val="right" w:leader="dot" w:pos="8306"/>
        </w:tabs>
      </w:pPr>
      <w:hyperlink w:anchor="_Toc6735" w:history="1">
        <w:r>
          <w:rPr>
            <w:rFonts w:ascii="仿宋" w:eastAsia="仿宋" w:hAnsi="仿宋" w:cs="仿宋" w:hint="eastAsia"/>
            <w:lang w:eastAsia="zh-CN"/>
          </w:rPr>
          <w:t>八、生产安全保护</w:t>
        </w:r>
        <w:r>
          <w:tab/>
        </w:r>
        <w:r>
          <w:fldChar w:fldCharType="begin"/>
        </w:r>
        <w:r>
          <w:instrText xml:space="preserve"> PAGEREF _Toc6735 \h </w:instrText>
        </w:r>
        <w:r>
          <w:fldChar w:fldCharType="separate"/>
        </w:r>
        <w:r>
          <w:t>29</w:t>
        </w:r>
        <w:r>
          <w:fldChar w:fldCharType="end"/>
        </w:r>
      </w:hyperlink>
    </w:p>
    <w:p>
      <w:pPr>
        <w:pStyle w:val="TOC2"/>
        <w:tabs>
          <w:tab w:val="right" w:leader="dot" w:pos="8306"/>
        </w:tabs>
      </w:pPr>
      <w:hyperlink w:anchor="_Toc27888" w:history="1">
        <w:r>
          <w:rPr>
            <w:rFonts w:ascii="仿宋" w:eastAsia="仿宋" w:hAnsi="仿宋" w:cs="仿宋" w:hint="eastAsia"/>
            <w:lang w:eastAsia="zh-CN"/>
          </w:rPr>
          <w:t>(一)、消防安全</w:t>
        </w:r>
        <w:r>
          <w:tab/>
        </w:r>
        <w:r>
          <w:fldChar w:fldCharType="begin"/>
        </w:r>
        <w:r>
          <w:instrText xml:space="preserve"> PAGEREF _Toc27888 \h </w:instrText>
        </w:r>
        <w:r>
          <w:fldChar w:fldCharType="separate"/>
        </w:r>
        <w:r>
          <w:t>29</w:t>
        </w:r>
        <w:r>
          <w:fldChar w:fldCharType="end"/>
        </w:r>
      </w:hyperlink>
    </w:p>
    <w:p>
      <w:pPr>
        <w:pStyle w:val="TOC2"/>
        <w:tabs>
          <w:tab w:val="right" w:leader="dot" w:pos="8306"/>
        </w:tabs>
      </w:pPr>
      <w:hyperlink w:anchor="_Toc6571" w:history="1">
        <w:r>
          <w:rPr>
            <w:rFonts w:ascii="仿宋" w:eastAsia="仿宋" w:hAnsi="仿宋" w:cs="仿宋" w:hint="eastAsia"/>
            <w:lang w:eastAsia="zh-CN"/>
          </w:rPr>
          <w:t>(二)、防火防爆总图布置措施</w:t>
        </w:r>
        <w:r>
          <w:tab/>
        </w:r>
        <w:r>
          <w:fldChar w:fldCharType="begin"/>
        </w:r>
        <w:r>
          <w:instrText xml:space="preserve"> PAGEREF _Toc6571 \h </w:instrText>
        </w:r>
        <w:r>
          <w:fldChar w:fldCharType="separate"/>
        </w:r>
        <w:r>
          <w:t>31</w:t>
        </w:r>
        <w:r>
          <w:fldChar w:fldCharType="end"/>
        </w:r>
      </w:hyperlink>
    </w:p>
    <w:p>
      <w:pPr>
        <w:pStyle w:val="TOC2"/>
        <w:tabs>
          <w:tab w:val="right" w:leader="dot" w:pos="8306"/>
        </w:tabs>
      </w:pPr>
      <w:hyperlink w:anchor="_Toc31636" w:history="1">
        <w:r>
          <w:rPr>
            <w:rFonts w:ascii="仿宋" w:eastAsia="仿宋" w:hAnsi="仿宋" w:cs="仿宋" w:hint="eastAsia"/>
            <w:lang w:eastAsia="zh-CN"/>
          </w:rPr>
          <w:t>(三)、自然灾害防范措施</w:t>
        </w:r>
        <w:r>
          <w:tab/>
        </w:r>
        <w:r>
          <w:fldChar w:fldCharType="begin"/>
        </w:r>
        <w:r>
          <w:instrText xml:space="preserve"> PAGEREF _Toc31636 \h </w:instrText>
        </w:r>
        <w:r>
          <w:fldChar w:fldCharType="separate"/>
        </w:r>
        <w:r>
          <w:t>31</w:t>
        </w:r>
        <w:r>
          <w:fldChar w:fldCharType="end"/>
        </w:r>
      </w:hyperlink>
    </w:p>
    <w:p>
      <w:pPr>
        <w:pStyle w:val="TOC2"/>
        <w:tabs>
          <w:tab w:val="right" w:leader="dot" w:pos="8306"/>
        </w:tabs>
      </w:pPr>
      <w:hyperlink w:anchor="_Toc23483" w:history="1">
        <w:r>
          <w:rPr>
            <w:rFonts w:ascii="仿宋" w:eastAsia="仿宋" w:hAnsi="仿宋" w:cs="仿宋" w:hint="eastAsia"/>
            <w:lang w:eastAsia="zh-CN"/>
          </w:rPr>
          <w:t>(四)、安全色及安全标志使用要求</w:t>
        </w:r>
        <w:r>
          <w:tab/>
        </w:r>
        <w:r>
          <w:fldChar w:fldCharType="begin"/>
        </w:r>
        <w:r>
          <w:instrText xml:space="preserve"> PAGEREF _Toc23483 \h </w:instrText>
        </w:r>
        <w:r>
          <w:fldChar w:fldCharType="separate"/>
        </w:r>
        <w:r>
          <w:t>32</w:t>
        </w:r>
        <w:r>
          <w:fldChar w:fldCharType="end"/>
        </w:r>
      </w:hyperlink>
    </w:p>
    <w:p>
      <w:pPr>
        <w:pStyle w:val="TOC2"/>
        <w:tabs>
          <w:tab w:val="right" w:leader="dot" w:pos="8306"/>
        </w:tabs>
      </w:pPr>
      <w:hyperlink w:anchor="_Toc12048" w:history="1">
        <w:r>
          <w:rPr>
            <w:rFonts w:ascii="仿宋" w:eastAsia="仿宋" w:hAnsi="仿宋" w:cs="仿宋" w:hint="eastAsia"/>
            <w:lang w:eastAsia="zh-CN"/>
          </w:rPr>
          <w:t>(五)、防尘防毒措施</w:t>
        </w:r>
        <w:r>
          <w:tab/>
        </w:r>
        <w:r>
          <w:fldChar w:fldCharType="begin"/>
        </w:r>
        <w:r>
          <w:instrText xml:space="preserve"> PAGEREF _Toc12048 \h </w:instrText>
        </w:r>
        <w:r>
          <w:fldChar w:fldCharType="separate"/>
        </w:r>
        <w:r>
          <w:t>33</w:t>
        </w:r>
        <w:r>
          <w:fldChar w:fldCharType="end"/>
        </w:r>
      </w:hyperlink>
    </w:p>
    <w:p>
      <w:pPr>
        <w:pStyle w:val="TOC2"/>
        <w:tabs>
          <w:tab w:val="right" w:leader="dot" w:pos="8306"/>
        </w:tabs>
      </w:pPr>
      <w:hyperlink w:anchor="_Toc2406" w:history="1">
        <w:r>
          <w:rPr>
            <w:rFonts w:ascii="仿宋" w:eastAsia="仿宋" w:hAnsi="仿宋" w:cs="仿宋" w:hint="eastAsia"/>
            <w:lang w:eastAsia="zh-CN"/>
          </w:rPr>
          <w:t>(六)、防静电、触电防护及防雷措施</w:t>
        </w:r>
        <w:r>
          <w:tab/>
        </w:r>
        <w:r>
          <w:fldChar w:fldCharType="begin"/>
        </w:r>
        <w:r>
          <w:instrText xml:space="preserve"> PAGEREF _Toc2406 \h </w:instrText>
        </w:r>
        <w:r>
          <w:fldChar w:fldCharType="separate"/>
        </w:r>
        <w:r>
          <w:t>34</w:t>
        </w:r>
        <w:r>
          <w:fldChar w:fldCharType="end"/>
        </w:r>
      </w:hyperlink>
    </w:p>
    <w:p>
      <w:pPr>
        <w:pStyle w:val="TOC2"/>
        <w:tabs>
          <w:tab w:val="right" w:leader="dot" w:pos="8306"/>
        </w:tabs>
      </w:pPr>
      <w:hyperlink w:anchor="_Toc11854" w:history="1">
        <w:r>
          <w:rPr>
            <w:rFonts w:ascii="仿宋" w:eastAsia="仿宋" w:hAnsi="仿宋" w:cs="仿宋" w:hint="eastAsia"/>
            <w:lang w:eastAsia="zh-CN"/>
          </w:rPr>
          <w:t>(七)、机械设备安全保障措施</w:t>
        </w:r>
        <w:r>
          <w:tab/>
        </w:r>
        <w:r>
          <w:fldChar w:fldCharType="begin"/>
        </w:r>
        <w:r>
          <w:instrText xml:space="preserve"> PAGEREF _Toc11854 \h </w:instrText>
        </w:r>
        <w:r>
          <w:fldChar w:fldCharType="separate"/>
        </w:r>
        <w:r>
          <w:t>36</w:t>
        </w:r>
        <w:r>
          <w:fldChar w:fldCharType="end"/>
        </w:r>
      </w:hyperlink>
    </w:p>
    <w:p>
      <w:pPr>
        <w:pStyle w:val="TOC1"/>
        <w:tabs>
          <w:tab w:val="right" w:leader="dot" w:pos="8306"/>
        </w:tabs>
      </w:pPr>
      <w:hyperlink w:anchor="_Toc20746" w:history="1">
        <w:r>
          <w:rPr>
            <w:rFonts w:ascii="仿宋" w:eastAsia="仿宋" w:hAnsi="仿宋" w:cs="仿宋" w:hint="eastAsia"/>
            <w:lang w:eastAsia="zh-CN"/>
          </w:rPr>
          <w:t>九、超、高速离心机项目人力资源培养与发展</w:t>
        </w:r>
        <w:r>
          <w:tab/>
        </w:r>
        <w:r>
          <w:fldChar w:fldCharType="begin"/>
        </w:r>
        <w:r>
          <w:instrText xml:space="preserve"> PAGEREF _Toc20746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3" w:history="1">
        <w:r>
          <w:rPr>
            <w:rFonts w:ascii="仿宋" w:eastAsia="仿宋" w:hAnsi="仿宋" w:cs="仿宋" w:hint="eastAsia"/>
            <w:lang w:eastAsia="zh-CN"/>
          </w:rPr>
          <w:t>(一)、人才需求与规划</w:t>
        </w:r>
        <w:r>
          <w:tab/>
        </w:r>
        <w:r>
          <w:fldChar w:fldCharType="begin"/>
        </w:r>
        <w:r>
          <w:instrText xml:space="preserve"> PAGEREF _Toc27883 \h </w:instrText>
        </w:r>
        <w:r>
          <w:fldChar w:fldCharType="separate"/>
        </w:r>
        <w:r>
          <w:t>37</w:t>
        </w:r>
        <w:r>
          <w:fldChar w:fldCharType="end"/>
        </w:r>
      </w:hyperlink>
    </w:p>
    <w:p>
      <w:pPr>
        <w:pStyle w:val="TOC2"/>
        <w:tabs>
          <w:tab w:val="right" w:leader="dot" w:pos="8306"/>
        </w:tabs>
      </w:pPr>
      <w:hyperlink w:anchor="_Toc9143" w:history="1">
        <w:r>
          <w:rPr>
            <w:rFonts w:ascii="仿宋" w:eastAsia="仿宋" w:hAnsi="仿宋" w:cs="仿宋" w:hint="eastAsia"/>
            <w:lang w:eastAsia="zh-CN"/>
          </w:rPr>
          <w:t>(二)、培训与发展计划</w:t>
        </w:r>
        <w:r>
          <w:tab/>
        </w:r>
        <w:r>
          <w:fldChar w:fldCharType="begin"/>
        </w:r>
        <w:r>
          <w:instrText xml:space="preserve"> PAGEREF _Toc9143 \h </w:instrText>
        </w:r>
        <w:r>
          <w:fldChar w:fldCharType="separate"/>
        </w:r>
        <w:r>
          <w:t>38</w:t>
        </w:r>
        <w:r>
          <w:fldChar w:fldCharType="end"/>
        </w:r>
      </w:hyperlink>
    </w:p>
    <w:p>
      <w:pPr>
        <w:pStyle w:val="TOC1"/>
        <w:tabs>
          <w:tab w:val="right" w:leader="dot" w:pos="8306"/>
        </w:tabs>
      </w:pPr>
      <w:hyperlink w:anchor="_Toc23546" w:history="1">
        <w:r>
          <w:rPr>
            <w:rFonts w:ascii="仿宋" w:eastAsia="仿宋" w:hAnsi="仿宋" w:cs="仿宋" w:hint="eastAsia"/>
            <w:lang w:eastAsia="zh-CN"/>
          </w:rPr>
          <w:t>十、超、高速离心机项目投资规划</w:t>
        </w:r>
        <w:r>
          <w:tab/>
        </w:r>
        <w:r>
          <w:fldChar w:fldCharType="begin"/>
        </w:r>
        <w:r>
          <w:instrText xml:space="preserve"> PAGEREF _Toc23546 \h </w:instrText>
        </w:r>
        <w:r>
          <w:fldChar w:fldCharType="separate"/>
        </w:r>
        <w:r>
          <w:t>38</w:t>
        </w:r>
        <w:r>
          <w:fldChar w:fldCharType="end"/>
        </w:r>
      </w:hyperlink>
    </w:p>
    <w:p>
      <w:pPr>
        <w:pStyle w:val="TOC2"/>
        <w:tabs>
          <w:tab w:val="right" w:leader="dot" w:pos="8306"/>
        </w:tabs>
      </w:pPr>
      <w:hyperlink w:anchor="_Toc26993" w:history="1">
        <w:r>
          <w:rPr>
            <w:rFonts w:ascii="仿宋" w:eastAsia="仿宋" w:hAnsi="仿宋" w:cs="仿宋" w:hint="eastAsia"/>
            <w:lang w:eastAsia="zh-CN"/>
          </w:rPr>
          <w:t>(一)、超、高速离心机项目总投资估算</w:t>
        </w:r>
        <w:r>
          <w:tab/>
        </w:r>
        <w:r>
          <w:fldChar w:fldCharType="begin"/>
        </w:r>
        <w:r>
          <w:instrText xml:space="preserve"> PAGEREF _Toc26993 \h </w:instrText>
        </w:r>
        <w:r>
          <w:fldChar w:fldCharType="separate"/>
        </w:r>
        <w:r>
          <w:t>38</w:t>
        </w:r>
        <w:r>
          <w:fldChar w:fldCharType="end"/>
        </w:r>
      </w:hyperlink>
    </w:p>
    <w:p>
      <w:pPr>
        <w:pStyle w:val="TOC2"/>
        <w:tabs>
          <w:tab w:val="right" w:leader="dot" w:pos="8306"/>
        </w:tabs>
      </w:pPr>
      <w:hyperlink w:anchor="_Toc31163" w:history="1">
        <w:r>
          <w:rPr>
            <w:rFonts w:ascii="仿宋" w:eastAsia="仿宋" w:hAnsi="仿宋" w:cs="仿宋" w:hint="eastAsia"/>
            <w:lang w:eastAsia="zh-CN"/>
          </w:rPr>
          <w:t>(二)、资金筹措</w:t>
        </w:r>
        <w:r>
          <w:tab/>
        </w:r>
        <w:r>
          <w:fldChar w:fldCharType="begin"/>
        </w:r>
        <w:r>
          <w:instrText xml:space="preserve"> PAGEREF _Toc31163 \h </w:instrText>
        </w:r>
        <w:r>
          <w:fldChar w:fldCharType="separate"/>
        </w:r>
        <w:r>
          <w:t>40</w:t>
        </w:r>
        <w:r>
          <w:fldChar w:fldCharType="end"/>
        </w:r>
      </w:hyperlink>
    </w:p>
    <w:p>
      <w:pPr>
        <w:pStyle w:val="TOC1"/>
        <w:tabs>
          <w:tab w:val="right" w:leader="dot" w:pos="8306"/>
        </w:tabs>
      </w:pPr>
      <w:hyperlink w:anchor="_Toc19582" w:history="1">
        <w:r>
          <w:rPr>
            <w:rFonts w:ascii="仿宋" w:eastAsia="仿宋" w:hAnsi="仿宋" w:cs="仿宋" w:hint="eastAsia"/>
            <w:lang w:eastAsia="zh-CN"/>
          </w:rPr>
          <w:t>十一、超、高速离心机项目技术管理</w:t>
        </w:r>
        <w:r>
          <w:tab/>
        </w:r>
        <w:r>
          <w:fldChar w:fldCharType="begin"/>
        </w:r>
        <w:r>
          <w:instrText xml:space="preserve"> PAGEREF _Toc19582 \h </w:instrText>
        </w:r>
        <w:r>
          <w:fldChar w:fldCharType="separate"/>
        </w:r>
        <w:r>
          <w:t>40</w:t>
        </w:r>
        <w:r>
          <w:fldChar w:fldCharType="end"/>
        </w:r>
      </w:hyperlink>
    </w:p>
    <w:p>
      <w:pPr>
        <w:pStyle w:val="TOC2"/>
        <w:tabs>
          <w:tab w:val="right" w:leader="dot" w:pos="8306"/>
        </w:tabs>
      </w:pPr>
      <w:hyperlink w:anchor="_Toc67" w:history="1">
        <w:r>
          <w:rPr>
            <w:rFonts w:ascii="仿宋" w:eastAsia="仿宋" w:hAnsi="仿宋" w:cs="仿宋" w:hint="eastAsia"/>
            <w:lang w:eastAsia="zh-CN"/>
          </w:rPr>
          <w:t>(一)、技术方案选用方向</w:t>
        </w:r>
        <w:r>
          <w:tab/>
        </w:r>
        <w:r>
          <w:fldChar w:fldCharType="begin"/>
        </w:r>
        <w:r>
          <w:instrText xml:space="preserve"> PAGEREF _Toc67 \h </w:instrText>
        </w:r>
        <w:r>
          <w:fldChar w:fldCharType="separate"/>
        </w:r>
        <w:r>
          <w:t>40</w:t>
        </w:r>
        <w:r>
          <w:fldChar w:fldCharType="end"/>
        </w:r>
      </w:hyperlink>
    </w:p>
    <w:p>
      <w:pPr>
        <w:pStyle w:val="TOC2"/>
        <w:tabs>
          <w:tab w:val="right" w:leader="dot" w:pos="8306"/>
        </w:tabs>
      </w:pPr>
      <w:hyperlink w:anchor="_Toc31740" w:history="1">
        <w:r>
          <w:rPr>
            <w:rFonts w:ascii="仿宋" w:eastAsia="仿宋" w:hAnsi="仿宋" w:cs="仿宋" w:hint="eastAsia"/>
            <w:lang w:eastAsia="zh-CN"/>
          </w:rPr>
          <w:t>(二)、工艺技术方案选用原则</w:t>
        </w:r>
        <w:r>
          <w:tab/>
        </w:r>
        <w:r>
          <w:fldChar w:fldCharType="begin"/>
        </w:r>
        <w:r>
          <w:instrText xml:space="preserve"> PAGEREF _Toc31740 \h </w:instrText>
        </w:r>
        <w:r>
          <w:fldChar w:fldCharType="separate"/>
        </w:r>
        <w:r>
          <w:t>42</w:t>
        </w:r>
        <w:r>
          <w:fldChar w:fldCharType="end"/>
        </w:r>
      </w:hyperlink>
    </w:p>
    <w:p>
      <w:pPr>
        <w:pStyle w:val="TOC2"/>
        <w:tabs>
          <w:tab w:val="right" w:leader="dot" w:pos="8306"/>
        </w:tabs>
      </w:pPr>
      <w:hyperlink w:anchor="_Toc12837" w:history="1">
        <w:r>
          <w:rPr>
            <w:rFonts w:ascii="仿宋" w:eastAsia="仿宋" w:hAnsi="仿宋" w:cs="仿宋" w:hint="eastAsia"/>
            <w:lang w:eastAsia="zh-CN"/>
          </w:rPr>
          <w:t>(三)、工艺技术方案要求</w:t>
        </w:r>
        <w:r>
          <w:tab/>
        </w:r>
        <w:r>
          <w:fldChar w:fldCharType="begin"/>
        </w:r>
        <w:r>
          <w:instrText xml:space="preserve"> PAGEREF _Toc12837 \h </w:instrText>
        </w:r>
        <w:r>
          <w:fldChar w:fldCharType="separate"/>
        </w:r>
        <w:r>
          <w:t>44</w:t>
        </w:r>
        <w:r>
          <w:fldChar w:fldCharType="end"/>
        </w:r>
      </w:hyperlink>
    </w:p>
    <w:p>
      <w:pPr>
        <w:pStyle w:val="TOC1"/>
        <w:tabs>
          <w:tab w:val="right" w:leader="dot" w:pos="8306"/>
        </w:tabs>
      </w:pPr>
      <w:hyperlink w:anchor="_Toc2139" w:history="1">
        <w:r>
          <w:rPr>
            <w:rFonts w:ascii="仿宋" w:eastAsia="仿宋" w:hAnsi="仿宋" w:cs="仿宋" w:hint="eastAsia"/>
            <w:lang w:eastAsia="zh-CN"/>
          </w:rPr>
          <w:t>十二、超、高速离心机项目财务管理</w:t>
        </w:r>
        <w:r>
          <w:tab/>
        </w:r>
        <w:r>
          <w:fldChar w:fldCharType="begin"/>
        </w:r>
        <w:r>
          <w:instrText xml:space="preserve"> PAGEREF _Toc2139 \h </w:instrText>
        </w:r>
        <w:r>
          <w:fldChar w:fldCharType="separate"/>
        </w:r>
        <w:r>
          <w:t>47</w:t>
        </w:r>
        <w:r>
          <w:fldChar w:fldCharType="end"/>
        </w:r>
      </w:hyperlink>
    </w:p>
    <w:p>
      <w:pPr>
        <w:pStyle w:val="TOC2"/>
        <w:tabs>
          <w:tab w:val="right" w:leader="dot" w:pos="8306"/>
        </w:tabs>
      </w:pPr>
      <w:hyperlink w:anchor="_Toc32154" w:history="1">
        <w:r>
          <w:rPr>
            <w:rFonts w:ascii="仿宋" w:eastAsia="仿宋" w:hAnsi="仿宋" w:cs="仿宋" w:hint="eastAsia"/>
            <w:lang w:eastAsia="zh-CN"/>
          </w:rPr>
          <w:t>(一)、资金需求大</w:t>
        </w:r>
        <w:r>
          <w:tab/>
        </w:r>
        <w:r>
          <w:fldChar w:fldCharType="begin"/>
        </w:r>
        <w:r>
          <w:instrText xml:space="preserve"> PAGEREF _Toc32154 \h </w:instrText>
        </w:r>
        <w:r>
          <w:fldChar w:fldCharType="separate"/>
        </w:r>
        <w:r>
          <w:t>47</w:t>
        </w:r>
        <w:r>
          <w:fldChar w:fldCharType="end"/>
        </w:r>
      </w:hyperlink>
    </w:p>
    <w:p>
      <w:pPr>
        <w:pStyle w:val="TOC2"/>
        <w:tabs>
          <w:tab w:val="right" w:leader="dot" w:pos="8306"/>
        </w:tabs>
      </w:pPr>
      <w:hyperlink w:anchor="_Toc20587" w:history="1">
        <w:r>
          <w:rPr>
            <w:rFonts w:ascii="仿宋" w:eastAsia="仿宋" w:hAnsi="仿宋" w:cs="仿宋" w:hint="eastAsia"/>
            <w:lang w:eastAsia="zh-CN"/>
          </w:rPr>
          <w:t>(二)、研发周期长</w:t>
        </w:r>
        <w:r>
          <w:tab/>
        </w:r>
        <w:r>
          <w:fldChar w:fldCharType="begin"/>
        </w:r>
        <w:r>
          <w:instrText xml:space="preserve"> PAGEREF _Toc20587 \h </w:instrText>
        </w:r>
        <w:r>
          <w:fldChar w:fldCharType="separate"/>
        </w:r>
        <w:r>
          <w:t>48</w:t>
        </w:r>
        <w:r>
          <w:fldChar w:fldCharType="end"/>
        </w:r>
      </w:hyperlink>
    </w:p>
    <w:p>
      <w:pPr>
        <w:pStyle w:val="TOC2"/>
        <w:tabs>
          <w:tab w:val="right" w:leader="dot" w:pos="8306"/>
        </w:tabs>
      </w:pPr>
      <w:hyperlink w:anchor="_Toc12734" w:history="1">
        <w:r>
          <w:rPr>
            <w:rFonts w:ascii="仿宋" w:eastAsia="仿宋" w:hAnsi="仿宋" w:cs="仿宋" w:hint="eastAsia"/>
            <w:lang w:eastAsia="zh-CN"/>
          </w:rPr>
          <w:t>(三)、市场风险大</w:t>
        </w:r>
        <w:r>
          <w:tab/>
        </w:r>
        <w:r>
          <w:fldChar w:fldCharType="begin"/>
        </w:r>
        <w:r>
          <w:instrText xml:space="preserve"> PAGEREF _Toc12734 \h </w:instrText>
        </w:r>
        <w:r>
          <w:fldChar w:fldCharType="separate"/>
        </w:r>
        <w:r>
          <w:t>49</w:t>
        </w:r>
        <w:r>
          <w:fldChar w:fldCharType="end"/>
        </w:r>
      </w:hyperlink>
    </w:p>
    <w:p>
      <w:pPr>
        <w:pStyle w:val="TOC2"/>
        <w:tabs>
          <w:tab w:val="right" w:leader="dot" w:pos="8306"/>
        </w:tabs>
      </w:pPr>
      <w:hyperlink w:anchor="_Toc27681" w:history="1">
        <w:r>
          <w:rPr>
            <w:rFonts w:ascii="仿宋" w:eastAsia="仿宋" w:hAnsi="仿宋" w:cs="仿宋" w:hint="eastAsia"/>
            <w:lang w:eastAsia="zh-CN"/>
          </w:rPr>
          <w:t>(四)、利润率高</w:t>
        </w:r>
        <w:r>
          <w:tab/>
        </w:r>
        <w:r>
          <w:fldChar w:fldCharType="begin"/>
        </w:r>
        <w:r>
          <w:instrText xml:space="preserve"> PAGEREF _Toc27681 \h </w:instrText>
        </w:r>
        <w:r>
          <w:fldChar w:fldCharType="separate"/>
        </w:r>
        <w:r>
          <w:t>52</w:t>
        </w:r>
        <w:r>
          <w:fldChar w:fldCharType="end"/>
        </w:r>
      </w:hyperlink>
    </w:p>
    <w:p>
      <w:pPr>
        <w:pStyle w:val="TOC1"/>
        <w:tabs>
          <w:tab w:val="right" w:leader="dot" w:pos="8306"/>
        </w:tabs>
      </w:pPr>
      <w:hyperlink w:anchor="_Toc7896" w:history="1">
        <w:r>
          <w:rPr>
            <w:rFonts w:ascii="仿宋" w:eastAsia="仿宋" w:hAnsi="仿宋" w:cs="仿宋" w:hint="eastAsia"/>
            <w:lang w:eastAsia="zh-CN"/>
          </w:rPr>
          <w:t>十三、利益相关者分析与沟通计划</w:t>
        </w:r>
        <w:r>
          <w:tab/>
        </w:r>
        <w:r>
          <w:fldChar w:fldCharType="begin"/>
        </w:r>
        <w:r>
          <w:instrText xml:space="preserve"> PAGEREF _Toc7896 \h </w:instrText>
        </w:r>
        <w:r>
          <w:fldChar w:fldCharType="separate"/>
        </w:r>
        <w:r>
          <w:t>54</w:t>
        </w:r>
        <w:r>
          <w:fldChar w:fldCharType="end"/>
        </w:r>
      </w:hyperlink>
    </w:p>
    <w:p>
      <w:pPr>
        <w:pStyle w:val="TOC2"/>
        <w:tabs>
          <w:tab w:val="right" w:leader="dot" w:pos="8306"/>
        </w:tabs>
      </w:pPr>
      <w:hyperlink w:anchor="_Toc10816" w:history="1">
        <w:r>
          <w:rPr>
            <w:rFonts w:ascii="仿宋" w:eastAsia="仿宋" w:hAnsi="仿宋" w:cs="仿宋" w:hint="eastAsia"/>
            <w:lang w:eastAsia="zh-CN"/>
          </w:rPr>
          <w:t>(一)、利益相关者分析</w:t>
        </w:r>
        <w:r>
          <w:tab/>
        </w:r>
        <w:r>
          <w:fldChar w:fldCharType="begin"/>
        </w:r>
        <w:r>
          <w:instrText xml:space="preserve"> PAGEREF _Toc10816 \h </w:instrText>
        </w:r>
        <w:r>
          <w:fldChar w:fldCharType="separate"/>
        </w:r>
        <w:r>
          <w:t>54</w:t>
        </w:r>
        <w:r>
          <w:fldChar w:fldCharType="end"/>
        </w:r>
      </w:hyperlink>
    </w:p>
    <w:p>
      <w:pPr>
        <w:pStyle w:val="TOC2"/>
        <w:tabs>
          <w:tab w:val="right" w:leader="dot" w:pos="8306"/>
        </w:tabs>
      </w:pPr>
      <w:hyperlink w:anchor="_Toc461" w:history="1">
        <w:r>
          <w:rPr>
            <w:rFonts w:ascii="仿宋" w:eastAsia="仿宋" w:hAnsi="仿宋" w:cs="仿宋" w:hint="eastAsia"/>
            <w:lang w:eastAsia="zh-CN"/>
          </w:rPr>
          <w:t>(二)、沟通计划</w:t>
        </w:r>
        <w:r>
          <w:tab/>
        </w:r>
        <w:r>
          <w:fldChar w:fldCharType="begin"/>
        </w:r>
        <w:r>
          <w:instrText xml:space="preserve"> PAGEREF _Toc461 \h </w:instrText>
        </w:r>
        <w:r>
          <w:fldChar w:fldCharType="separate"/>
        </w:r>
        <w:r>
          <w:t>55</w:t>
        </w:r>
        <w:r>
          <w:fldChar w:fldCharType="end"/>
        </w:r>
      </w:hyperlink>
    </w:p>
    <w:p>
      <w:pPr>
        <w:pStyle w:val="TOC1"/>
        <w:tabs>
          <w:tab w:val="right" w:leader="dot" w:pos="8306"/>
        </w:tabs>
      </w:pPr>
      <w:hyperlink w:anchor="_Toc8327" w:history="1">
        <w:r>
          <w:rPr>
            <w:rFonts w:ascii="仿宋" w:eastAsia="仿宋" w:hAnsi="仿宋" w:cs="仿宋" w:hint="eastAsia"/>
            <w:lang w:eastAsia="zh-CN"/>
          </w:rPr>
          <w:t>十四、超、高速离心机项目实施时间节点</w:t>
        </w:r>
        <w:r>
          <w:tab/>
        </w:r>
        <w:r>
          <w:fldChar w:fldCharType="begin"/>
        </w:r>
        <w:r>
          <w:instrText xml:space="preserve"> PAGEREF _Toc8327 \h </w:instrText>
        </w:r>
        <w:r>
          <w:fldChar w:fldCharType="separate"/>
        </w:r>
        <w:r>
          <w:t>56</w:t>
        </w:r>
        <w:r>
          <w:fldChar w:fldCharType="end"/>
        </w:r>
      </w:hyperlink>
    </w:p>
    <w:p>
      <w:pPr>
        <w:pStyle w:val="TOC2"/>
        <w:tabs>
          <w:tab w:val="right" w:leader="dot" w:pos="8306"/>
        </w:tabs>
      </w:pPr>
      <w:hyperlink w:anchor="_Toc23589" w:history="1">
        <w:r>
          <w:rPr>
            <w:rFonts w:ascii="仿宋" w:eastAsia="仿宋" w:hAnsi="仿宋" w:cs="仿宋" w:hint="eastAsia"/>
            <w:lang w:eastAsia="zh-CN"/>
          </w:rPr>
          <w:t>(一)、超、高速离心机项目启动阶段时间节点</w:t>
        </w:r>
        <w:r>
          <w:tab/>
        </w:r>
        <w:r>
          <w:fldChar w:fldCharType="begin"/>
        </w:r>
        <w:r>
          <w:instrText xml:space="preserve"> PAGEREF _Toc23589 \h </w:instrText>
        </w:r>
        <w:r>
          <w:fldChar w:fldCharType="separate"/>
        </w:r>
        <w:r>
          <w:t>56</w:t>
        </w:r>
        <w:r>
          <w:fldChar w:fldCharType="end"/>
        </w:r>
      </w:hyperlink>
    </w:p>
    <w:p>
      <w:pPr>
        <w:pStyle w:val="TOC2"/>
        <w:tabs>
          <w:tab w:val="right" w:leader="dot" w:pos="8306"/>
        </w:tabs>
      </w:pPr>
      <w:hyperlink w:anchor="_Toc2582" w:history="1">
        <w:r>
          <w:rPr>
            <w:rFonts w:ascii="仿宋" w:eastAsia="仿宋" w:hAnsi="仿宋" w:cs="仿宋" w:hint="eastAsia"/>
            <w:lang w:eastAsia="zh-CN"/>
          </w:rPr>
          <w:t>(二)、超、高速离心机项目执行阶段时间节点</w:t>
        </w:r>
        <w:r>
          <w:tab/>
        </w:r>
        <w:r>
          <w:fldChar w:fldCharType="begin"/>
        </w:r>
        <w:r>
          <w:instrText xml:space="preserve"> PAGEREF _Toc2582 \h </w:instrText>
        </w:r>
        <w:r>
          <w:fldChar w:fldCharType="separate"/>
        </w:r>
        <w:r>
          <w:t>58</w:t>
        </w:r>
        <w:r>
          <w:fldChar w:fldCharType="end"/>
        </w:r>
      </w:hyperlink>
    </w:p>
    <w:p>
      <w:pPr>
        <w:pStyle w:val="TOC2"/>
        <w:tabs>
          <w:tab w:val="right" w:leader="dot" w:pos="8306"/>
        </w:tabs>
      </w:pPr>
      <w:hyperlink w:anchor="_Toc9555" w:history="1">
        <w:r>
          <w:rPr>
            <w:rFonts w:ascii="仿宋" w:eastAsia="仿宋" w:hAnsi="仿宋" w:cs="仿宋" w:hint="eastAsia"/>
            <w:lang w:eastAsia="zh-CN"/>
          </w:rPr>
          <w:t>(三)、超、高速离心机项目完成阶段时间节点</w:t>
        </w:r>
        <w:r>
          <w:tab/>
        </w:r>
        <w:r>
          <w:fldChar w:fldCharType="begin"/>
        </w:r>
        <w:r>
          <w:instrText xml:space="preserve"> PAGEREF _Toc9555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62"/>
      <w:r>
        <w:rPr>
          <w:rFonts w:ascii="仿宋" w:eastAsia="仿宋" w:hAnsi="仿宋" w:cs="仿宋" w:hint="eastAsia"/>
          <w:sz w:val="28"/>
          <w:lang w:eastAsia="zh-CN"/>
        </w:rPr>
        <w:t>一、超、高速离心机项目可持续发展</w:t>
      </w:r>
      <w:bookmarkEnd w:id="2"/>
    </w:p>
    <w:p>
      <w:pPr>
        <w:pStyle w:val="Heading2"/>
        <w:rPr>
          <w:rFonts w:ascii="仿宋" w:eastAsia="仿宋" w:hAnsi="仿宋" w:cs="仿宋" w:hint="eastAsia"/>
          <w:lang w:eastAsia="zh-CN"/>
        </w:rPr>
      </w:pPr>
      <w:bookmarkStart w:id="3" w:name="_Toc26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离心机项目中，超、高速离心机项目团队着眼于未来，明确了可持续发展的战略方向。制定的具体可持续发展目标包括降低资源使用、采用环保技术、最大化社会效益等。这一步骤不仅有助于超、高速离心机项目在环保和社会责任方面达到最高标准，也为未来提供了明确的指引，确保超、高速离心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可持续实践的融入超、高速离心机项目管理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高速离心机项目管理周期。从超、高速离心机项目规划开始，超、高速离心机项目团队就考虑了环境和社会的因素。在执行阶段，超、高速离心机项目团队积极推动绿色技术的应用，优化资源利用。此外，关注员工的社会责任，通过培训和沟通活动提高员工对可持续发展的认知，使他们能够在日常工作中践行可持续实践。这些举措不仅为超、高速离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扎根于超、高速离心机项目的可持续发展理念，我们深信环保与社会责任是超、高速离心机项目成功的关键支柱。在超、高速离心机项目的每一步，我们都致力于通过创新和实践，履行对环境和社会的坚定责任。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团队通过引入先进的环保技术、建立高效的废物处理系统以及推动能源节约措施，积极履行环保责任。定期的环保监测和评估确保超、高速离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不仅致力于自身可持续发展，还注重对社会的回馈。通过支持社区超、高速离心机项目、参与慈善事业、提供培训机会等方式，超、高速离心机项目积极履行社会责任。与当地社区建立积极互动，关注员工的工作与生活平衡，以及员工的身心健康，是超、高速离心机项目在社会责任层面的关键举措。这样的实践不仅增强了超、高速离心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144"/>
      <w:r>
        <w:rPr>
          <w:rFonts w:ascii="仿宋" w:eastAsia="仿宋" w:hAnsi="仿宋" w:cs="仿宋" w:hint="eastAsia"/>
          <w:sz w:val="28"/>
          <w:lang w:eastAsia="zh-CN"/>
        </w:rPr>
        <w:t>二、超、高速离心机项目建设单位说明</w:t>
      </w:r>
      <w:bookmarkEnd w:id="5"/>
    </w:p>
    <w:p>
      <w:pPr>
        <w:pStyle w:val="Heading2"/>
        <w:rPr>
          <w:rFonts w:ascii="仿宋" w:eastAsia="仿宋" w:hAnsi="仿宋" w:cs="仿宋" w:hint="eastAsia"/>
          <w:lang w:eastAsia="zh-CN"/>
        </w:rPr>
      </w:pPr>
      <w:bookmarkStart w:id="6" w:name="_Toc4136"/>
      <w:r>
        <w:rPr>
          <w:rFonts w:ascii="仿宋" w:eastAsia="仿宋" w:hAnsi="仿宋" w:cs="仿宋" w:hint="eastAsia"/>
          <w:lang w:eastAsia="zh-CN"/>
        </w:rPr>
        <w:t>(一)、超、高速离心机项目承办单位基本情况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0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高速离心机项目承办单位的XXXX，我们着眼于实现可持续的经济效益。通过技术创新和解决方案的提供，公司预计在超、高速离心机项目执行期间将获得可观的收入增长。这一收入来源主要包括超、高速离心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同时，我们注重成本控制和效率提升，以确保超、高速离心机项目的可持续盈利。透过精细的管理和资源优化，公司期望实现超、高速离心机项目利润最大化。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高速离心机项目实施进行全面的投资评估，包括超、高速离心机项目启动阶段的资金投入和后续运营成本。通过对超、高速离心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高速离心机项目实施过程中具备足够的资金流动性，公司将进行详尽的现金流分析。这包括资金需求的合理预测、超、高速离心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136"/>
      <w:r>
        <w:rPr>
          <w:rFonts w:ascii="仿宋" w:eastAsia="仿宋" w:hAnsi="仿宋" w:cs="仿宋" w:hint="eastAsia"/>
          <w:sz w:val="28"/>
          <w:lang w:eastAsia="zh-CN"/>
        </w:rPr>
        <w:t>三、超、高速离心机项目土建工程</w:t>
      </w:r>
      <w:bookmarkEnd w:id="8"/>
    </w:p>
    <w:p>
      <w:pPr>
        <w:pStyle w:val="Heading2"/>
        <w:rPr>
          <w:rFonts w:ascii="仿宋" w:eastAsia="仿宋" w:hAnsi="仿宋" w:cs="仿宋" w:hint="eastAsia"/>
          <w:lang w:eastAsia="zh-CN"/>
        </w:rPr>
      </w:pPr>
      <w:bookmarkStart w:id="9" w:name="_Toc2402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在超、高速离心机项目的建筑工程设计中，我们将秉承一系列重要的设计原则，以确保超、高速离心机项目建筑在功能、美观、可持续性等方面达到最佳效果。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首要原则是确保建筑的功能性得到最大化的发挥。我们将充分理解超、高速离心机项目的实际需求，合理布局各个功能区域，保证建筑在满足业务需求的同时，提供高效的工作环境。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在建筑设计中，我们将综合考虑建设和运营成本。通过精细的经济效益分析，确保设计方案在高效利用资源的同时，对超、高速离心机项目的长期盈利能力有积极的贡献。</w:t>
      </w:r>
    </w:p>
    <w:p>
      <w:pPr>
        <w:pStyle w:val="Heading2"/>
        <w:ind w:firstLine="560" w:firstLineChars="200"/>
        <w:rPr>
          <w:rFonts w:ascii="仿宋" w:eastAsia="仿宋" w:hAnsi="仿宋" w:cs="仿宋" w:hint="eastAsia"/>
          <w:sz w:val="28"/>
          <w:lang w:eastAsia="zh-CN"/>
        </w:rPr>
      </w:pPr>
      <w:bookmarkStart w:id="10" w:name="_Toc3075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离心机项目的土建工程设计中，我们将精准设定设计年限，结合超、高速离心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高速离心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46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超、高速离心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高速离心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高速离心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4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本期工程超、高速离心机项目预计总建筑面积XXX平方米，其中：计容建筑面积XXX平方米，计划建筑工程投资XX万元，占超、高速离心机项目总投资的XX%。</w:t>
      </w:r>
    </w:p>
    <w:p>
      <w:pPr>
        <w:pStyle w:val="Heading1"/>
        <w:ind w:firstLine="560" w:firstLineChars="200"/>
        <w:rPr>
          <w:rFonts w:ascii="仿宋" w:eastAsia="仿宋" w:hAnsi="仿宋" w:cs="仿宋" w:hint="eastAsia"/>
          <w:sz w:val="28"/>
          <w:lang w:eastAsia="zh-CN"/>
        </w:rPr>
      </w:pPr>
      <w:bookmarkStart w:id="13" w:name="_Toc18477"/>
      <w:r>
        <w:rPr>
          <w:rFonts w:ascii="仿宋" w:eastAsia="仿宋" w:hAnsi="仿宋" w:cs="仿宋" w:hint="eastAsia"/>
          <w:sz w:val="28"/>
          <w:lang w:eastAsia="zh-CN"/>
        </w:rPr>
        <w:t>四、超、高速离心机项目绩效评估</w:t>
      </w:r>
      <w:bookmarkEnd w:id="13"/>
    </w:p>
    <w:p>
      <w:pPr>
        <w:pStyle w:val="Heading2"/>
        <w:rPr>
          <w:rFonts w:ascii="仿宋" w:eastAsia="仿宋" w:hAnsi="仿宋" w:cs="仿宋" w:hint="eastAsia"/>
          <w:lang w:eastAsia="zh-CN"/>
        </w:rPr>
      </w:pPr>
      <w:bookmarkStart w:id="14" w:name="_Toc311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离心机项目中，我们设计了一套全面的绩效评估指标，以确保超、高速离心机项目的可控和成功交付。这些指标跨足超、高速离心机项目目标、成本、进度和质量等多个维度，为我们提供了全面洞察超、高速离心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目标达成率是我们关注的首要指标。我们设定了明确的目标，并通过定期监测和评估，迅速发现并应对潜在的目标偏差。这为超、高速离心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成本绩效是另一个核心关注点。通过实际成本与预算成本的对比分析，我们深入了解成本差异的原因，及时调整资源分配，保持超、高速离心机项目在经济效益方面的合理水平。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进度作为关键的绩效指标之一，得到了精心的关注。我们制定了详细的超、高速离心机项目进度计划，并设立了进度符合度指标，确保实际进度与计划进度保持一致。这使我们能够快速发现和解决潜在的进度问题，保持超、高速离心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高速离心机项目绩效的不可或缺的一环。我们引入了一系列的质量标准和客户满意度指标，以确保超、高速离心机项目交付的成果在质量上达到或超越预期水平。通过持续监测这些指标，我们努力提升超、高速离心机项目整体质量水平，为超、高速离心机项目的成功交付提供有力保障。通过这些科学且全面的绩效评估，我们能够更好地引导超、高速离心机项目的持续改进，确保超、高速离心机项目目标的顺利达成。</w:t>
      </w:r>
    </w:p>
    <w:p>
      <w:pPr>
        <w:pStyle w:val="Heading2"/>
        <w:ind w:firstLine="560" w:firstLineChars="200"/>
        <w:rPr>
          <w:rFonts w:ascii="仿宋" w:eastAsia="仿宋" w:hAnsi="仿宋" w:cs="仿宋" w:hint="eastAsia"/>
          <w:sz w:val="28"/>
          <w:lang w:eastAsia="zh-CN"/>
        </w:rPr>
      </w:pPr>
      <w:bookmarkStart w:id="15" w:name="_Toc2849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绩效评估是超、高速离心机项目中的关键环节，为确保超、高速离心机项目达到预期目标，我们采用了多层次、多维度的绩效评估方法。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高速离心机项目的战略目标对齐，确保每个决策和行动都与超、高速离心机项目整体目标保持一致。团队会定期召开战略对齐会议，审视当前工作与超、高速离心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高速离心机项目进度、质量、成本和风险等方面。这些指标通过数据收集和分析，为超、高速离心机项目管理团队提供了客观的评估依据。例如，我们通过超、高速离心机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超、高速离心机项目内部，还考虑了超、高速离心机项目对外部环境的影响。我们定期进行干系人满意度调查，以了解各利益相关方对超、高速离心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这种多层次、多角度的绩效评估方法，使得我们能够全面了解超、高速离心机项目的运行状态，及时做出调整，确保超、高速离心机项目在不断变化的环境中保持稳健前行。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2238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为了确保超、高速离心机项目的有效管理和不断优化，我们采用了精心设计的绩效评估周期。这个周期旨在实现灵活、实时和全面的评估，以适应超、高速离心机项目执行中的各种挑战。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高速离心机项目的不同需求，分为短期、中期和长期。短期评估关注每个迭代或工作周期，以及时发现和解决当前任务中的问题。中期评估涵盖几个迭代，深入了解整体超、高速离心机项目的趋势和性能。长期评估则着眼于整个超、高速离心机项目阶段，确保超、高速离心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超、高速离心机项目管理工具和协作平台，团队成员能够随时更新和分享超、高速离心机项目数据。这种实时性的反馈机制使我们能够及时察觉潜在问题，快速调整，保持超、高速离心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高速离心机项目的决策制定密不可分。每个周期的超、高速离心机项目回顾会议成为集体总结经验、识别问题深层次原因并找到创新解决方案的平台。这种定期的反思与调整机制使超、高速离心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981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0457"/>
      <w:r>
        <w:rPr>
          <w:rFonts w:ascii="仿宋" w:eastAsia="仿宋" w:hAnsi="仿宋" w:cs="仿宋" w:hint="eastAsia"/>
          <w:lang w:eastAsia="zh-CN"/>
        </w:rPr>
        <w:t>(一)、超、高速离心机行业分析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行业一直以来都是市场的关注焦点。行业内的发展趋势、竞争态势以及潜在机会都对超、高速离心机项目的推进产生深远的影响。通过深入研究行业的整体概貌，我们将更好地理解行业的核心特征，为超、高速离心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离心机行业，技术一直是推动创新和发展的关键因素。我们将对当前技术趋势进行详尽分析，包括但不限于人工智能、大数据应用、先进制造技术等。这有助于超、高速离心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高速离心机项目成功的基础。我们将对主要竞争对手进行深入研究，包括其市场份额、产品特点、市场定位等。通过全面了解竞争对手的优势和劣势，超、高速离心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1650"/>
      <w:r>
        <w:rPr>
          <w:rFonts w:ascii="仿宋" w:eastAsia="仿宋" w:hAnsi="仿宋" w:cs="仿宋" w:hint="eastAsia"/>
          <w:sz w:val="28"/>
          <w:lang w:eastAsia="zh-CN"/>
        </w:rPr>
        <w:t>(二)、超、高速离心机市场分析预测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高速离心机市场未来的增长趋势。这包括市场的整体规模、各细分领域的发展趋势等。超、高速离心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高速离心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超、高速离心机项目实施过程中需要充分考虑的因素。我们将对市场风险进行全面评估，包括但不限于政策法规风险、市场竞争风险、技术变革风险等。通过对潜在风险的深入分析，超、高速离心机项目可以制定相应的风险缓解策略，降低不确定性对超、高速离心机项目的影响。</w:t>
      </w:r>
    </w:p>
    <w:p>
      <w:pPr>
        <w:pStyle w:val="Heading1"/>
        <w:ind w:firstLine="560" w:firstLineChars="200"/>
        <w:rPr>
          <w:rFonts w:ascii="仿宋" w:eastAsia="仿宋" w:hAnsi="仿宋" w:cs="仿宋" w:hint="eastAsia"/>
          <w:sz w:val="28"/>
          <w:lang w:eastAsia="zh-CN"/>
        </w:rPr>
      </w:pPr>
      <w:bookmarkStart w:id="20" w:name="_Toc30425"/>
      <w:r>
        <w:rPr>
          <w:rFonts w:ascii="仿宋" w:eastAsia="仿宋" w:hAnsi="仿宋" w:cs="仿宋" w:hint="eastAsia"/>
          <w:sz w:val="28"/>
          <w:lang w:eastAsia="zh-CN"/>
        </w:rPr>
        <w:t>六、超、高速离心机项目文档管理</w:t>
      </w:r>
      <w:bookmarkEnd w:id="20"/>
    </w:p>
    <w:p>
      <w:pPr>
        <w:pStyle w:val="Heading2"/>
        <w:rPr>
          <w:rFonts w:ascii="仿宋" w:eastAsia="仿宋" w:hAnsi="仿宋" w:cs="仿宋" w:hint="eastAsia"/>
          <w:lang w:eastAsia="zh-CN"/>
        </w:rPr>
      </w:pPr>
      <w:bookmarkStart w:id="21" w:name="_Toc1663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超、高速离心机项目高度重视文档的质量和准确性，以支持超、高速离心机项目的各项活动和决策。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文档的编制始于超、高速离心机项目计划的初期，我们制定了详细的文档编制计划，明确了每个文档的内容、格式和编写责任人。在超、高速离心机项目启动阶段，我们首先编制了超、高速离心机项目章程，明确定义了超、高速离心机项目的目标、范围、风险等关键要素。随后，超、高速离心机项目团队根据计划陆续编制了需求文档、设计文档、测试文档等各类文档，确保超、高速离心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高速离心机项目管理中的重要环节，旨在确保超、高速离心机项目文档符合质量标准和超、高速离心机项目需求。在超、高速离心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高速离心机项目相关利益方和专业领域的专家对文档进行独立审查。这有助于获取更全面、客观的反馈，确保超、高速离心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超、高速离心机项目在文档编制与审查方面建立了严格的管理机制，通过规范的流程和多维度的审查，确保超、高速离心机项目文档的质量、准确性和可靠性，为超、高速离心机项目的顺利推进提供了有力支持。</w:t>
      </w:r>
    </w:p>
    <w:p>
      <w:pPr>
        <w:pStyle w:val="Heading2"/>
        <w:ind w:firstLine="560" w:firstLineChars="200"/>
        <w:rPr>
          <w:rFonts w:ascii="仿宋" w:eastAsia="仿宋" w:hAnsi="仿宋" w:cs="仿宋" w:hint="eastAsia"/>
          <w:sz w:val="28"/>
          <w:lang w:eastAsia="zh-CN"/>
        </w:rPr>
      </w:pPr>
      <w:bookmarkStart w:id="22" w:name="_Toc26911"/>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在超、高速离心机项目中，我们致力于优化文档发布与分发过程，以确保信息的高效传递和团队间协作的顺畅进行。以下是我们采取的关键优化策略：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我们通过多渠道发布文档，包括电子邮件、超、高速离心机项目管理平台、内部网站等，以满足不同团队成员的偏好和需求。多渠道发布确保了信息的全面覆盖。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https://d.book118.com/538017115114006045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85150"/>
    <w:rsid w:val="3C1851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1711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2024-03-03T16:40:00Z</dcterms:created>
  <dcterms:modified xsi:type="dcterms:W3CDTF">2024-03-03T16:40:23Z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91CA954B2F2A470BBBD42E4D630DDBDB_11</vt:lpwstr>
  </property>
  <property fmtid="{D5CDD505-2E9C-101B-9397-08002B2CF9AE}" pid="3" name="KSOProductBuildVer">
    <vt:lpwstr>2052-12.1.0.16388</vt:lpwstr>
  </property>
</Properties>
</file>