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2018-2023年内蒙古交通职业技术学院高职单招（数学／语文／英语）历年常考试题库含答案解析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是“以心为形役”还是选择“立德立功立言以求不朽”一句出自（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A.《发现》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B.《风波》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C.《苦恼》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D.《谈时间》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梁启超《论毅力》的中心论点是（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A.有毅力者成，反是者败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B.其阻力虽或大或小，而要之必无可逃避者也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C.顺逆两境又常相间以迭乘。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D.非至强之人，未有能善于其终者也。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《张中丞传后叙》中，补记许远的事迹，主要采用的写法是（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A.议论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B.夹叙夹议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D.叙述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《麦琪的礼物》运用的结构方法是（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A.一虚一实，双线并行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B.采用两条平行的情节线索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C.四条情节线交叉叙述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D.追溯法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在《报刘一丈书》中，所揭示的权贵者的性格特征是（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A.狐假虎威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B.奴颜婢膝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C.贪婪虚伪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D.趋炎附势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艾青的成名作是（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B.《我爱这士地》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C.《向太阳》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D.《大堰河——我的保姆》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《论快乐》选自钱锺书的散文集（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A.《随感录》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B.《写在人生边上》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C.《人·兽·鬼》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D.《谈艺录》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鲁迅所处的时代是（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A.中国力争个性解放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B.中国进入现代化时期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C.中国复兴传统文化时期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D.中国正受外敌入侵、挨打的时期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以下诗句中，化用《诗经》诗句的为（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A.周公吐哺，天下归心。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B.对酒当歌，人生几何。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C.山不厌高，海不厌深。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D.呦呦鹿鸣，食野之苹。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《史记》是我国第一部（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A.纪传体断代史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B.纪传体通史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C.编年体通史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D.国别体断代史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《张中丞传后叙》歌颂的三个人物是（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A.张巡、张籍、南霁云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B.张巡、许远、于嵩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C.许远、张巡、南霁云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D.张巡、许远、雷万春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12.</w:t>
      </w:r>
      <w:r>
        <w:rPr>
          <w:rFonts w:ascii="黑体" w:eastAsia="黑体" w:hAnsi="黑体" w:cs="Times New Roman"/>
          <w:sz w:val="24"/>
          <w:lang w:val="en-US" w:eastAsia="ja-JP" w:bidi="ar-SA"/>
        </w:rPr>
        <w:t>欧·亨利写的唯一一部长篇小说是（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A.《最后一片藤叶》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B.《白菜与皇帝》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C.《麦琪的礼物》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D.《公务员之死》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11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《种树郭橐驼传》采用的主要写作手法是（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A.类比方法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B.对比手法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C.讽刺手法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D.拟人手法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下面哪部作品的出版成为中国现代小说的开端（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A.《家》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B.《呐喊》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https://d.book118.com/538022077132006040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538022077132006040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