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双偶氮黄类项目规划设计蓝图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4" w:history="1">
        <w:r>
          <w:rPr>
            <w:rFonts w:ascii="仿宋" w:eastAsia="仿宋" w:hAnsi="仿宋" w:cs="仿宋" w:hint="eastAsia"/>
            <w:lang w:eastAsia="zh-CN"/>
          </w:rPr>
          <w:t>前言</w:t>
        </w:r>
        <w:r>
          <w:tab/>
        </w:r>
        <w:r>
          <w:fldChar w:fldCharType="begin"/>
        </w:r>
        <w:r>
          <w:instrText xml:space="preserve"> PAGEREF _Toc17594 \h </w:instrText>
        </w:r>
        <w:r>
          <w:fldChar w:fldCharType="separate"/>
        </w:r>
        <w:r>
          <w:t>3</w:t>
        </w:r>
        <w:r>
          <w:fldChar w:fldCharType="end"/>
        </w:r>
      </w:hyperlink>
    </w:p>
    <w:p>
      <w:pPr>
        <w:pStyle w:val="TOC1"/>
        <w:tabs>
          <w:tab w:val="right" w:leader="dot" w:pos="8306"/>
        </w:tabs>
      </w:pPr>
      <w:hyperlink w:anchor="_Toc15823" w:history="1">
        <w:r>
          <w:rPr>
            <w:rFonts w:ascii="仿宋" w:eastAsia="仿宋" w:hAnsi="仿宋" w:cs="仿宋" w:hint="eastAsia"/>
            <w:lang w:eastAsia="zh-CN"/>
          </w:rPr>
          <w:t>一、工艺说明</w:t>
        </w:r>
        <w:r>
          <w:tab/>
        </w:r>
        <w:r>
          <w:fldChar w:fldCharType="begin"/>
        </w:r>
        <w:r>
          <w:instrText xml:space="preserve"> PAGEREF _Toc15823 \h </w:instrText>
        </w:r>
        <w:r>
          <w:fldChar w:fldCharType="separate"/>
        </w:r>
        <w:r>
          <w:t>3</w:t>
        </w:r>
        <w:r>
          <w:fldChar w:fldCharType="end"/>
        </w:r>
      </w:hyperlink>
    </w:p>
    <w:p>
      <w:pPr>
        <w:pStyle w:val="TOC2"/>
        <w:tabs>
          <w:tab w:val="right" w:leader="dot" w:pos="8306"/>
        </w:tabs>
      </w:pPr>
      <w:hyperlink w:anchor="_Toc15314" w:history="1">
        <w:r>
          <w:rPr>
            <w:rFonts w:ascii="仿宋" w:eastAsia="仿宋" w:hAnsi="仿宋" w:cs="仿宋" w:hint="eastAsia"/>
            <w:lang w:eastAsia="zh-CN"/>
          </w:rPr>
          <w:t>(一)、技术管理特点</w:t>
        </w:r>
        <w:r>
          <w:tab/>
        </w:r>
        <w:r>
          <w:fldChar w:fldCharType="begin"/>
        </w:r>
        <w:r>
          <w:instrText xml:space="preserve"> PAGEREF _Toc15314 \h </w:instrText>
        </w:r>
        <w:r>
          <w:fldChar w:fldCharType="separate"/>
        </w:r>
        <w:r>
          <w:t>3</w:t>
        </w:r>
        <w:r>
          <w:fldChar w:fldCharType="end"/>
        </w:r>
      </w:hyperlink>
    </w:p>
    <w:p>
      <w:pPr>
        <w:pStyle w:val="TOC2"/>
        <w:tabs>
          <w:tab w:val="right" w:leader="dot" w:pos="8306"/>
        </w:tabs>
      </w:pPr>
      <w:hyperlink w:anchor="_Toc18292" w:history="1">
        <w:r>
          <w:rPr>
            <w:rFonts w:ascii="仿宋" w:eastAsia="仿宋" w:hAnsi="仿宋" w:cs="仿宋" w:hint="eastAsia"/>
            <w:lang w:eastAsia="zh-CN"/>
          </w:rPr>
          <w:t>(二)、双偶氮黄类项目工艺技术设计方案</w:t>
        </w:r>
        <w:r>
          <w:tab/>
        </w:r>
        <w:r>
          <w:fldChar w:fldCharType="begin"/>
        </w:r>
        <w:r>
          <w:instrText xml:space="preserve"> PAGEREF _Toc18292 \h </w:instrText>
        </w:r>
        <w:r>
          <w:fldChar w:fldCharType="separate"/>
        </w:r>
        <w:r>
          <w:t>4</w:t>
        </w:r>
        <w:r>
          <w:fldChar w:fldCharType="end"/>
        </w:r>
      </w:hyperlink>
    </w:p>
    <w:p>
      <w:pPr>
        <w:pStyle w:val="TOC2"/>
        <w:tabs>
          <w:tab w:val="right" w:leader="dot" w:pos="8306"/>
        </w:tabs>
      </w:pPr>
      <w:hyperlink w:anchor="_Toc3902" w:history="1">
        <w:r>
          <w:rPr>
            <w:rFonts w:ascii="仿宋" w:eastAsia="仿宋" w:hAnsi="仿宋" w:cs="仿宋" w:hint="eastAsia"/>
            <w:lang w:eastAsia="zh-CN"/>
          </w:rPr>
          <w:t>(三)、设备选型方案</w:t>
        </w:r>
        <w:r>
          <w:tab/>
        </w:r>
        <w:r>
          <w:fldChar w:fldCharType="begin"/>
        </w:r>
        <w:r>
          <w:instrText xml:space="preserve"> PAGEREF _Toc3902 \h </w:instrText>
        </w:r>
        <w:r>
          <w:fldChar w:fldCharType="separate"/>
        </w:r>
        <w:r>
          <w:t>5</w:t>
        </w:r>
        <w:r>
          <w:fldChar w:fldCharType="end"/>
        </w:r>
      </w:hyperlink>
    </w:p>
    <w:p>
      <w:pPr>
        <w:pStyle w:val="TOC1"/>
        <w:tabs>
          <w:tab w:val="right" w:leader="dot" w:pos="8306"/>
        </w:tabs>
      </w:pPr>
      <w:hyperlink w:anchor="_Toc17604" w:history="1">
        <w:r>
          <w:rPr>
            <w:rFonts w:ascii="仿宋" w:eastAsia="仿宋" w:hAnsi="仿宋" w:cs="仿宋" w:hint="eastAsia"/>
            <w:lang w:eastAsia="zh-CN"/>
          </w:rPr>
          <w:t>二、双偶氮黄类项目绩效评估</w:t>
        </w:r>
        <w:r>
          <w:tab/>
        </w:r>
        <w:r>
          <w:fldChar w:fldCharType="begin"/>
        </w:r>
        <w:r>
          <w:instrText xml:space="preserve"> PAGEREF _Toc17604 \h </w:instrText>
        </w:r>
        <w:r>
          <w:fldChar w:fldCharType="separate"/>
        </w:r>
        <w:r>
          <w:t>7</w:t>
        </w:r>
        <w:r>
          <w:fldChar w:fldCharType="end"/>
        </w:r>
      </w:hyperlink>
    </w:p>
    <w:p>
      <w:pPr>
        <w:pStyle w:val="TOC2"/>
        <w:tabs>
          <w:tab w:val="right" w:leader="dot" w:pos="8306"/>
        </w:tabs>
      </w:pPr>
      <w:hyperlink w:anchor="_Toc22195" w:history="1">
        <w:r>
          <w:rPr>
            <w:rFonts w:ascii="仿宋" w:eastAsia="仿宋" w:hAnsi="仿宋" w:cs="仿宋" w:hint="eastAsia"/>
            <w:lang w:eastAsia="zh-CN"/>
          </w:rPr>
          <w:t>(一)、绩效评估指标</w:t>
        </w:r>
        <w:r>
          <w:tab/>
        </w:r>
        <w:r>
          <w:fldChar w:fldCharType="begin"/>
        </w:r>
        <w:r>
          <w:instrText xml:space="preserve"> PAGEREF _Toc22195 \h </w:instrText>
        </w:r>
        <w:r>
          <w:fldChar w:fldCharType="separate"/>
        </w:r>
        <w:r>
          <w:t>7</w:t>
        </w:r>
        <w:r>
          <w:fldChar w:fldCharType="end"/>
        </w:r>
      </w:hyperlink>
    </w:p>
    <w:p>
      <w:pPr>
        <w:pStyle w:val="TOC2"/>
        <w:tabs>
          <w:tab w:val="right" w:leader="dot" w:pos="8306"/>
        </w:tabs>
      </w:pPr>
      <w:hyperlink w:anchor="_Toc15824" w:history="1">
        <w:r>
          <w:rPr>
            <w:rFonts w:ascii="仿宋" w:eastAsia="仿宋" w:hAnsi="仿宋" w:cs="仿宋" w:hint="eastAsia"/>
            <w:lang w:eastAsia="zh-CN"/>
          </w:rPr>
          <w:t>(二)、绩效评估方法</w:t>
        </w:r>
        <w:r>
          <w:tab/>
        </w:r>
        <w:r>
          <w:fldChar w:fldCharType="begin"/>
        </w:r>
        <w:r>
          <w:instrText xml:space="preserve"> PAGEREF _Toc15824 \h </w:instrText>
        </w:r>
        <w:r>
          <w:fldChar w:fldCharType="separate"/>
        </w:r>
        <w:r>
          <w:t>8</w:t>
        </w:r>
        <w:r>
          <w:fldChar w:fldCharType="end"/>
        </w:r>
      </w:hyperlink>
    </w:p>
    <w:p>
      <w:pPr>
        <w:pStyle w:val="TOC2"/>
        <w:tabs>
          <w:tab w:val="right" w:leader="dot" w:pos="8306"/>
        </w:tabs>
      </w:pPr>
      <w:hyperlink w:anchor="_Toc21613" w:history="1">
        <w:r>
          <w:rPr>
            <w:rFonts w:ascii="仿宋" w:eastAsia="仿宋" w:hAnsi="仿宋" w:cs="仿宋" w:hint="eastAsia"/>
            <w:lang w:eastAsia="zh-CN"/>
          </w:rPr>
          <w:t>(三)、绩效评估周期</w:t>
        </w:r>
        <w:r>
          <w:tab/>
        </w:r>
        <w:r>
          <w:fldChar w:fldCharType="begin"/>
        </w:r>
        <w:r>
          <w:instrText xml:space="preserve"> PAGEREF _Toc21613 \h </w:instrText>
        </w:r>
        <w:r>
          <w:fldChar w:fldCharType="separate"/>
        </w:r>
        <w:r>
          <w:t>9</w:t>
        </w:r>
        <w:r>
          <w:fldChar w:fldCharType="end"/>
        </w:r>
      </w:hyperlink>
    </w:p>
    <w:p>
      <w:pPr>
        <w:pStyle w:val="TOC1"/>
        <w:tabs>
          <w:tab w:val="right" w:leader="dot" w:pos="8306"/>
        </w:tabs>
      </w:pPr>
      <w:hyperlink w:anchor="_Toc1192" w:history="1">
        <w:r>
          <w:rPr>
            <w:rFonts w:ascii="仿宋" w:eastAsia="仿宋" w:hAnsi="仿宋" w:cs="仿宋" w:hint="eastAsia"/>
            <w:lang w:eastAsia="zh-CN"/>
          </w:rPr>
          <w:t>三、产品规划分析</w:t>
        </w:r>
        <w:r>
          <w:tab/>
        </w:r>
        <w:r>
          <w:fldChar w:fldCharType="begin"/>
        </w:r>
        <w:r>
          <w:instrText xml:space="preserve"> PAGEREF _Toc1192 \h </w:instrText>
        </w:r>
        <w:r>
          <w:fldChar w:fldCharType="separate"/>
        </w:r>
        <w:r>
          <w:t>10</w:t>
        </w:r>
        <w:r>
          <w:fldChar w:fldCharType="end"/>
        </w:r>
      </w:hyperlink>
    </w:p>
    <w:p>
      <w:pPr>
        <w:pStyle w:val="TOC2"/>
        <w:tabs>
          <w:tab w:val="right" w:leader="dot" w:pos="8306"/>
        </w:tabs>
      </w:pPr>
      <w:hyperlink w:anchor="_Toc20469" w:history="1">
        <w:r>
          <w:rPr>
            <w:rFonts w:ascii="仿宋" w:eastAsia="仿宋" w:hAnsi="仿宋" w:cs="仿宋" w:hint="eastAsia"/>
            <w:lang w:eastAsia="zh-CN"/>
          </w:rPr>
          <w:t>(一)、产品规划</w:t>
        </w:r>
        <w:r>
          <w:tab/>
        </w:r>
        <w:r>
          <w:fldChar w:fldCharType="begin"/>
        </w:r>
        <w:r>
          <w:instrText xml:space="preserve"> PAGEREF _Toc20469 \h </w:instrText>
        </w:r>
        <w:r>
          <w:fldChar w:fldCharType="separate"/>
        </w:r>
        <w:r>
          <w:t>10</w:t>
        </w:r>
        <w:r>
          <w:fldChar w:fldCharType="end"/>
        </w:r>
      </w:hyperlink>
    </w:p>
    <w:p>
      <w:pPr>
        <w:pStyle w:val="TOC2"/>
        <w:tabs>
          <w:tab w:val="right" w:leader="dot" w:pos="8306"/>
        </w:tabs>
      </w:pPr>
      <w:hyperlink w:anchor="_Toc29057" w:history="1">
        <w:r>
          <w:rPr>
            <w:rFonts w:ascii="仿宋" w:eastAsia="仿宋" w:hAnsi="仿宋" w:cs="仿宋" w:hint="eastAsia"/>
            <w:lang w:eastAsia="zh-CN"/>
          </w:rPr>
          <w:t>(二)、建设规模</w:t>
        </w:r>
        <w:r>
          <w:tab/>
        </w:r>
        <w:r>
          <w:fldChar w:fldCharType="begin"/>
        </w:r>
        <w:r>
          <w:instrText xml:space="preserve"> PAGEREF _Toc29057 \h </w:instrText>
        </w:r>
        <w:r>
          <w:fldChar w:fldCharType="separate"/>
        </w:r>
        <w:r>
          <w:t>11</w:t>
        </w:r>
        <w:r>
          <w:fldChar w:fldCharType="end"/>
        </w:r>
      </w:hyperlink>
    </w:p>
    <w:p>
      <w:pPr>
        <w:pStyle w:val="TOC1"/>
        <w:tabs>
          <w:tab w:val="right" w:leader="dot" w:pos="8306"/>
        </w:tabs>
      </w:pPr>
      <w:hyperlink w:anchor="_Toc31798" w:history="1">
        <w:r>
          <w:rPr>
            <w:rFonts w:ascii="仿宋" w:eastAsia="仿宋" w:hAnsi="仿宋" w:cs="仿宋" w:hint="eastAsia"/>
            <w:lang w:eastAsia="zh-CN"/>
          </w:rPr>
          <w:t>四、市场分析、调研</w:t>
        </w:r>
        <w:r>
          <w:tab/>
        </w:r>
        <w:r>
          <w:fldChar w:fldCharType="begin"/>
        </w:r>
        <w:r>
          <w:instrText xml:space="preserve"> PAGEREF _Toc31798 \h </w:instrText>
        </w:r>
        <w:r>
          <w:fldChar w:fldCharType="separate"/>
        </w:r>
        <w:r>
          <w:t>12</w:t>
        </w:r>
        <w:r>
          <w:fldChar w:fldCharType="end"/>
        </w:r>
      </w:hyperlink>
    </w:p>
    <w:p>
      <w:pPr>
        <w:pStyle w:val="TOC2"/>
        <w:tabs>
          <w:tab w:val="right" w:leader="dot" w:pos="8306"/>
        </w:tabs>
      </w:pPr>
      <w:hyperlink w:anchor="_Toc24830" w:history="1">
        <w:r>
          <w:rPr>
            <w:rFonts w:ascii="仿宋" w:eastAsia="仿宋" w:hAnsi="仿宋" w:cs="仿宋" w:hint="eastAsia"/>
            <w:lang w:eastAsia="zh-CN"/>
          </w:rPr>
          <w:t>(一)、双偶氮黄类行业分析</w:t>
        </w:r>
        <w:r>
          <w:tab/>
        </w:r>
        <w:r>
          <w:fldChar w:fldCharType="begin"/>
        </w:r>
        <w:r>
          <w:instrText xml:space="preserve"> PAGEREF _Toc24830 \h </w:instrText>
        </w:r>
        <w:r>
          <w:fldChar w:fldCharType="separate"/>
        </w:r>
        <w:r>
          <w:t>12</w:t>
        </w:r>
        <w:r>
          <w:fldChar w:fldCharType="end"/>
        </w:r>
      </w:hyperlink>
    </w:p>
    <w:p>
      <w:pPr>
        <w:pStyle w:val="TOC2"/>
        <w:tabs>
          <w:tab w:val="right" w:leader="dot" w:pos="8306"/>
        </w:tabs>
      </w:pPr>
      <w:hyperlink w:anchor="_Toc27420" w:history="1">
        <w:r>
          <w:rPr>
            <w:rFonts w:ascii="仿宋" w:eastAsia="仿宋" w:hAnsi="仿宋" w:cs="仿宋" w:hint="eastAsia"/>
            <w:lang w:eastAsia="zh-CN"/>
          </w:rPr>
          <w:t>(二)、双偶氮黄类市场分析预测</w:t>
        </w:r>
        <w:r>
          <w:tab/>
        </w:r>
        <w:r>
          <w:fldChar w:fldCharType="begin"/>
        </w:r>
        <w:r>
          <w:instrText xml:space="preserve"> PAGEREF _Toc27420 \h </w:instrText>
        </w:r>
        <w:r>
          <w:fldChar w:fldCharType="separate"/>
        </w:r>
        <w:r>
          <w:t>12</w:t>
        </w:r>
        <w:r>
          <w:fldChar w:fldCharType="end"/>
        </w:r>
      </w:hyperlink>
    </w:p>
    <w:p>
      <w:pPr>
        <w:pStyle w:val="TOC1"/>
        <w:tabs>
          <w:tab w:val="right" w:leader="dot" w:pos="8306"/>
        </w:tabs>
      </w:pPr>
      <w:hyperlink w:anchor="_Toc3531" w:history="1">
        <w:r>
          <w:rPr>
            <w:rFonts w:ascii="仿宋" w:eastAsia="仿宋" w:hAnsi="仿宋" w:cs="仿宋" w:hint="eastAsia"/>
            <w:lang w:eastAsia="zh-CN"/>
          </w:rPr>
          <w:t>五、双偶氮黄类项目概论</w:t>
        </w:r>
        <w:r>
          <w:tab/>
        </w:r>
        <w:r>
          <w:fldChar w:fldCharType="begin"/>
        </w:r>
        <w:r>
          <w:instrText xml:space="preserve"> PAGEREF _Toc3531 \h </w:instrText>
        </w:r>
        <w:r>
          <w:fldChar w:fldCharType="separate"/>
        </w:r>
        <w:r>
          <w:t>13</w:t>
        </w:r>
        <w:r>
          <w:fldChar w:fldCharType="end"/>
        </w:r>
      </w:hyperlink>
    </w:p>
    <w:p>
      <w:pPr>
        <w:pStyle w:val="TOC2"/>
        <w:tabs>
          <w:tab w:val="right" w:leader="dot" w:pos="8306"/>
        </w:tabs>
      </w:pPr>
      <w:hyperlink w:anchor="_Toc25430" w:history="1">
        <w:r>
          <w:rPr>
            <w:rFonts w:ascii="仿宋" w:eastAsia="仿宋" w:hAnsi="仿宋" w:cs="仿宋" w:hint="eastAsia"/>
            <w:lang w:eastAsia="zh-CN"/>
          </w:rPr>
          <w:t>(一)、双偶氮黄类项目概况</w:t>
        </w:r>
        <w:r>
          <w:tab/>
        </w:r>
        <w:r>
          <w:fldChar w:fldCharType="begin"/>
        </w:r>
        <w:r>
          <w:instrText xml:space="preserve"> PAGEREF _Toc25430 \h </w:instrText>
        </w:r>
        <w:r>
          <w:fldChar w:fldCharType="separate"/>
        </w:r>
        <w:r>
          <w:t>13</w:t>
        </w:r>
        <w:r>
          <w:fldChar w:fldCharType="end"/>
        </w:r>
      </w:hyperlink>
    </w:p>
    <w:p>
      <w:pPr>
        <w:pStyle w:val="TOC2"/>
        <w:tabs>
          <w:tab w:val="right" w:leader="dot" w:pos="8306"/>
        </w:tabs>
      </w:pPr>
      <w:hyperlink w:anchor="_Toc26593" w:history="1">
        <w:r>
          <w:rPr>
            <w:rFonts w:ascii="仿宋" w:eastAsia="仿宋" w:hAnsi="仿宋" w:cs="仿宋" w:hint="eastAsia"/>
            <w:lang w:eastAsia="zh-CN"/>
          </w:rPr>
          <w:t>(二)、双偶氮黄类项目目标</w:t>
        </w:r>
        <w:r>
          <w:tab/>
        </w:r>
        <w:r>
          <w:fldChar w:fldCharType="begin"/>
        </w:r>
        <w:r>
          <w:instrText xml:space="preserve"> PAGEREF _Toc26593 \h </w:instrText>
        </w:r>
        <w:r>
          <w:fldChar w:fldCharType="separate"/>
        </w:r>
        <w:r>
          <w:t>16</w:t>
        </w:r>
        <w:r>
          <w:fldChar w:fldCharType="end"/>
        </w:r>
      </w:hyperlink>
    </w:p>
    <w:p>
      <w:pPr>
        <w:pStyle w:val="TOC2"/>
        <w:tabs>
          <w:tab w:val="right" w:leader="dot" w:pos="8306"/>
        </w:tabs>
      </w:pPr>
      <w:hyperlink w:anchor="_Toc20716" w:history="1">
        <w:r>
          <w:rPr>
            <w:rFonts w:ascii="仿宋" w:eastAsia="仿宋" w:hAnsi="仿宋" w:cs="仿宋" w:hint="eastAsia"/>
            <w:lang w:eastAsia="zh-CN"/>
          </w:rPr>
          <w:t>(三)、双偶氮黄类项目提出的理由</w:t>
        </w:r>
        <w:r>
          <w:tab/>
        </w:r>
        <w:r>
          <w:fldChar w:fldCharType="begin"/>
        </w:r>
        <w:r>
          <w:instrText xml:space="preserve"> PAGEREF _Toc20716 \h </w:instrText>
        </w:r>
        <w:r>
          <w:fldChar w:fldCharType="separate"/>
        </w:r>
        <w:r>
          <w:t>16</w:t>
        </w:r>
        <w:r>
          <w:fldChar w:fldCharType="end"/>
        </w:r>
      </w:hyperlink>
    </w:p>
    <w:p>
      <w:pPr>
        <w:pStyle w:val="TOC2"/>
        <w:tabs>
          <w:tab w:val="right" w:leader="dot" w:pos="8306"/>
        </w:tabs>
      </w:pPr>
      <w:hyperlink w:anchor="_Toc24373" w:history="1">
        <w:r>
          <w:rPr>
            <w:rFonts w:ascii="仿宋" w:eastAsia="仿宋" w:hAnsi="仿宋" w:cs="仿宋" w:hint="eastAsia"/>
            <w:lang w:eastAsia="zh-CN"/>
          </w:rPr>
          <w:t>(四)、双偶氮黄类项目意义</w:t>
        </w:r>
        <w:r>
          <w:tab/>
        </w:r>
        <w:r>
          <w:fldChar w:fldCharType="begin"/>
        </w:r>
        <w:r>
          <w:instrText xml:space="preserve"> PAGEREF _Toc24373 \h </w:instrText>
        </w:r>
        <w:r>
          <w:fldChar w:fldCharType="separate"/>
        </w:r>
        <w:r>
          <w:t>18</w:t>
        </w:r>
        <w:r>
          <w:fldChar w:fldCharType="end"/>
        </w:r>
      </w:hyperlink>
    </w:p>
    <w:p>
      <w:pPr>
        <w:pStyle w:val="TOC2"/>
        <w:tabs>
          <w:tab w:val="right" w:leader="dot" w:pos="8306"/>
        </w:tabs>
      </w:pPr>
      <w:hyperlink w:anchor="_Toc4044" w:history="1">
        <w:r>
          <w:rPr>
            <w:rFonts w:ascii="仿宋" w:eastAsia="仿宋" w:hAnsi="仿宋" w:cs="仿宋" w:hint="eastAsia"/>
            <w:lang w:eastAsia="zh-CN"/>
          </w:rPr>
          <w:t>(五)、双偶氮黄类项目背景</w:t>
        </w:r>
        <w:r>
          <w:tab/>
        </w:r>
        <w:r>
          <w:fldChar w:fldCharType="begin"/>
        </w:r>
        <w:r>
          <w:instrText xml:space="preserve"> PAGEREF _Toc4044 \h </w:instrText>
        </w:r>
        <w:r>
          <w:fldChar w:fldCharType="separate"/>
        </w:r>
        <w:r>
          <w:t>19</w:t>
        </w:r>
        <w:r>
          <w:fldChar w:fldCharType="end"/>
        </w:r>
      </w:hyperlink>
    </w:p>
    <w:p>
      <w:pPr>
        <w:pStyle w:val="TOC1"/>
        <w:tabs>
          <w:tab w:val="right" w:leader="dot" w:pos="8306"/>
        </w:tabs>
      </w:pPr>
      <w:hyperlink w:anchor="_Toc1187" w:history="1">
        <w:r>
          <w:rPr>
            <w:rFonts w:ascii="仿宋" w:eastAsia="仿宋" w:hAnsi="仿宋" w:cs="仿宋" w:hint="eastAsia"/>
            <w:lang w:eastAsia="zh-CN"/>
          </w:rPr>
          <w:t>六、双偶氮黄类项目建设背景及必要性分析</w:t>
        </w:r>
        <w:r>
          <w:tab/>
        </w:r>
        <w:r>
          <w:fldChar w:fldCharType="begin"/>
        </w:r>
        <w:r>
          <w:instrText xml:space="preserve"> PAGEREF _Toc1187 \h </w:instrText>
        </w:r>
        <w:r>
          <w:fldChar w:fldCharType="separate"/>
        </w:r>
        <w:r>
          <w:t>20</w:t>
        </w:r>
        <w:r>
          <w:fldChar w:fldCharType="end"/>
        </w:r>
      </w:hyperlink>
    </w:p>
    <w:p>
      <w:pPr>
        <w:pStyle w:val="TOC2"/>
        <w:tabs>
          <w:tab w:val="right" w:leader="dot" w:pos="8306"/>
        </w:tabs>
      </w:pPr>
      <w:hyperlink w:anchor="_Toc1916" w:history="1">
        <w:r>
          <w:rPr>
            <w:rFonts w:ascii="仿宋" w:eastAsia="仿宋" w:hAnsi="仿宋" w:cs="仿宋" w:hint="eastAsia"/>
            <w:lang w:eastAsia="zh-CN"/>
          </w:rPr>
          <w:t>(一)、双偶氮黄类项目背景分析</w:t>
        </w:r>
        <w:r>
          <w:tab/>
        </w:r>
        <w:r>
          <w:fldChar w:fldCharType="begin"/>
        </w:r>
        <w:r>
          <w:instrText xml:space="preserve"> PAGEREF _Toc1916 \h </w:instrText>
        </w:r>
        <w:r>
          <w:fldChar w:fldCharType="separate"/>
        </w:r>
        <w:r>
          <w:t>20</w:t>
        </w:r>
        <w:r>
          <w:fldChar w:fldCharType="end"/>
        </w:r>
      </w:hyperlink>
    </w:p>
    <w:p>
      <w:pPr>
        <w:pStyle w:val="TOC2"/>
        <w:tabs>
          <w:tab w:val="right" w:leader="dot" w:pos="8306"/>
        </w:tabs>
      </w:pPr>
      <w:hyperlink w:anchor="_Toc15176" w:history="1">
        <w:r>
          <w:rPr>
            <w:rFonts w:ascii="仿宋" w:eastAsia="仿宋" w:hAnsi="仿宋" w:cs="仿宋" w:hint="eastAsia"/>
            <w:lang w:eastAsia="zh-CN"/>
          </w:rPr>
          <w:t>(二)、双偶氮黄类项目建设必要性分析</w:t>
        </w:r>
        <w:r>
          <w:tab/>
        </w:r>
        <w:r>
          <w:fldChar w:fldCharType="begin"/>
        </w:r>
        <w:r>
          <w:instrText xml:space="preserve"> PAGEREF _Toc15176 \h </w:instrText>
        </w:r>
        <w:r>
          <w:fldChar w:fldCharType="separate"/>
        </w:r>
        <w:r>
          <w:t>22</w:t>
        </w:r>
        <w:r>
          <w:fldChar w:fldCharType="end"/>
        </w:r>
      </w:hyperlink>
    </w:p>
    <w:p>
      <w:pPr>
        <w:pStyle w:val="TOC1"/>
        <w:tabs>
          <w:tab w:val="right" w:leader="dot" w:pos="8306"/>
        </w:tabs>
      </w:pPr>
      <w:hyperlink w:anchor="_Toc2445" w:history="1">
        <w:r>
          <w:rPr>
            <w:rFonts w:ascii="仿宋" w:eastAsia="仿宋" w:hAnsi="仿宋" w:cs="仿宋" w:hint="eastAsia"/>
            <w:lang w:eastAsia="zh-CN"/>
          </w:rPr>
          <w:t>七、生产安全保护</w:t>
        </w:r>
        <w:r>
          <w:tab/>
        </w:r>
        <w:r>
          <w:fldChar w:fldCharType="begin"/>
        </w:r>
        <w:r>
          <w:instrText xml:space="preserve"> PAGEREF _Toc2445 \h </w:instrText>
        </w:r>
        <w:r>
          <w:fldChar w:fldCharType="separate"/>
        </w:r>
        <w:r>
          <w:t>23</w:t>
        </w:r>
        <w:r>
          <w:fldChar w:fldCharType="end"/>
        </w:r>
      </w:hyperlink>
    </w:p>
    <w:p>
      <w:pPr>
        <w:pStyle w:val="TOC2"/>
        <w:tabs>
          <w:tab w:val="right" w:leader="dot" w:pos="8306"/>
        </w:tabs>
      </w:pPr>
      <w:hyperlink w:anchor="_Toc17843" w:history="1">
        <w:r>
          <w:rPr>
            <w:rFonts w:ascii="仿宋" w:eastAsia="仿宋" w:hAnsi="仿宋" w:cs="仿宋" w:hint="eastAsia"/>
            <w:lang w:eastAsia="zh-CN"/>
          </w:rPr>
          <w:t>(一)、消防安全</w:t>
        </w:r>
        <w:r>
          <w:tab/>
        </w:r>
        <w:r>
          <w:fldChar w:fldCharType="begin"/>
        </w:r>
        <w:r>
          <w:instrText xml:space="preserve"> PAGEREF _Toc17843 \h </w:instrText>
        </w:r>
        <w:r>
          <w:fldChar w:fldCharType="separate"/>
        </w:r>
        <w:r>
          <w:t>23</w:t>
        </w:r>
        <w:r>
          <w:fldChar w:fldCharType="end"/>
        </w:r>
      </w:hyperlink>
    </w:p>
    <w:p>
      <w:pPr>
        <w:pStyle w:val="TOC2"/>
        <w:tabs>
          <w:tab w:val="right" w:leader="dot" w:pos="8306"/>
        </w:tabs>
      </w:pPr>
      <w:hyperlink w:anchor="_Toc12428" w:history="1">
        <w:r>
          <w:rPr>
            <w:rFonts w:ascii="仿宋" w:eastAsia="仿宋" w:hAnsi="仿宋" w:cs="仿宋" w:hint="eastAsia"/>
            <w:lang w:eastAsia="zh-CN"/>
          </w:rPr>
          <w:t>(二)、防火防爆总图布置措施</w:t>
        </w:r>
        <w:r>
          <w:tab/>
        </w:r>
        <w:r>
          <w:fldChar w:fldCharType="begin"/>
        </w:r>
        <w:r>
          <w:instrText xml:space="preserve"> PAGEREF _Toc12428 \h </w:instrText>
        </w:r>
        <w:r>
          <w:fldChar w:fldCharType="separate"/>
        </w:r>
        <w:r>
          <w:t>24</w:t>
        </w:r>
        <w:r>
          <w:fldChar w:fldCharType="end"/>
        </w:r>
      </w:hyperlink>
    </w:p>
    <w:p>
      <w:pPr>
        <w:pStyle w:val="TOC2"/>
        <w:tabs>
          <w:tab w:val="right" w:leader="dot" w:pos="8306"/>
        </w:tabs>
      </w:pPr>
      <w:hyperlink w:anchor="_Toc5523" w:history="1">
        <w:r>
          <w:rPr>
            <w:rFonts w:ascii="仿宋" w:eastAsia="仿宋" w:hAnsi="仿宋" w:cs="仿宋" w:hint="eastAsia"/>
            <w:lang w:eastAsia="zh-CN"/>
          </w:rPr>
          <w:t>(三)、自然灾害防范措施</w:t>
        </w:r>
        <w:r>
          <w:tab/>
        </w:r>
        <w:r>
          <w:fldChar w:fldCharType="begin"/>
        </w:r>
        <w:r>
          <w:instrText xml:space="preserve"> PAGEREF _Toc5523 \h </w:instrText>
        </w:r>
        <w:r>
          <w:fldChar w:fldCharType="separate"/>
        </w:r>
        <w:r>
          <w:t>25</w:t>
        </w:r>
        <w:r>
          <w:fldChar w:fldCharType="end"/>
        </w:r>
      </w:hyperlink>
    </w:p>
    <w:p>
      <w:pPr>
        <w:pStyle w:val="TOC2"/>
        <w:tabs>
          <w:tab w:val="right" w:leader="dot" w:pos="8306"/>
        </w:tabs>
      </w:pPr>
      <w:hyperlink w:anchor="_Toc11130" w:history="1">
        <w:r>
          <w:rPr>
            <w:rFonts w:ascii="仿宋" w:eastAsia="仿宋" w:hAnsi="仿宋" w:cs="仿宋" w:hint="eastAsia"/>
            <w:lang w:eastAsia="zh-CN"/>
          </w:rPr>
          <w:t>(四)、安全色及安全标志使用要求</w:t>
        </w:r>
        <w:r>
          <w:tab/>
        </w:r>
        <w:r>
          <w:fldChar w:fldCharType="begin"/>
        </w:r>
        <w:r>
          <w:instrText xml:space="preserve"> PAGEREF _Toc11130 \h </w:instrText>
        </w:r>
        <w:r>
          <w:fldChar w:fldCharType="separate"/>
        </w:r>
        <w:r>
          <w:t>26</w:t>
        </w:r>
        <w:r>
          <w:fldChar w:fldCharType="end"/>
        </w:r>
      </w:hyperlink>
    </w:p>
    <w:p>
      <w:pPr>
        <w:pStyle w:val="TOC2"/>
        <w:tabs>
          <w:tab w:val="right" w:leader="dot" w:pos="8306"/>
        </w:tabs>
      </w:pPr>
      <w:hyperlink w:anchor="_Toc14788" w:history="1">
        <w:r>
          <w:rPr>
            <w:rFonts w:ascii="仿宋" w:eastAsia="仿宋" w:hAnsi="仿宋" w:cs="仿宋" w:hint="eastAsia"/>
            <w:lang w:eastAsia="zh-CN"/>
          </w:rPr>
          <w:t>(五)、防尘防毒措施</w:t>
        </w:r>
        <w:r>
          <w:tab/>
        </w:r>
        <w:r>
          <w:fldChar w:fldCharType="begin"/>
        </w:r>
        <w:r>
          <w:instrText xml:space="preserve"> PAGEREF _Toc14788 \h </w:instrText>
        </w:r>
        <w:r>
          <w:fldChar w:fldCharType="separate"/>
        </w:r>
        <w:r>
          <w:t>27</w:t>
        </w:r>
        <w:r>
          <w:fldChar w:fldCharType="end"/>
        </w:r>
      </w:hyperlink>
    </w:p>
    <w:p>
      <w:pPr>
        <w:pStyle w:val="TOC2"/>
        <w:tabs>
          <w:tab w:val="right" w:leader="dot" w:pos="8306"/>
        </w:tabs>
      </w:pPr>
      <w:hyperlink w:anchor="_Toc536" w:history="1">
        <w:r>
          <w:rPr>
            <w:rFonts w:ascii="仿宋" w:eastAsia="仿宋" w:hAnsi="仿宋" w:cs="仿宋" w:hint="eastAsia"/>
            <w:lang w:eastAsia="zh-CN"/>
          </w:rPr>
          <w:t>(六)、防静电、触电防护及防雷措施</w:t>
        </w:r>
        <w:r>
          <w:tab/>
        </w:r>
        <w:r>
          <w:fldChar w:fldCharType="begin"/>
        </w:r>
        <w:r>
          <w:instrText xml:space="preserve"> PAGEREF _Toc536 \h </w:instrText>
        </w:r>
        <w:r>
          <w:fldChar w:fldCharType="separate"/>
        </w:r>
        <w:r>
          <w:t>28</w:t>
        </w:r>
        <w:r>
          <w:fldChar w:fldCharType="end"/>
        </w:r>
      </w:hyperlink>
    </w:p>
    <w:p>
      <w:pPr>
        <w:pStyle w:val="TOC2"/>
        <w:tabs>
          <w:tab w:val="right" w:leader="dot" w:pos="8306"/>
        </w:tabs>
      </w:pPr>
      <w:hyperlink w:anchor="_Toc26098" w:history="1">
        <w:r>
          <w:rPr>
            <w:rFonts w:ascii="仿宋" w:eastAsia="仿宋" w:hAnsi="仿宋" w:cs="仿宋" w:hint="eastAsia"/>
            <w:lang w:eastAsia="zh-CN"/>
          </w:rPr>
          <w:t>(七)、机械设备安全保障措施</w:t>
        </w:r>
        <w:r>
          <w:tab/>
        </w:r>
        <w:r>
          <w:fldChar w:fldCharType="begin"/>
        </w:r>
        <w:r>
          <w:instrText xml:space="preserve"> PAGEREF _Toc26098 \h </w:instrText>
        </w:r>
        <w:r>
          <w:fldChar w:fldCharType="separate"/>
        </w:r>
        <w:r>
          <w:t>29</w:t>
        </w:r>
        <w:r>
          <w:fldChar w:fldCharType="end"/>
        </w:r>
      </w:hyperlink>
    </w:p>
    <w:p>
      <w:pPr>
        <w:pStyle w:val="TOC1"/>
        <w:tabs>
          <w:tab w:val="right" w:leader="dot" w:pos="8306"/>
        </w:tabs>
      </w:pPr>
      <w:hyperlink w:anchor="_Toc143" w:history="1">
        <w:r>
          <w:rPr>
            <w:rFonts w:ascii="仿宋" w:eastAsia="仿宋" w:hAnsi="仿宋" w:cs="仿宋" w:hint="eastAsia"/>
            <w:lang w:eastAsia="zh-CN"/>
          </w:rPr>
          <w:t>八、双偶氮黄类项目技术管理</w:t>
        </w:r>
        <w:r>
          <w:tab/>
        </w:r>
        <w:r>
          <w:fldChar w:fldCharType="begin"/>
        </w:r>
        <w:r>
          <w:instrText xml:space="preserve"> PAGEREF _Toc143 \h </w:instrText>
        </w:r>
        <w:r>
          <w:fldChar w:fldCharType="separate"/>
        </w:r>
        <w:r>
          <w:t>31</w:t>
        </w:r>
        <w:r>
          <w:fldChar w:fldCharType="end"/>
        </w:r>
      </w:hyperlink>
    </w:p>
    <w:p>
      <w:pPr>
        <w:pStyle w:val="TOC2"/>
        <w:tabs>
          <w:tab w:val="right" w:leader="dot" w:pos="8306"/>
        </w:tabs>
      </w:pPr>
      <w:hyperlink w:anchor="_Toc10283" w:history="1">
        <w:r>
          <w:rPr>
            <w:rFonts w:ascii="仿宋" w:eastAsia="仿宋" w:hAnsi="仿宋" w:cs="仿宋" w:hint="eastAsia"/>
            <w:lang w:eastAsia="zh-CN"/>
          </w:rPr>
          <w:t>(一)、技术方案选用方向</w:t>
        </w:r>
        <w:r>
          <w:tab/>
        </w:r>
        <w:r>
          <w:fldChar w:fldCharType="begin"/>
        </w:r>
        <w:r>
          <w:instrText xml:space="preserve"> PAGEREF _Toc10283 \h </w:instrText>
        </w:r>
        <w:r>
          <w:fldChar w:fldCharType="separate"/>
        </w:r>
        <w:r>
          <w:t>31</w:t>
        </w:r>
        <w:r>
          <w:fldChar w:fldCharType="end"/>
        </w:r>
      </w:hyperlink>
    </w:p>
    <w:p>
      <w:pPr>
        <w:pStyle w:val="TOC2"/>
        <w:tabs>
          <w:tab w:val="right" w:leader="dot" w:pos="8306"/>
        </w:tabs>
      </w:pPr>
      <w:hyperlink w:anchor="_Toc11566" w:history="1">
        <w:r>
          <w:rPr>
            <w:rFonts w:ascii="仿宋" w:eastAsia="仿宋" w:hAnsi="仿宋" w:cs="仿宋" w:hint="eastAsia"/>
            <w:lang w:eastAsia="zh-CN"/>
          </w:rPr>
          <w:t>(二)、工艺技术方案选用原则</w:t>
        </w:r>
        <w:r>
          <w:tab/>
        </w:r>
        <w:r>
          <w:fldChar w:fldCharType="begin"/>
        </w:r>
        <w:r>
          <w:instrText xml:space="preserve"> PAGEREF _Toc11566 \h </w:instrText>
        </w:r>
        <w:r>
          <w:fldChar w:fldCharType="separate"/>
        </w:r>
        <w:r>
          <w:t>33</w:t>
        </w:r>
        <w:r>
          <w:fldChar w:fldCharType="end"/>
        </w:r>
      </w:hyperlink>
    </w:p>
    <w:p>
      <w:pPr>
        <w:pStyle w:val="TOC2"/>
        <w:tabs>
          <w:tab w:val="right" w:leader="dot" w:pos="8306"/>
        </w:tabs>
      </w:pPr>
      <w:hyperlink w:anchor="_Toc17424" w:history="1">
        <w:r>
          <w:rPr>
            <w:rFonts w:ascii="仿宋" w:eastAsia="仿宋" w:hAnsi="仿宋" w:cs="仿宋" w:hint="eastAsia"/>
            <w:lang w:eastAsia="zh-CN"/>
          </w:rPr>
          <w:t>(三)、工艺技术方案要求</w:t>
        </w:r>
        <w:r>
          <w:tab/>
        </w:r>
        <w:r>
          <w:fldChar w:fldCharType="begin"/>
        </w:r>
        <w:r>
          <w:instrText xml:space="preserve"> PAGEREF _Toc17424 \h </w:instrText>
        </w:r>
        <w:r>
          <w:fldChar w:fldCharType="separate"/>
        </w:r>
        <w:r>
          <w:t>35</w:t>
        </w:r>
        <w:r>
          <w:fldChar w:fldCharType="end"/>
        </w:r>
      </w:hyperlink>
    </w:p>
    <w:p>
      <w:pPr>
        <w:pStyle w:val="TOC1"/>
        <w:tabs>
          <w:tab w:val="right" w:leader="dot" w:pos="8306"/>
        </w:tabs>
      </w:pPr>
      <w:hyperlink w:anchor="_Toc349" w:history="1">
        <w:r>
          <w:rPr>
            <w:rFonts w:ascii="仿宋" w:eastAsia="仿宋" w:hAnsi="仿宋" w:cs="仿宋" w:hint="eastAsia"/>
            <w:lang w:eastAsia="zh-CN"/>
          </w:rPr>
          <w:t>九、双偶氮黄类项目风险管理</w:t>
        </w:r>
        <w:r>
          <w:tab/>
        </w:r>
        <w:r>
          <w:fldChar w:fldCharType="begin"/>
        </w:r>
        <w:r>
          <w:instrText xml:space="preserve"> PAGEREF _Toc349 \h </w:instrText>
        </w:r>
        <w:r>
          <w:fldChar w:fldCharType="separate"/>
        </w:r>
        <w:r>
          <w:t>37</w:t>
        </w:r>
        <w:r>
          <w:fldChar w:fldCharType="end"/>
        </w:r>
      </w:hyperlink>
    </w:p>
    <w:p>
      <w:pPr>
        <w:pStyle w:val="TOC2"/>
        <w:tabs>
          <w:tab w:val="right" w:leader="dot" w:pos="8306"/>
        </w:tabs>
      </w:pPr>
      <w:hyperlink w:anchor="_Toc10377" w:history="1">
        <w:r>
          <w:rPr>
            <w:rFonts w:ascii="仿宋" w:eastAsia="仿宋" w:hAnsi="仿宋" w:cs="仿宋" w:hint="eastAsia"/>
            <w:lang w:eastAsia="zh-CN"/>
          </w:rPr>
          <w:t>(一)、风险识别与评估</w:t>
        </w:r>
        <w:r>
          <w:tab/>
        </w:r>
        <w:r>
          <w:fldChar w:fldCharType="begin"/>
        </w:r>
        <w:r>
          <w:instrText xml:space="preserve"> PAGEREF _Toc10377 \h </w:instrText>
        </w:r>
        <w:r>
          <w:fldChar w:fldCharType="separate"/>
        </w:r>
        <w:r>
          <w:t>37</w:t>
        </w:r>
        <w:r>
          <w:fldChar w:fldCharType="end"/>
        </w:r>
      </w:hyperlink>
    </w:p>
    <w:p>
      <w:pPr>
        <w:pStyle w:val="TOC2"/>
        <w:tabs>
          <w:tab w:val="right" w:leader="dot" w:pos="8306"/>
        </w:tabs>
      </w:pPr>
      <w:hyperlink w:anchor="_Toc9980" w:history="1">
        <w:r>
          <w:rPr>
            <w:rFonts w:ascii="仿宋" w:eastAsia="仿宋" w:hAnsi="仿宋" w:cs="仿宋" w:hint="eastAsia"/>
            <w:lang w:eastAsia="zh-CN"/>
          </w:rPr>
          <w:t>(二)、风险应对策略</w:t>
        </w:r>
        <w:r>
          <w:tab/>
        </w:r>
        <w:r>
          <w:fldChar w:fldCharType="begin"/>
        </w:r>
        <w:r>
          <w:instrText xml:space="preserve"> PAGEREF _Toc9980 \h </w:instrText>
        </w:r>
        <w:r>
          <w:fldChar w:fldCharType="separate"/>
        </w:r>
        <w:r>
          <w:t>38</w:t>
        </w:r>
        <w:r>
          <w:fldChar w:fldCharType="end"/>
        </w:r>
      </w:hyperlink>
    </w:p>
    <w:p>
      <w:pPr>
        <w:pStyle w:val="TOC2"/>
        <w:tabs>
          <w:tab w:val="right" w:leader="dot" w:pos="8306"/>
        </w:tabs>
      </w:pPr>
      <w:hyperlink w:anchor="_Toc23595" w:history="1">
        <w:r>
          <w:rPr>
            <w:rFonts w:ascii="仿宋" w:eastAsia="仿宋" w:hAnsi="仿宋" w:cs="仿宋" w:hint="eastAsia"/>
            <w:lang w:eastAsia="zh-CN"/>
          </w:rPr>
          <w:t>(三)、风险监控与控制</w:t>
        </w:r>
        <w:r>
          <w:tab/>
        </w:r>
        <w:r>
          <w:fldChar w:fldCharType="begin"/>
        </w:r>
        <w:r>
          <w:instrText xml:space="preserve"> PAGEREF _Toc23595 \h </w:instrText>
        </w:r>
        <w:r>
          <w:fldChar w:fldCharType="separate"/>
        </w:r>
        <w:r>
          <w:t>40</w:t>
        </w:r>
        <w:r>
          <w:fldChar w:fldCharType="end"/>
        </w:r>
      </w:hyperlink>
    </w:p>
    <w:p>
      <w:pPr>
        <w:pStyle w:val="TOC1"/>
        <w:tabs>
          <w:tab w:val="right" w:leader="dot" w:pos="8306"/>
        </w:tabs>
      </w:pPr>
      <w:hyperlink w:anchor="_Toc17850" w:history="1">
        <w:r>
          <w:rPr>
            <w:rFonts w:ascii="仿宋" w:eastAsia="仿宋" w:hAnsi="仿宋" w:cs="仿宋" w:hint="eastAsia"/>
            <w:lang w:eastAsia="zh-CN"/>
          </w:rPr>
          <w:t>十、双偶氮黄类项目投资规划</w:t>
        </w:r>
        <w:r>
          <w:tab/>
        </w:r>
        <w:r>
          <w:fldChar w:fldCharType="begin"/>
        </w:r>
        <w:r>
          <w:instrText xml:space="preserve"> PAGEREF _Toc17850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9" w:history="1">
        <w:r>
          <w:rPr>
            <w:rFonts w:ascii="仿宋" w:eastAsia="仿宋" w:hAnsi="仿宋" w:cs="仿宋" w:hint="eastAsia"/>
            <w:lang w:eastAsia="zh-CN"/>
          </w:rPr>
          <w:t>(一)、双偶氮黄类项目总投资估算</w:t>
        </w:r>
        <w:r>
          <w:tab/>
        </w:r>
        <w:r>
          <w:fldChar w:fldCharType="begin"/>
        </w:r>
        <w:r>
          <w:instrText xml:space="preserve"> PAGEREF _Toc23979 \h </w:instrText>
        </w:r>
        <w:r>
          <w:fldChar w:fldCharType="separate"/>
        </w:r>
        <w:r>
          <w:t>41</w:t>
        </w:r>
        <w:r>
          <w:fldChar w:fldCharType="end"/>
        </w:r>
      </w:hyperlink>
    </w:p>
    <w:p>
      <w:pPr>
        <w:pStyle w:val="TOC2"/>
        <w:tabs>
          <w:tab w:val="right" w:leader="dot" w:pos="8306"/>
        </w:tabs>
      </w:pPr>
      <w:hyperlink w:anchor="_Toc2093" w:history="1">
        <w:r>
          <w:rPr>
            <w:rFonts w:ascii="仿宋" w:eastAsia="仿宋" w:hAnsi="仿宋" w:cs="仿宋" w:hint="eastAsia"/>
            <w:lang w:eastAsia="zh-CN"/>
          </w:rPr>
          <w:t>(二)、资金筹措</w:t>
        </w:r>
        <w:r>
          <w:tab/>
        </w:r>
        <w:r>
          <w:fldChar w:fldCharType="begin"/>
        </w:r>
        <w:r>
          <w:instrText xml:space="preserve"> PAGEREF _Toc2093 \h </w:instrText>
        </w:r>
        <w:r>
          <w:fldChar w:fldCharType="separate"/>
        </w:r>
        <w:r>
          <w:t>42</w:t>
        </w:r>
        <w:r>
          <w:fldChar w:fldCharType="end"/>
        </w:r>
      </w:hyperlink>
    </w:p>
    <w:p>
      <w:pPr>
        <w:pStyle w:val="TOC1"/>
        <w:tabs>
          <w:tab w:val="right" w:leader="dot" w:pos="8306"/>
        </w:tabs>
      </w:pPr>
      <w:hyperlink w:anchor="_Toc8471" w:history="1">
        <w:r>
          <w:rPr>
            <w:rFonts w:ascii="仿宋" w:eastAsia="仿宋" w:hAnsi="仿宋" w:cs="仿宋" w:hint="eastAsia"/>
            <w:lang w:eastAsia="zh-CN"/>
          </w:rPr>
          <w:t>十一、双偶氮黄类项目环境影响分析</w:t>
        </w:r>
        <w:r>
          <w:tab/>
        </w:r>
        <w:r>
          <w:fldChar w:fldCharType="begin"/>
        </w:r>
        <w:r>
          <w:instrText xml:space="preserve"> PAGEREF _Toc8471 \h </w:instrText>
        </w:r>
        <w:r>
          <w:fldChar w:fldCharType="separate"/>
        </w:r>
        <w:r>
          <w:t>43</w:t>
        </w:r>
        <w:r>
          <w:fldChar w:fldCharType="end"/>
        </w:r>
      </w:hyperlink>
    </w:p>
    <w:p>
      <w:pPr>
        <w:pStyle w:val="TOC2"/>
        <w:tabs>
          <w:tab w:val="right" w:leader="dot" w:pos="8306"/>
        </w:tabs>
      </w:pPr>
      <w:hyperlink w:anchor="_Toc32439" w:history="1">
        <w:r>
          <w:rPr>
            <w:rFonts w:ascii="仿宋" w:eastAsia="仿宋" w:hAnsi="仿宋" w:cs="仿宋" w:hint="eastAsia"/>
            <w:lang w:eastAsia="zh-CN"/>
          </w:rPr>
          <w:t>(一)、建设区域环境质量现状</w:t>
        </w:r>
        <w:r>
          <w:tab/>
        </w:r>
        <w:r>
          <w:fldChar w:fldCharType="begin"/>
        </w:r>
        <w:r>
          <w:instrText xml:space="preserve"> PAGEREF _Toc32439 \h </w:instrText>
        </w:r>
        <w:r>
          <w:fldChar w:fldCharType="separate"/>
        </w:r>
        <w:r>
          <w:t>43</w:t>
        </w:r>
        <w:r>
          <w:fldChar w:fldCharType="end"/>
        </w:r>
      </w:hyperlink>
    </w:p>
    <w:p>
      <w:pPr>
        <w:pStyle w:val="TOC2"/>
        <w:tabs>
          <w:tab w:val="right" w:leader="dot" w:pos="8306"/>
        </w:tabs>
      </w:pPr>
      <w:hyperlink w:anchor="_Toc22446" w:history="1">
        <w:r>
          <w:rPr>
            <w:rFonts w:ascii="仿宋" w:eastAsia="仿宋" w:hAnsi="仿宋" w:cs="仿宋" w:hint="eastAsia"/>
            <w:lang w:eastAsia="zh-CN"/>
          </w:rPr>
          <w:t>(二)、建设期环境保护</w:t>
        </w:r>
        <w:r>
          <w:tab/>
        </w:r>
        <w:r>
          <w:fldChar w:fldCharType="begin"/>
        </w:r>
        <w:r>
          <w:instrText xml:space="preserve"> PAGEREF _Toc22446 \h </w:instrText>
        </w:r>
        <w:r>
          <w:fldChar w:fldCharType="separate"/>
        </w:r>
        <w:r>
          <w:t>44</w:t>
        </w:r>
        <w:r>
          <w:fldChar w:fldCharType="end"/>
        </w:r>
      </w:hyperlink>
    </w:p>
    <w:p>
      <w:pPr>
        <w:pStyle w:val="TOC2"/>
        <w:tabs>
          <w:tab w:val="right" w:leader="dot" w:pos="8306"/>
        </w:tabs>
      </w:pPr>
      <w:hyperlink w:anchor="_Toc30326" w:history="1">
        <w:r>
          <w:rPr>
            <w:rFonts w:ascii="仿宋" w:eastAsia="仿宋" w:hAnsi="仿宋" w:cs="仿宋" w:hint="eastAsia"/>
            <w:lang w:eastAsia="zh-CN"/>
          </w:rPr>
          <w:t>(三)、运营期环境保护</w:t>
        </w:r>
        <w:r>
          <w:tab/>
        </w:r>
        <w:r>
          <w:fldChar w:fldCharType="begin"/>
        </w:r>
        <w:r>
          <w:instrText xml:space="preserve"> PAGEREF _Toc30326 \h </w:instrText>
        </w:r>
        <w:r>
          <w:fldChar w:fldCharType="separate"/>
        </w:r>
        <w:r>
          <w:t>46</w:t>
        </w:r>
        <w:r>
          <w:fldChar w:fldCharType="end"/>
        </w:r>
      </w:hyperlink>
    </w:p>
    <w:p>
      <w:pPr>
        <w:pStyle w:val="TOC2"/>
        <w:tabs>
          <w:tab w:val="right" w:leader="dot" w:pos="8306"/>
        </w:tabs>
      </w:pPr>
      <w:hyperlink w:anchor="_Toc24454" w:history="1">
        <w:r>
          <w:rPr>
            <w:rFonts w:ascii="仿宋" w:eastAsia="仿宋" w:hAnsi="仿宋" w:cs="仿宋" w:hint="eastAsia"/>
            <w:lang w:eastAsia="zh-CN"/>
          </w:rPr>
          <w:t>(四)、双偶氮黄类项目建设对区域经济的影响</w:t>
        </w:r>
        <w:r>
          <w:tab/>
        </w:r>
        <w:r>
          <w:fldChar w:fldCharType="begin"/>
        </w:r>
        <w:r>
          <w:instrText xml:space="preserve"> PAGEREF _Toc24454 \h </w:instrText>
        </w:r>
        <w:r>
          <w:fldChar w:fldCharType="separate"/>
        </w:r>
        <w:r>
          <w:t>47</w:t>
        </w:r>
        <w:r>
          <w:fldChar w:fldCharType="end"/>
        </w:r>
      </w:hyperlink>
    </w:p>
    <w:p>
      <w:pPr>
        <w:pStyle w:val="TOC2"/>
        <w:tabs>
          <w:tab w:val="right" w:leader="dot" w:pos="8306"/>
        </w:tabs>
      </w:pPr>
      <w:hyperlink w:anchor="_Toc19666" w:history="1">
        <w:r>
          <w:rPr>
            <w:rFonts w:ascii="仿宋" w:eastAsia="仿宋" w:hAnsi="仿宋" w:cs="仿宋" w:hint="eastAsia"/>
            <w:lang w:eastAsia="zh-CN"/>
          </w:rPr>
          <w:t>(五)、废弃物处理</w:t>
        </w:r>
        <w:r>
          <w:tab/>
        </w:r>
        <w:r>
          <w:fldChar w:fldCharType="begin"/>
        </w:r>
        <w:r>
          <w:instrText xml:space="preserve"> PAGEREF _Toc19666 \h </w:instrText>
        </w:r>
        <w:r>
          <w:fldChar w:fldCharType="separate"/>
        </w:r>
        <w:r>
          <w:t>49</w:t>
        </w:r>
        <w:r>
          <w:fldChar w:fldCharType="end"/>
        </w:r>
      </w:hyperlink>
    </w:p>
    <w:p>
      <w:pPr>
        <w:pStyle w:val="TOC2"/>
        <w:tabs>
          <w:tab w:val="right" w:leader="dot" w:pos="8306"/>
        </w:tabs>
      </w:pPr>
      <w:hyperlink w:anchor="_Toc24935" w:history="1">
        <w:r>
          <w:rPr>
            <w:rFonts w:ascii="仿宋" w:eastAsia="仿宋" w:hAnsi="仿宋" w:cs="仿宋" w:hint="eastAsia"/>
            <w:lang w:eastAsia="zh-CN"/>
          </w:rPr>
          <w:t>(六)、特殊环境影响分析</w:t>
        </w:r>
        <w:r>
          <w:tab/>
        </w:r>
        <w:r>
          <w:fldChar w:fldCharType="begin"/>
        </w:r>
        <w:r>
          <w:instrText xml:space="preserve"> PAGEREF _Toc24935 \h </w:instrText>
        </w:r>
        <w:r>
          <w:fldChar w:fldCharType="separate"/>
        </w:r>
        <w:r>
          <w:t>50</w:t>
        </w:r>
        <w:r>
          <w:fldChar w:fldCharType="end"/>
        </w:r>
      </w:hyperlink>
    </w:p>
    <w:p>
      <w:pPr>
        <w:pStyle w:val="TOC2"/>
        <w:tabs>
          <w:tab w:val="right" w:leader="dot" w:pos="8306"/>
        </w:tabs>
      </w:pPr>
      <w:hyperlink w:anchor="_Toc19563" w:history="1">
        <w:r>
          <w:rPr>
            <w:rFonts w:ascii="仿宋" w:eastAsia="仿宋" w:hAnsi="仿宋" w:cs="仿宋" w:hint="eastAsia"/>
            <w:lang w:eastAsia="zh-CN"/>
          </w:rPr>
          <w:t>(七)、清洁生产</w:t>
        </w:r>
        <w:r>
          <w:tab/>
        </w:r>
        <w:r>
          <w:fldChar w:fldCharType="begin"/>
        </w:r>
        <w:r>
          <w:instrText xml:space="preserve"> PAGEREF _Toc19563 \h </w:instrText>
        </w:r>
        <w:r>
          <w:fldChar w:fldCharType="separate"/>
        </w:r>
        <w:r>
          <w:t>51</w:t>
        </w:r>
        <w:r>
          <w:fldChar w:fldCharType="end"/>
        </w:r>
      </w:hyperlink>
    </w:p>
    <w:p>
      <w:pPr>
        <w:pStyle w:val="TOC2"/>
        <w:tabs>
          <w:tab w:val="right" w:leader="dot" w:pos="8306"/>
        </w:tabs>
      </w:pPr>
      <w:hyperlink w:anchor="_Toc5766" w:history="1">
        <w:r>
          <w:rPr>
            <w:rFonts w:ascii="仿宋" w:eastAsia="仿宋" w:hAnsi="仿宋" w:cs="仿宋" w:hint="eastAsia"/>
            <w:lang w:eastAsia="zh-CN"/>
          </w:rPr>
          <w:t>(八)、环境保护综合评价</w:t>
        </w:r>
        <w:r>
          <w:tab/>
        </w:r>
        <w:r>
          <w:fldChar w:fldCharType="begin"/>
        </w:r>
        <w:r>
          <w:instrText xml:space="preserve"> PAGEREF _Toc5766 \h </w:instrText>
        </w:r>
        <w:r>
          <w:fldChar w:fldCharType="separate"/>
        </w:r>
        <w:r>
          <w:t>52</w:t>
        </w:r>
        <w:r>
          <w:fldChar w:fldCharType="end"/>
        </w:r>
      </w:hyperlink>
    </w:p>
    <w:p>
      <w:pPr>
        <w:pStyle w:val="TOC1"/>
        <w:tabs>
          <w:tab w:val="right" w:leader="dot" w:pos="8306"/>
        </w:tabs>
      </w:pPr>
      <w:hyperlink w:anchor="_Toc18029" w:history="1">
        <w:r>
          <w:rPr>
            <w:rFonts w:ascii="仿宋" w:eastAsia="仿宋" w:hAnsi="仿宋" w:cs="仿宋" w:hint="eastAsia"/>
            <w:lang w:eastAsia="zh-CN"/>
          </w:rPr>
          <w:t>十二、双偶氮黄类项目人力资源培养与发展</w:t>
        </w:r>
        <w:r>
          <w:tab/>
        </w:r>
        <w:r>
          <w:fldChar w:fldCharType="begin"/>
        </w:r>
        <w:r>
          <w:instrText xml:space="preserve"> PAGEREF _Toc18029 \h </w:instrText>
        </w:r>
        <w:r>
          <w:fldChar w:fldCharType="separate"/>
        </w:r>
        <w:r>
          <w:t>54</w:t>
        </w:r>
        <w:r>
          <w:fldChar w:fldCharType="end"/>
        </w:r>
      </w:hyperlink>
    </w:p>
    <w:p>
      <w:pPr>
        <w:pStyle w:val="TOC2"/>
        <w:tabs>
          <w:tab w:val="right" w:leader="dot" w:pos="8306"/>
        </w:tabs>
      </w:pPr>
      <w:hyperlink w:anchor="_Toc15618" w:history="1">
        <w:r>
          <w:rPr>
            <w:rFonts w:ascii="仿宋" w:eastAsia="仿宋" w:hAnsi="仿宋" w:cs="仿宋" w:hint="eastAsia"/>
            <w:lang w:eastAsia="zh-CN"/>
          </w:rPr>
          <w:t>(一)、人才需求与规划</w:t>
        </w:r>
        <w:r>
          <w:tab/>
        </w:r>
        <w:r>
          <w:fldChar w:fldCharType="begin"/>
        </w:r>
        <w:r>
          <w:instrText xml:space="preserve"> PAGEREF _Toc15618 \h </w:instrText>
        </w:r>
        <w:r>
          <w:fldChar w:fldCharType="separate"/>
        </w:r>
        <w:r>
          <w:t>54</w:t>
        </w:r>
        <w:r>
          <w:fldChar w:fldCharType="end"/>
        </w:r>
      </w:hyperlink>
    </w:p>
    <w:p>
      <w:pPr>
        <w:pStyle w:val="TOC2"/>
        <w:tabs>
          <w:tab w:val="right" w:leader="dot" w:pos="8306"/>
        </w:tabs>
      </w:pPr>
      <w:hyperlink w:anchor="_Toc29592" w:history="1">
        <w:r>
          <w:rPr>
            <w:rFonts w:ascii="仿宋" w:eastAsia="仿宋" w:hAnsi="仿宋" w:cs="仿宋" w:hint="eastAsia"/>
            <w:lang w:eastAsia="zh-CN"/>
          </w:rPr>
          <w:t>(二)、培训与发展计划</w:t>
        </w:r>
        <w:r>
          <w:tab/>
        </w:r>
        <w:r>
          <w:fldChar w:fldCharType="begin"/>
        </w:r>
        <w:r>
          <w:instrText xml:space="preserve"> PAGEREF _Toc29592 \h </w:instrText>
        </w:r>
        <w:r>
          <w:fldChar w:fldCharType="separate"/>
        </w:r>
        <w:r>
          <w:t>54</w:t>
        </w:r>
        <w:r>
          <w:fldChar w:fldCharType="end"/>
        </w:r>
      </w:hyperlink>
    </w:p>
    <w:p>
      <w:pPr>
        <w:pStyle w:val="TOC1"/>
        <w:tabs>
          <w:tab w:val="right" w:leader="dot" w:pos="8306"/>
        </w:tabs>
      </w:pPr>
      <w:hyperlink w:anchor="_Toc14667" w:history="1">
        <w:r>
          <w:rPr>
            <w:rFonts w:ascii="仿宋" w:eastAsia="仿宋" w:hAnsi="仿宋" w:cs="仿宋" w:hint="eastAsia"/>
            <w:lang w:eastAsia="zh-CN"/>
          </w:rPr>
          <w:t>十三、双偶氮黄类项目变更管理</w:t>
        </w:r>
        <w:r>
          <w:tab/>
        </w:r>
        <w:r>
          <w:fldChar w:fldCharType="begin"/>
        </w:r>
        <w:r>
          <w:instrText xml:space="preserve"> PAGEREF _Toc14667 \h </w:instrText>
        </w:r>
        <w:r>
          <w:fldChar w:fldCharType="separate"/>
        </w:r>
        <w:r>
          <w:t>55</w:t>
        </w:r>
        <w:r>
          <w:fldChar w:fldCharType="end"/>
        </w:r>
      </w:hyperlink>
    </w:p>
    <w:p>
      <w:pPr>
        <w:pStyle w:val="TOC2"/>
        <w:tabs>
          <w:tab w:val="right" w:leader="dot" w:pos="8306"/>
        </w:tabs>
      </w:pPr>
      <w:hyperlink w:anchor="_Toc17023" w:history="1">
        <w:r>
          <w:rPr>
            <w:rFonts w:ascii="仿宋" w:eastAsia="仿宋" w:hAnsi="仿宋" w:cs="仿宋" w:hint="eastAsia"/>
            <w:lang w:eastAsia="zh-CN"/>
          </w:rPr>
          <w:t>(一)、变更申请与评估</w:t>
        </w:r>
        <w:r>
          <w:tab/>
        </w:r>
        <w:r>
          <w:fldChar w:fldCharType="begin"/>
        </w:r>
        <w:r>
          <w:instrText xml:space="preserve"> PAGEREF _Toc17023 \h </w:instrText>
        </w:r>
        <w:r>
          <w:fldChar w:fldCharType="separate"/>
        </w:r>
        <w:r>
          <w:t>55</w:t>
        </w:r>
        <w:r>
          <w:fldChar w:fldCharType="end"/>
        </w:r>
      </w:hyperlink>
    </w:p>
    <w:p>
      <w:pPr>
        <w:pStyle w:val="TOC2"/>
        <w:tabs>
          <w:tab w:val="right" w:leader="dot" w:pos="8306"/>
        </w:tabs>
      </w:pPr>
      <w:hyperlink w:anchor="_Toc5096" w:history="1">
        <w:r>
          <w:rPr>
            <w:rFonts w:ascii="仿宋" w:eastAsia="仿宋" w:hAnsi="仿宋" w:cs="仿宋" w:hint="eastAsia"/>
            <w:lang w:eastAsia="zh-CN"/>
          </w:rPr>
          <w:t>(二)、变更实施与控制</w:t>
        </w:r>
        <w:r>
          <w:tab/>
        </w:r>
        <w:r>
          <w:fldChar w:fldCharType="begin"/>
        </w:r>
        <w:r>
          <w:instrText xml:space="preserve"> PAGEREF _Toc5096 \h </w:instrText>
        </w:r>
        <w:r>
          <w:fldChar w:fldCharType="separate"/>
        </w:r>
        <w:r>
          <w:t>55</w:t>
        </w:r>
        <w:r>
          <w:fldChar w:fldCharType="end"/>
        </w:r>
      </w:hyperlink>
    </w:p>
    <w:p>
      <w:pPr>
        <w:pStyle w:val="TOC1"/>
        <w:tabs>
          <w:tab w:val="right" w:leader="dot" w:pos="8306"/>
        </w:tabs>
      </w:pPr>
      <w:hyperlink w:anchor="_Toc9421" w:history="1">
        <w:r>
          <w:rPr>
            <w:rFonts w:ascii="仿宋" w:eastAsia="仿宋" w:hAnsi="仿宋" w:cs="仿宋" w:hint="eastAsia"/>
            <w:lang w:eastAsia="zh-CN"/>
          </w:rPr>
          <w:t>十四、供应链管理</w:t>
        </w:r>
        <w:r>
          <w:tab/>
        </w:r>
        <w:r>
          <w:fldChar w:fldCharType="begin"/>
        </w:r>
        <w:r>
          <w:instrText xml:space="preserve"> PAGEREF _Toc9421 \h </w:instrText>
        </w:r>
        <w:r>
          <w:fldChar w:fldCharType="separate"/>
        </w:r>
        <w:r>
          <w:t>56</w:t>
        </w:r>
        <w:r>
          <w:fldChar w:fldCharType="end"/>
        </w:r>
      </w:hyperlink>
    </w:p>
    <w:p>
      <w:pPr>
        <w:pStyle w:val="TOC2"/>
        <w:tabs>
          <w:tab w:val="right" w:leader="dot" w:pos="8306"/>
        </w:tabs>
      </w:pPr>
      <w:hyperlink w:anchor="_Toc15919" w:history="1">
        <w:r>
          <w:rPr>
            <w:rFonts w:ascii="仿宋" w:eastAsia="仿宋" w:hAnsi="仿宋" w:cs="仿宋" w:hint="eastAsia"/>
            <w:lang w:eastAsia="zh-CN"/>
          </w:rPr>
          <w:t>(一)、供应链战略规划</w:t>
        </w:r>
        <w:r>
          <w:tab/>
        </w:r>
        <w:r>
          <w:fldChar w:fldCharType="begin"/>
        </w:r>
        <w:r>
          <w:instrText xml:space="preserve"> PAGEREF _Toc15919 \h </w:instrText>
        </w:r>
        <w:r>
          <w:fldChar w:fldCharType="separate"/>
        </w:r>
        <w:r>
          <w:t>56</w:t>
        </w:r>
        <w:r>
          <w:fldChar w:fldCharType="end"/>
        </w:r>
      </w:hyperlink>
    </w:p>
    <w:p>
      <w:pPr>
        <w:pStyle w:val="TOC2"/>
        <w:tabs>
          <w:tab w:val="right" w:leader="dot" w:pos="8306"/>
        </w:tabs>
      </w:pPr>
      <w:hyperlink w:anchor="_Toc15242" w:history="1">
        <w:r>
          <w:rPr>
            <w:rFonts w:ascii="仿宋" w:eastAsia="仿宋" w:hAnsi="仿宋" w:cs="仿宋" w:hint="eastAsia"/>
            <w:lang w:eastAsia="zh-CN"/>
          </w:rPr>
          <w:t>(二)、供应商选择与合作</w:t>
        </w:r>
        <w:r>
          <w:tab/>
        </w:r>
        <w:r>
          <w:fldChar w:fldCharType="begin"/>
        </w:r>
        <w:r>
          <w:instrText xml:space="preserve"> PAGEREF _Toc15242 \h </w:instrText>
        </w:r>
        <w:r>
          <w:fldChar w:fldCharType="separate"/>
        </w:r>
        <w:r>
          <w:t>57</w:t>
        </w:r>
        <w:r>
          <w:fldChar w:fldCharType="end"/>
        </w:r>
      </w:hyperlink>
    </w:p>
    <w:p>
      <w:pPr>
        <w:pStyle w:val="TOC2"/>
        <w:tabs>
          <w:tab w:val="right" w:leader="dot" w:pos="8306"/>
        </w:tabs>
      </w:pPr>
      <w:hyperlink w:anchor="_Toc7655" w:history="1">
        <w:r>
          <w:rPr>
            <w:rFonts w:ascii="仿宋" w:eastAsia="仿宋" w:hAnsi="仿宋" w:cs="仿宋" w:hint="eastAsia"/>
            <w:lang w:eastAsia="zh-CN"/>
          </w:rPr>
          <w:t>(三)、物流与库存管理</w:t>
        </w:r>
        <w:r>
          <w:tab/>
        </w:r>
        <w:r>
          <w:fldChar w:fldCharType="begin"/>
        </w:r>
        <w:r>
          <w:instrText xml:space="preserve"> PAGEREF _Toc7655 \h </w:instrText>
        </w:r>
        <w:r>
          <w:fldChar w:fldCharType="separate"/>
        </w:r>
        <w:r>
          <w:t>59</w:t>
        </w:r>
        <w:r>
          <w:fldChar w:fldCharType="end"/>
        </w:r>
      </w:hyperlink>
    </w:p>
    <w:p>
      <w:pPr>
        <w:pStyle w:val="TOC1"/>
        <w:tabs>
          <w:tab w:val="right" w:leader="dot" w:pos="8306"/>
        </w:tabs>
      </w:pPr>
      <w:hyperlink w:anchor="_Toc697" w:history="1">
        <w:r>
          <w:rPr>
            <w:rFonts w:ascii="仿宋" w:eastAsia="仿宋" w:hAnsi="仿宋" w:cs="仿宋" w:hint="eastAsia"/>
            <w:lang w:eastAsia="zh-CN"/>
          </w:rPr>
          <w:t>十五、双偶氮黄类项目实施时间节点</w:t>
        </w:r>
        <w:r>
          <w:tab/>
        </w:r>
        <w:r>
          <w:fldChar w:fldCharType="begin"/>
        </w:r>
        <w:r>
          <w:instrText xml:space="preserve"> PAGEREF _Toc697 \h </w:instrText>
        </w:r>
        <w:r>
          <w:fldChar w:fldCharType="separate"/>
        </w:r>
        <w:r>
          <w:t>60</w:t>
        </w:r>
        <w:r>
          <w:fldChar w:fldCharType="end"/>
        </w:r>
      </w:hyperlink>
    </w:p>
    <w:p>
      <w:pPr>
        <w:pStyle w:val="TOC2"/>
        <w:tabs>
          <w:tab w:val="right" w:leader="dot" w:pos="8306"/>
        </w:tabs>
      </w:pPr>
      <w:hyperlink w:anchor="_Toc7927" w:history="1">
        <w:r>
          <w:rPr>
            <w:rFonts w:ascii="仿宋" w:eastAsia="仿宋" w:hAnsi="仿宋" w:cs="仿宋" w:hint="eastAsia"/>
            <w:lang w:eastAsia="zh-CN"/>
          </w:rPr>
          <w:t>(一)、双偶氮黄类项目启动阶段时间节点</w:t>
        </w:r>
        <w:r>
          <w:tab/>
        </w:r>
        <w:r>
          <w:fldChar w:fldCharType="begin"/>
        </w:r>
        <w:r>
          <w:instrText xml:space="preserve"> PAGEREF _Toc7927 \h </w:instrText>
        </w:r>
        <w:r>
          <w:fldChar w:fldCharType="separate"/>
        </w:r>
        <w:r>
          <w:t>60</w:t>
        </w:r>
        <w:r>
          <w:fldChar w:fldCharType="end"/>
        </w:r>
      </w:hyperlink>
    </w:p>
    <w:p>
      <w:pPr>
        <w:pStyle w:val="TOC2"/>
        <w:tabs>
          <w:tab w:val="right" w:leader="dot" w:pos="8306"/>
        </w:tabs>
      </w:pPr>
      <w:hyperlink w:anchor="_Toc24269" w:history="1">
        <w:r>
          <w:rPr>
            <w:rFonts w:ascii="仿宋" w:eastAsia="仿宋" w:hAnsi="仿宋" w:cs="仿宋" w:hint="eastAsia"/>
            <w:lang w:eastAsia="zh-CN"/>
          </w:rPr>
          <w:t>(二)、双偶氮黄类项目执行阶段时间节点</w:t>
        </w:r>
        <w:r>
          <w:tab/>
        </w:r>
        <w:r>
          <w:fldChar w:fldCharType="begin"/>
        </w:r>
        <w:r>
          <w:instrText xml:space="preserve"> PAGEREF _Toc24269 \h </w:instrText>
        </w:r>
        <w:r>
          <w:fldChar w:fldCharType="separate"/>
        </w:r>
        <w:r>
          <w:t>61</w:t>
        </w:r>
        <w:r>
          <w:fldChar w:fldCharType="end"/>
        </w:r>
      </w:hyperlink>
    </w:p>
    <w:p>
      <w:pPr>
        <w:pStyle w:val="TOC2"/>
        <w:tabs>
          <w:tab w:val="right" w:leader="dot" w:pos="8306"/>
        </w:tabs>
      </w:pPr>
      <w:hyperlink w:anchor="_Toc17293" w:history="1">
        <w:r>
          <w:rPr>
            <w:rFonts w:ascii="仿宋" w:eastAsia="仿宋" w:hAnsi="仿宋" w:cs="仿宋" w:hint="eastAsia"/>
            <w:lang w:eastAsia="zh-CN"/>
          </w:rPr>
          <w:t>(三)、双偶氮黄类项目完成阶段时间节点</w:t>
        </w:r>
        <w:r>
          <w:tab/>
        </w:r>
        <w:r>
          <w:fldChar w:fldCharType="begin"/>
        </w:r>
        <w:r>
          <w:instrText xml:space="preserve"> PAGEREF _Toc17293 \h </w:instrText>
        </w:r>
        <w:r>
          <w:fldChar w:fldCharType="separate"/>
        </w:r>
        <w:r>
          <w:t>62</w:t>
        </w:r>
        <w:r>
          <w:fldChar w:fldCharType="end"/>
        </w:r>
      </w:hyperlink>
    </w:p>
    <w:p>
      <w:pPr>
        <w:pStyle w:val="TOC1"/>
        <w:tabs>
          <w:tab w:val="right" w:leader="dot" w:pos="8306"/>
        </w:tabs>
      </w:pPr>
      <w:hyperlink w:anchor="_Toc17082" w:history="1">
        <w:r>
          <w:rPr>
            <w:rFonts w:ascii="仿宋" w:eastAsia="仿宋" w:hAnsi="仿宋" w:cs="仿宋" w:hint="eastAsia"/>
            <w:lang w:eastAsia="zh-CN"/>
          </w:rPr>
          <w:t>十六、双偶氮黄类项目治理与监督</w:t>
        </w:r>
        <w:r>
          <w:tab/>
        </w:r>
        <w:r>
          <w:fldChar w:fldCharType="begin"/>
        </w:r>
        <w:r>
          <w:instrText xml:space="preserve"> PAGEREF _Toc17082 \h </w:instrText>
        </w:r>
        <w:r>
          <w:fldChar w:fldCharType="separate"/>
        </w:r>
        <w:r>
          <w:t>63</w:t>
        </w:r>
        <w:r>
          <w:fldChar w:fldCharType="end"/>
        </w:r>
      </w:hyperlink>
    </w:p>
    <w:p>
      <w:pPr>
        <w:pStyle w:val="TOC2"/>
        <w:tabs>
          <w:tab w:val="right" w:leader="dot" w:pos="8306"/>
        </w:tabs>
      </w:pPr>
      <w:hyperlink w:anchor="_Toc11864" w:history="1">
        <w:r>
          <w:rPr>
            <w:rFonts w:ascii="仿宋" w:eastAsia="仿宋" w:hAnsi="仿宋" w:cs="仿宋" w:hint="eastAsia"/>
            <w:lang w:eastAsia="zh-CN"/>
          </w:rPr>
          <w:t>(一)、双偶氮黄类项目治理结构</w:t>
        </w:r>
        <w:r>
          <w:tab/>
        </w:r>
        <w:r>
          <w:fldChar w:fldCharType="begin"/>
        </w:r>
        <w:r>
          <w:instrText xml:space="preserve"> PAGEREF _Toc11864 \h </w:instrText>
        </w:r>
        <w:r>
          <w:fldChar w:fldCharType="separate"/>
        </w:r>
        <w:r>
          <w:t>63</w:t>
        </w:r>
        <w:r>
          <w:fldChar w:fldCharType="end"/>
        </w:r>
      </w:hyperlink>
    </w:p>
    <w:p>
      <w:pPr>
        <w:pStyle w:val="TOC2"/>
        <w:tabs>
          <w:tab w:val="right" w:leader="dot" w:pos="8306"/>
        </w:tabs>
      </w:pPr>
      <w:hyperlink w:anchor="_Toc7098" w:history="1">
        <w:r>
          <w:rPr>
            <w:rFonts w:ascii="仿宋" w:eastAsia="仿宋" w:hAnsi="仿宋" w:cs="仿宋" w:hint="eastAsia"/>
            <w:lang w:eastAsia="zh-CN"/>
          </w:rPr>
          <w:t>(二)、监督与审计</w:t>
        </w:r>
        <w:r>
          <w:tab/>
        </w:r>
        <w:r>
          <w:fldChar w:fldCharType="begin"/>
        </w:r>
        <w:r>
          <w:instrText xml:space="preserve"> PAGEREF _Toc7098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3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技术管理特点体现在其创新导向。通过引入最先进的技术趋势和解决方案，双偶氮黄类项目致力于提升科技含量、提高质量和效率水平。这意味着我们将采用最新的工具和方法，确保双偶氮黄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偶氮黄类项目技术管理的显著特征。通过整合不同领域的技术资源，我们实现了跨学科的协同工作。这有助于优化技术架构，提高整体效能。此外，整合性策略还促进了不同技术团队之间的紧密沟通和高效合作，确保双偶氮黄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偶氮黄类项目所采用的技术。通过不断优化技术方案，双偶氮黄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偶氮黄类项目团队将在双偶氮黄类项目初期识别可能的技术风险，并采取相应的预防和应对措施。通过建立健全的风险评估机制，双偶氮黄类项目能够在实施过程中及时发现并解决潜在的技术问题，保障双偶氮黄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偶氮黄类项目中，技术将成为双偶氮黄类项目成功的有力支持。这一深度剖析揭示了技术管理在双偶氮黄类项目实施中的关键作用，为双偶氮黄类项目的技术基础奠定了坚实的基础。</w:t>
      </w:r>
    </w:p>
    <w:p>
      <w:pPr>
        <w:pStyle w:val="Heading2"/>
        <w:ind w:firstLine="560" w:firstLineChars="200"/>
        <w:rPr>
          <w:rFonts w:ascii="仿宋" w:eastAsia="仿宋" w:hAnsi="仿宋" w:cs="仿宋" w:hint="eastAsia"/>
          <w:sz w:val="28"/>
          <w:lang w:eastAsia="zh-CN"/>
        </w:rPr>
      </w:pPr>
      <w:bookmarkStart w:id="4" w:name="_Toc18292"/>
      <w:r>
        <w:rPr>
          <w:rFonts w:ascii="仿宋" w:eastAsia="仿宋" w:hAnsi="仿宋" w:cs="仿宋" w:hint="eastAsia"/>
          <w:sz w:val="28"/>
          <w:lang w:eastAsia="zh-CN"/>
        </w:rPr>
        <w:t>(二)、双偶氮黄类项目工艺技术设计方案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偶氮黄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偶氮黄类项目将严格按照相关行业规范要求进行组织。通过有效控制产品质量，双偶氮黄类项目将致力于为顾客提供优质的双偶氮黄类项目产品和良好的服务。这体现了双偶氮黄类项目对于生产活动合规性和质量标准的高度重视，为双偶氮黄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偶氮黄类项目注重生态效益和清洁生产原则。双偶氮黄类项目建设将紧密结合地方特色经济发展，与社会经济发展规划和区域环境保护规划方案相协调一致。通过与当地区域自然生态系统的结合，双偶氮黄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偶氮黄类项目产品具有多样化的客户需求和个性化的特点。因此，双偶氮黄类项目产品规格品种多样，且单批生产数量较小。为满足这一特点，双偶氮黄类项目承办单位将建设先进的柔性制造生产线。通过广泛应用柔性制造技术，双偶氮黄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偶氮黄类项目采用的技术具有较高的技术含量和自动化水平，处于国内先进水平。这一技术选用不仅体现了对生产效率、质量和环境友好性的高标准要求，同时为双偶氮黄类项目的可持续发展奠定了坚实的基础。</w:t>
      </w:r>
    </w:p>
    <w:p>
      <w:pPr>
        <w:pStyle w:val="Heading2"/>
        <w:ind w:firstLine="560" w:firstLineChars="200"/>
        <w:rPr>
          <w:rFonts w:ascii="仿宋" w:eastAsia="仿宋" w:hAnsi="仿宋" w:cs="仿宋" w:hint="eastAsia"/>
          <w:sz w:val="28"/>
          <w:lang w:eastAsia="zh-CN"/>
        </w:rPr>
      </w:pPr>
      <w:bookmarkStart w:id="5" w:name="_Toc39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为确保双偶氮黄类项目的高效生产和技术实施，我们制定了一套精心设计的设备选型方案，以满足双偶氮黄类项目生产、质量和环保的要求。该方案的主要特点如下：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偶氮黄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针对双偶氮黄类项目产品的多样性和小批量生产的特点，我们将建设柔性制造生产线。通过在设备选型中考虑柔性制造技术，可以灵活应对不同产品规格和生产需求，实现生产线的高度灵活性和适应性。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604"/>
      <w:r>
        <w:rPr>
          <w:rFonts w:ascii="仿宋" w:eastAsia="仿宋" w:hAnsi="仿宋" w:cs="仿宋" w:hint="eastAsia"/>
          <w:sz w:val="28"/>
          <w:lang w:eastAsia="zh-CN"/>
        </w:rPr>
        <w:t>二、双偶氮黄类项目绩效评估</w:t>
      </w:r>
      <w:bookmarkEnd w:id="6"/>
    </w:p>
    <w:p>
      <w:pPr>
        <w:pStyle w:val="Heading2"/>
        <w:rPr>
          <w:rFonts w:ascii="仿宋" w:eastAsia="仿宋" w:hAnsi="仿宋" w:cs="仿宋" w:hint="eastAsia"/>
          <w:lang w:eastAsia="zh-CN"/>
        </w:rPr>
      </w:pPr>
      <w:bookmarkStart w:id="7" w:name="_Toc2219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中，我们设计了一套全面的绩效评估指标，以确保双偶氮黄类项目的可控和成功交付。这些指标跨足双偶氮黄类项目目标、成本、进度和质量等多个维度，为我们提供了全面洞察双偶氮黄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目标达成率是我们关注的首要指标。我们设定了明确的目标，并通过定期监测和评估，迅速发现并应对潜在的目标偏差。这为双偶氮黄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成本绩效是另一个核心关注点。通过实际成本与预算成本的对比分析，我们深入了解成本差异的原因，及时调整资源分配，保持双偶氮黄类项目在经济效益方面的合理水平。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进度作为关键的绩效指标之一，得到了精心的关注。我们制定了详细的双偶氮黄类项目进度计划，并设立了进度符合度指标，确保实际进度与计划进度保持一致。这使我们能够快速发现和解决潜在的进度问题，保持双偶氮黄类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偶氮黄类项目绩效的不可或缺的一环。我们引入了一系列的质量标准和客户满意度指标，以确保双偶氮黄类项目交付的成果在质量上达到或超越预期水平。通过持续监测这些指标，我们努力提升双偶氮黄类项目整体质量水平，为双偶氮黄类项目的成功交付提供有力保障。通过这些科学且全面的绩效评估，我们能够更好地引导双偶氮黄类项目的持续改进，确保双偶氮黄类项目目标的顺利达成。</w:t>
      </w:r>
    </w:p>
    <w:p>
      <w:pPr>
        <w:pStyle w:val="Heading2"/>
        <w:ind w:firstLine="560" w:firstLineChars="200"/>
        <w:rPr>
          <w:rFonts w:ascii="仿宋" w:eastAsia="仿宋" w:hAnsi="仿宋" w:cs="仿宋" w:hint="eastAsia"/>
          <w:sz w:val="28"/>
          <w:lang w:eastAsia="zh-CN"/>
        </w:rPr>
      </w:pPr>
      <w:bookmarkStart w:id="8" w:name="_Toc1582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绩效评估是双偶氮黄类项目中的关键环节，为确保双偶氮黄类项目达到预期目标，我们采用了多层次、多维度的绩效评估方法。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偶氮黄类项目的战略目标对齐，确保每个决策和行动都与双偶氮黄类项目整体目标保持一致。团队会定期召开战略对齐会议，审视当前工作与双偶氮黄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偶氮黄类项目进度、质量、成本和风险等方面。这些指标通过数据收集和分析，为双偶氮黄类项目管理团队提供了客观的评估依据。例如，我们通过双偶氮黄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绩效评估不仅仅停留在双偶氮黄类项目内部，还考虑了双偶氮黄类项目对外部环境的影响。我们定期进行干系人满意度调查，以了解各利益相关方对双偶氮黄类项目的期望和满意度，并及时做出调整。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这种多层次、多角度的绩效评估方法，使得我们能够全面了解双偶氮黄类项目的运行状态，及时做出调整，确保双偶氮黄类项目在不断变化的环境中保持稳健前行。</w:t>
      </w:r>
    </w:p>
    <w:p>
      <w:pPr>
        <w:pStyle w:val="Heading2"/>
        <w:ind w:firstLine="560" w:firstLineChars="200"/>
        <w:rPr>
          <w:rFonts w:ascii="仿宋" w:eastAsia="仿宋" w:hAnsi="仿宋" w:cs="仿宋" w:hint="eastAsia"/>
          <w:sz w:val="28"/>
          <w:lang w:eastAsia="zh-CN"/>
        </w:rPr>
      </w:pPr>
      <w:bookmarkStart w:id="9" w:name="_Toc2161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为了确保双偶氮黄类项目的有效管理和不断优化，我们采用了精心设计的绩效评估周期。这个周期旨在实现灵活、实时和全面的评估，以适应双偶氮黄类项目执行中的各种挑战。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偶氮黄类项目的不同需求，分为短期、中期和长期。短期评估关注每个迭代或工作周期，以及时发现和解决当前任务中的问题。中期评估涵盖几个迭代，深入了解整体双偶氮黄类项目的趋势和性能。长期评估则着眼于整个双偶氮黄类项目阶段，确保双偶氮黄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偶氮黄类项目管理工具和协作平台，团队成员能够随时更新和分享双偶氮黄类项目数据。这种实时性的反馈机制使我们能够及时察觉潜在问题，快速调整，保持双偶氮黄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偶氮黄类项目的决策制定密不可分。每个周期的双偶氮黄类项目回顾会议成为集体总结经验、识别问题深层次原因并找到创新解决方案的平台。这种定期的反思与调整机制使双偶氮黄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9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46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双偶氮黄类项目的主要产品是XXXX，预计年产值为XXX万元。这一产品在市场中占据着重要的地位，其广泛的应用范围使得该双偶氮黄类项目的市场前景非常广阔。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双偶氮黄类项目的xxx产品作为重要的原材料之一，将在多个领域发挥关键作用。其在建筑、交通、能源等方面的广泛应用将为整个产业链提供强大的支持，形成产业协同效应。双偶氮黄类项目的年产值XXX万XXX万XXX万万元不仅反映了其在市场上的巨大潜力，更预示着它对国民经济的积极贡献。这种关联度高、涉及面广的产业关系，使得该双偶氮黄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05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总征地面积为XXXX平方米，相当于约XX.XX亩，其中净用地面积为XXXX平方米，红线范围内相当于约XX.XX亩。这一用地规模充分考虑了双偶氮黄类项目的建设需求，保障了双偶氮黄类项目在合适的空间内得以充分发展。双偶氮黄类项目规划的总建筑面积为XXXX平方米，其中主体工程建设占XXXX平方米，计容建筑面积达XXXX平方米。预计建筑工程的投资将达到XXXX万元，为双偶氮黄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计划购置的设备共计XXXX台（套），设备购置费用为XXXX万元。这一设备购置计划充分考虑到双偶氮黄类项目的生产需求和技术要求，确保了双偶氮黄类项目在生产运营中具备先进的技术装备和高效的生产能力。设备的合理配置将为双偶氮黄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双偶氮黄类项目计划总投资为XXXX万元，预计年实现营业收入为XXXX万元。这一产能规模的设定旨在确保双偶氮黄类项目能够在投资与回报之间取得平衡，实现长期可持续的发展。双偶氮黄类项目的总投资充分考虑到各个方面的需求，包括用地建设、设备购置等多个环节，以确保双偶氮黄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79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830"/>
      <w:r>
        <w:rPr>
          <w:rFonts w:ascii="仿宋" w:eastAsia="仿宋" w:hAnsi="仿宋" w:cs="仿宋" w:hint="eastAsia"/>
          <w:lang w:eastAsia="zh-CN"/>
        </w:rPr>
        <w:t>(一)、双偶氮黄类行业分析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行业一直以来都是市场的关注焦点。行业内的发展趋势、竞争态势以及潜在机会都对双偶氮黄类项目的推进产生深远的影响。通过深入研究行业的整体概貌，我们将更好地理解行业的核心特征，为双偶氮黄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行业，技术一直是推动创新和发展的关键因素。我们将对当前技术趋势进行详尽分析，包括但不限于人工智能、大数据应用、先进制造技术等。这有助于双偶氮黄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偶氮黄类项目成功的基础。我们将对主要竞争对手进行深入研究，包括其市场份额、产品特点、市场定位等。通过全面了解竞争对手的优势和劣势，双偶氮黄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420"/>
      <w:r>
        <w:rPr>
          <w:rFonts w:ascii="仿宋" w:eastAsia="仿宋" w:hAnsi="仿宋" w:cs="仿宋" w:hint="eastAsia"/>
          <w:sz w:val="28"/>
          <w:lang w:eastAsia="zh-CN"/>
        </w:rPr>
        <w:t>(二)、双偶氮黄类市场分析预测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偶氮黄类市场未来的增长趋势。这包括市场的整体规模、各细分领域的发展趋势等。双偶氮黄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偶氮黄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双偶氮黄类项目实施过程中需要充分考虑的因素。我们将对市场风险进行全面评估，包括但不限于政策法规风险、市场竞争风险、技术变革风险等。通过对潜在风险的深入分析，双偶氮黄类项目可以制定相应的风险缓解策略，降低不确定性对双偶氮黄类项目的影响。</w:t>
      </w:r>
    </w:p>
    <w:p>
      <w:pPr>
        <w:pStyle w:val="Heading1"/>
        <w:ind w:firstLine="560" w:firstLineChars="200"/>
        <w:rPr>
          <w:rFonts w:ascii="仿宋" w:eastAsia="仿宋" w:hAnsi="仿宋" w:cs="仿宋" w:hint="eastAsia"/>
          <w:sz w:val="28"/>
          <w:lang w:eastAsia="zh-CN"/>
        </w:rPr>
      </w:pPr>
      <w:bookmarkStart w:id="16" w:name="_Toc3531"/>
      <w:r>
        <w:rPr>
          <w:rFonts w:ascii="仿宋" w:eastAsia="仿宋" w:hAnsi="仿宋" w:cs="仿宋" w:hint="eastAsia"/>
          <w:sz w:val="28"/>
          <w:lang w:eastAsia="zh-CN"/>
        </w:rPr>
        <w:t>五、双偶氮黄类项目概论</w:t>
      </w:r>
      <w:bookmarkEnd w:id="16"/>
    </w:p>
    <w:p>
      <w:pPr>
        <w:pStyle w:val="Heading2"/>
        <w:rPr>
          <w:rFonts w:ascii="仿宋" w:eastAsia="仿宋" w:hAnsi="仿宋" w:cs="仿宋" w:hint="eastAsia"/>
          <w:lang w:eastAsia="zh-CN"/>
        </w:rPr>
      </w:pPr>
      <w:bookmarkStart w:id="17" w:name="_Toc25430"/>
      <w:r>
        <w:rPr>
          <w:rFonts w:ascii="仿宋" w:eastAsia="仿宋" w:hAnsi="仿宋" w:cs="仿宋" w:hint="eastAsia"/>
          <w:lang w:eastAsia="zh-CN"/>
        </w:rPr>
        <w:t>(一)、双偶氮黄类项目概况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起源追溯至对市场的深入洞察。市场的不断演变与变革为双偶氮黄类项目提供了难得的机遇。当前市场存在的需求缺口和变革的大环境共同构成了双偶氮黄类项目的背景。这个双偶氮黄类项目旨在充分利用市场机遇，填补行业中尚未满足的需求，为客户提供全新的解决方案。市场的变革和需求的增长使得这个双偶氮黄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双偶氮黄类项目名称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正式命名为双偶氮黄类。这个名称不仅仅是一个标识，更代表了双偶氮黄类项目的核心理念和愿景。它蕴含着双偶氮黄类项目所要解决问题的关键字，具有强烈的表达和辨识度，为双偶氮黄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双偶氮黄类项目目标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核心目标是提供一种全新、高效的解决方案，满足客户日益增长的需求。双偶氮黄类项目追求的不仅仅是满足市场需求，更是在市场中获得卓越的竞争优势。通过不断提升产品或服务的质量和创新水平，双偶氮黄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双偶氮黄类项目范围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全面涵盖了产品研发、制造、市场推广和售后服务，确保从产品设计到最终用户体验的全方位关注。这一全面的双偶氮黄类项目范围是为了确保双偶氮黄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双偶氮黄类项目时间表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双偶氮黄类项目计划在未来18个月内完成，包括研发、测试、市场试点和正式推出等不同阶段。这个时间表的合理设计是为了确保双偶氮黄类项目各个阶段的顺利推进，以便按时交付高质量的成果。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双偶氮黄类项目预算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双偶氮黄类项目总预算估算为XX百万美元，主要分配在研发、市场推广、人员培训和运营等方面。这一充足的预算为双偶氮黄类项目提供了充足的资源，确保双偶氮黄类项目在各个方面都能取得优异的表现。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双偶氮黄类项目风险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可能面临的风险包括市场接受度低、技术难题、竞争激烈等。双偶氮黄类项目团队已经制定了相应的风险应对计划，通过前瞻性的风险管理，确保双偶氮黄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双偶氮黄类项目团队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双偶氮黄类项目汇聚了一支经验丰富、多领域专业素养的核心团队，确保双偶氮黄类项目在各个方面都能拥有高水平的执行力。团队的协同作战是双偶氮黄类项目成功的关键因素之一。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双偶氮黄类项目背景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双偶氮黄类项目的背景根植于市场对更高效、创新产品的渴望，同时也受到科技发展对行业格局的深刻改变的影响。这为双偶氮黄类项目提供了广阔的发展空间和市场需求。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双偶氮黄类项目现状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截至目前，双偶氮黄类项目已完成市场调研和技术验证，取得了初步的成功。这为双偶氮黄类项目在未来的发展奠定了坚实的基础，为更远大的目标打下了坚实的基石。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593"/>
      <w:r>
        <w:rPr>
          <w:rFonts w:ascii="仿宋" w:eastAsia="仿宋" w:hAnsi="仿宋" w:cs="仿宋" w:hint="eastAsia"/>
          <w:sz w:val="28"/>
          <w:lang w:eastAsia="zh-CN"/>
        </w:rPr>
        <w:t>(二)、双偶氮黄类项目目标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keyword》双偶氮黄类项目首要业务目标是在市场中占据有利地位，实现产品/服务的成功推广和销售。通过不断提升产品质量、创新性，双偶氮黄类项目追求成为行业中的领导者，赢得更多客户的青睐。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在科技迅速发展的时代，双偶氮黄类项目着眼于技术创新。通过持续的研发和技术升级，双偶氮黄类项目旨在推出更具创新性的产品或服务，以满足市场对新鲜、先进解决方案的需求。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为了建立可持续的客户关系，双偶氮黄类项目设定了客户满意度目标。通过提供卓越的产品质量和优质的客户服务，双偶氮黄类项目追求赢得客户的信任和忠诚度，确保他们的满意度达到行业领先水平。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双偶氮黄类项目注重社会责任和可持续发展。通过实施环保、社会责任双偶氮黄类项目，双偶氮黄类项目致力于在经济发展的同时保护环境，促进社会公平，实现可持续经营。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双偶氮黄类项目的团队是实现目标的核心驱动力。因此，双偶氮黄类项目设定了团队发展目标，包括提升团队成员的专业技能、培养领导力，以及搭建协同高效的团队工作氛围。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716"/>
      <w:r>
        <w:rPr>
          <w:rFonts w:ascii="仿宋" w:eastAsia="仿宋" w:hAnsi="仿宋" w:cs="仿宋" w:hint="eastAsia"/>
          <w:sz w:val="28"/>
          <w:lang w:eastAsia="zh-CN"/>
        </w:rPr>
        <w:t>(三)、双偶氮黄类项目提出的理由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双偶氮黄类项目提出的理由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https://d.book118.com/538026135110006044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95390"/>
    <w:rsid w:val="7BE95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613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2024-02-29T03:41:00Z</dcterms:created>
  <dcterms:modified xsi:type="dcterms:W3CDTF">2024-02-29T03:42:07Z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BC12867C05724D35BB5DEDEB38268391_11</vt:lpwstr>
  </property>
  <property fmtid="{D5CDD505-2E9C-101B-9397-08002B2CF9AE}" pid="3" name="KSOProductBuildVer">
    <vt:lpwstr>2052-12.1.0.16388</vt:lpwstr>
  </property>
</Properties>
</file>