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运载火箭电源系统项目规划设计蓝图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639" w:history="1">
        <w:r>
          <w:rPr>
            <w:rFonts w:ascii="仿宋" w:eastAsia="仿宋" w:hAnsi="仿宋" w:cs="仿宋" w:hint="eastAsia"/>
            <w:lang w:eastAsia="zh-CN"/>
          </w:rPr>
          <w:t>序言</w:t>
        </w:r>
        <w:r>
          <w:tab/>
        </w:r>
        <w:r>
          <w:fldChar w:fldCharType="begin"/>
        </w:r>
        <w:r>
          <w:instrText xml:space="preserve"> PAGEREF _Toc26639 \h </w:instrText>
        </w:r>
        <w:r>
          <w:fldChar w:fldCharType="separate"/>
        </w:r>
        <w:r>
          <w:t>3</w:t>
        </w:r>
        <w:r>
          <w:fldChar w:fldCharType="end"/>
        </w:r>
      </w:hyperlink>
    </w:p>
    <w:p>
      <w:pPr>
        <w:pStyle w:val="TOC1"/>
        <w:tabs>
          <w:tab w:val="right" w:leader="dot" w:pos="8306"/>
        </w:tabs>
      </w:pPr>
      <w:hyperlink w:anchor="_Toc25987" w:history="1">
        <w:r>
          <w:rPr>
            <w:rFonts w:ascii="仿宋" w:eastAsia="仿宋" w:hAnsi="仿宋" w:cs="仿宋" w:hint="eastAsia"/>
            <w:lang w:eastAsia="zh-CN"/>
          </w:rPr>
          <w:t>一、运载火箭电源系统项目危机管理</w:t>
        </w:r>
        <w:r>
          <w:tab/>
        </w:r>
        <w:r>
          <w:fldChar w:fldCharType="begin"/>
        </w:r>
        <w:r>
          <w:instrText xml:space="preserve"> PAGEREF _Toc25987 \h </w:instrText>
        </w:r>
        <w:r>
          <w:fldChar w:fldCharType="separate"/>
        </w:r>
        <w:r>
          <w:t>3</w:t>
        </w:r>
        <w:r>
          <w:fldChar w:fldCharType="end"/>
        </w:r>
      </w:hyperlink>
    </w:p>
    <w:p>
      <w:pPr>
        <w:pStyle w:val="TOC2"/>
        <w:tabs>
          <w:tab w:val="right" w:leader="dot" w:pos="8306"/>
        </w:tabs>
      </w:pPr>
      <w:hyperlink w:anchor="_Toc9084" w:history="1">
        <w:r>
          <w:rPr>
            <w:rFonts w:ascii="仿宋" w:eastAsia="仿宋" w:hAnsi="仿宋" w:cs="仿宋" w:hint="eastAsia"/>
            <w:lang w:eastAsia="zh-CN"/>
          </w:rPr>
          <w:t>(一)、危机预警与识别</w:t>
        </w:r>
        <w:r>
          <w:tab/>
        </w:r>
        <w:r>
          <w:fldChar w:fldCharType="begin"/>
        </w:r>
        <w:r>
          <w:instrText xml:space="preserve"> PAGEREF _Toc9084 \h </w:instrText>
        </w:r>
        <w:r>
          <w:fldChar w:fldCharType="separate"/>
        </w:r>
        <w:r>
          <w:t>3</w:t>
        </w:r>
        <w:r>
          <w:fldChar w:fldCharType="end"/>
        </w:r>
      </w:hyperlink>
    </w:p>
    <w:p>
      <w:pPr>
        <w:pStyle w:val="TOC2"/>
        <w:tabs>
          <w:tab w:val="right" w:leader="dot" w:pos="8306"/>
        </w:tabs>
      </w:pPr>
      <w:hyperlink w:anchor="_Toc14470" w:history="1">
        <w:r>
          <w:rPr>
            <w:rFonts w:ascii="仿宋" w:eastAsia="仿宋" w:hAnsi="仿宋" w:cs="仿宋" w:hint="eastAsia"/>
            <w:lang w:eastAsia="zh-CN"/>
          </w:rPr>
          <w:t>(二)、危机应对与恢复</w:t>
        </w:r>
        <w:r>
          <w:tab/>
        </w:r>
        <w:r>
          <w:fldChar w:fldCharType="begin"/>
        </w:r>
        <w:r>
          <w:instrText xml:space="preserve"> PAGEREF _Toc14470 \h </w:instrText>
        </w:r>
        <w:r>
          <w:fldChar w:fldCharType="separate"/>
        </w:r>
        <w:r>
          <w:t>4</w:t>
        </w:r>
        <w:r>
          <w:fldChar w:fldCharType="end"/>
        </w:r>
      </w:hyperlink>
    </w:p>
    <w:p>
      <w:pPr>
        <w:pStyle w:val="TOC1"/>
        <w:tabs>
          <w:tab w:val="right" w:leader="dot" w:pos="8306"/>
        </w:tabs>
      </w:pPr>
      <w:hyperlink w:anchor="_Toc30392" w:history="1">
        <w:r>
          <w:rPr>
            <w:rFonts w:ascii="仿宋" w:eastAsia="仿宋" w:hAnsi="仿宋" w:cs="仿宋" w:hint="eastAsia"/>
            <w:lang w:eastAsia="zh-CN"/>
          </w:rPr>
          <w:t>二、市场分析、调研</w:t>
        </w:r>
        <w:r>
          <w:tab/>
        </w:r>
        <w:r>
          <w:fldChar w:fldCharType="begin"/>
        </w:r>
        <w:r>
          <w:instrText xml:space="preserve"> PAGEREF _Toc30392 \h </w:instrText>
        </w:r>
        <w:r>
          <w:fldChar w:fldCharType="separate"/>
        </w:r>
        <w:r>
          <w:t>6</w:t>
        </w:r>
        <w:r>
          <w:fldChar w:fldCharType="end"/>
        </w:r>
      </w:hyperlink>
    </w:p>
    <w:p>
      <w:pPr>
        <w:pStyle w:val="TOC2"/>
        <w:tabs>
          <w:tab w:val="right" w:leader="dot" w:pos="8306"/>
        </w:tabs>
      </w:pPr>
      <w:hyperlink w:anchor="_Toc17822" w:history="1">
        <w:r>
          <w:rPr>
            <w:rFonts w:ascii="仿宋" w:eastAsia="仿宋" w:hAnsi="仿宋" w:cs="仿宋" w:hint="eastAsia"/>
            <w:lang w:eastAsia="zh-CN"/>
          </w:rPr>
          <w:t>(一)、运载火箭电源系统行业分析</w:t>
        </w:r>
        <w:r>
          <w:tab/>
        </w:r>
        <w:r>
          <w:fldChar w:fldCharType="begin"/>
        </w:r>
        <w:r>
          <w:instrText xml:space="preserve"> PAGEREF _Toc17822 \h </w:instrText>
        </w:r>
        <w:r>
          <w:fldChar w:fldCharType="separate"/>
        </w:r>
        <w:r>
          <w:t>6</w:t>
        </w:r>
        <w:r>
          <w:fldChar w:fldCharType="end"/>
        </w:r>
      </w:hyperlink>
    </w:p>
    <w:p>
      <w:pPr>
        <w:pStyle w:val="TOC2"/>
        <w:tabs>
          <w:tab w:val="right" w:leader="dot" w:pos="8306"/>
        </w:tabs>
      </w:pPr>
      <w:hyperlink w:anchor="_Toc30764" w:history="1">
        <w:r>
          <w:rPr>
            <w:rFonts w:ascii="仿宋" w:eastAsia="仿宋" w:hAnsi="仿宋" w:cs="仿宋" w:hint="eastAsia"/>
            <w:lang w:eastAsia="zh-CN"/>
          </w:rPr>
          <w:t>(二)、运载火箭电源系统市场分析预测</w:t>
        </w:r>
        <w:r>
          <w:tab/>
        </w:r>
        <w:r>
          <w:fldChar w:fldCharType="begin"/>
        </w:r>
        <w:r>
          <w:instrText xml:space="preserve"> PAGEREF _Toc30764 \h </w:instrText>
        </w:r>
        <w:r>
          <w:fldChar w:fldCharType="separate"/>
        </w:r>
        <w:r>
          <w:t>6</w:t>
        </w:r>
        <w:r>
          <w:fldChar w:fldCharType="end"/>
        </w:r>
      </w:hyperlink>
    </w:p>
    <w:p>
      <w:pPr>
        <w:pStyle w:val="TOC1"/>
        <w:tabs>
          <w:tab w:val="right" w:leader="dot" w:pos="8306"/>
        </w:tabs>
      </w:pPr>
      <w:hyperlink w:anchor="_Toc4022" w:history="1">
        <w:r>
          <w:rPr>
            <w:rFonts w:ascii="仿宋" w:eastAsia="仿宋" w:hAnsi="仿宋" w:cs="仿宋" w:hint="eastAsia"/>
            <w:lang w:eastAsia="zh-CN"/>
          </w:rPr>
          <w:t>三、工艺说明</w:t>
        </w:r>
        <w:r>
          <w:tab/>
        </w:r>
        <w:r>
          <w:fldChar w:fldCharType="begin"/>
        </w:r>
        <w:r>
          <w:instrText xml:space="preserve"> PAGEREF _Toc4022 \h </w:instrText>
        </w:r>
        <w:r>
          <w:fldChar w:fldCharType="separate"/>
        </w:r>
        <w:r>
          <w:t>7</w:t>
        </w:r>
        <w:r>
          <w:fldChar w:fldCharType="end"/>
        </w:r>
      </w:hyperlink>
    </w:p>
    <w:p>
      <w:pPr>
        <w:pStyle w:val="TOC2"/>
        <w:tabs>
          <w:tab w:val="right" w:leader="dot" w:pos="8306"/>
        </w:tabs>
      </w:pPr>
      <w:hyperlink w:anchor="_Toc21675" w:history="1">
        <w:r>
          <w:rPr>
            <w:rFonts w:ascii="仿宋" w:eastAsia="仿宋" w:hAnsi="仿宋" w:cs="仿宋" w:hint="eastAsia"/>
            <w:lang w:eastAsia="zh-CN"/>
          </w:rPr>
          <w:t>(一)、技术管理特点</w:t>
        </w:r>
        <w:r>
          <w:tab/>
        </w:r>
        <w:r>
          <w:fldChar w:fldCharType="begin"/>
        </w:r>
        <w:r>
          <w:instrText xml:space="preserve"> PAGEREF _Toc21675 \h </w:instrText>
        </w:r>
        <w:r>
          <w:fldChar w:fldCharType="separate"/>
        </w:r>
        <w:r>
          <w:t>7</w:t>
        </w:r>
        <w:r>
          <w:fldChar w:fldCharType="end"/>
        </w:r>
      </w:hyperlink>
    </w:p>
    <w:p>
      <w:pPr>
        <w:pStyle w:val="TOC2"/>
        <w:tabs>
          <w:tab w:val="right" w:leader="dot" w:pos="8306"/>
        </w:tabs>
      </w:pPr>
      <w:hyperlink w:anchor="_Toc22404" w:history="1">
        <w:r>
          <w:rPr>
            <w:rFonts w:ascii="仿宋" w:eastAsia="仿宋" w:hAnsi="仿宋" w:cs="仿宋" w:hint="eastAsia"/>
            <w:lang w:eastAsia="zh-CN"/>
          </w:rPr>
          <w:t>(二)、运载火箭电源系统项目工艺技术设计方案</w:t>
        </w:r>
        <w:r>
          <w:tab/>
        </w:r>
        <w:r>
          <w:fldChar w:fldCharType="begin"/>
        </w:r>
        <w:r>
          <w:instrText xml:space="preserve"> PAGEREF _Toc22404 \h </w:instrText>
        </w:r>
        <w:r>
          <w:fldChar w:fldCharType="separate"/>
        </w:r>
        <w:r>
          <w:t>8</w:t>
        </w:r>
        <w:r>
          <w:fldChar w:fldCharType="end"/>
        </w:r>
      </w:hyperlink>
    </w:p>
    <w:p>
      <w:pPr>
        <w:pStyle w:val="TOC2"/>
        <w:tabs>
          <w:tab w:val="right" w:leader="dot" w:pos="8306"/>
        </w:tabs>
      </w:pPr>
      <w:hyperlink w:anchor="_Toc15487" w:history="1">
        <w:r>
          <w:rPr>
            <w:rFonts w:ascii="仿宋" w:eastAsia="仿宋" w:hAnsi="仿宋" w:cs="仿宋" w:hint="eastAsia"/>
            <w:lang w:eastAsia="zh-CN"/>
          </w:rPr>
          <w:t>(三)、设备选型方案</w:t>
        </w:r>
        <w:r>
          <w:tab/>
        </w:r>
        <w:r>
          <w:fldChar w:fldCharType="begin"/>
        </w:r>
        <w:r>
          <w:instrText xml:space="preserve"> PAGEREF _Toc15487 \h </w:instrText>
        </w:r>
        <w:r>
          <w:fldChar w:fldCharType="separate"/>
        </w:r>
        <w:r>
          <w:t>10</w:t>
        </w:r>
        <w:r>
          <w:fldChar w:fldCharType="end"/>
        </w:r>
      </w:hyperlink>
    </w:p>
    <w:p>
      <w:pPr>
        <w:pStyle w:val="TOC1"/>
        <w:tabs>
          <w:tab w:val="right" w:leader="dot" w:pos="8306"/>
        </w:tabs>
      </w:pPr>
      <w:hyperlink w:anchor="_Toc23790" w:history="1">
        <w:r>
          <w:rPr>
            <w:rFonts w:ascii="仿宋" w:eastAsia="仿宋" w:hAnsi="仿宋" w:cs="仿宋" w:hint="eastAsia"/>
            <w:lang w:eastAsia="zh-CN"/>
          </w:rPr>
          <w:t>四、运载火箭电源系统项目选址可行性分析</w:t>
        </w:r>
        <w:r>
          <w:tab/>
        </w:r>
        <w:r>
          <w:fldChar w:fldCharType="begin"/>
        </w:r>
        <w:r>
          <w:instrText xml:space="preserve"> PAGEREF _Toc23790 \h </w:instrText>
        </w:r>
        <w:r>
          <w:fldChar w:fldCharType="separate"/>
        </w:r>
        <w:r>
          <w:t>11</w:t>
        </w:r>
        <w:r>
          <w:fldChar w:fldCharType="end"/>
        </w:r>
      </w:hyperlink>
    </w:p>
    <w:p>
      <w:pPr>
        <w:pStyle w:val="TOC2"/>
        <w:tabs>
          <w:tab w:val="right" w:leader="dot" w:pos="8306"/>
        </w:tabs>
      </w:pPr>
      <w:hyperlink w:anchor="_Toc1454" w:history="1">
        <w:r>
          <w:rPr>
            <w:rFonts w:ascii="仿宋" w:eastAsia="仿宋" w:hAnsi="仿宋" w:cs="仿宋" w:hint="eastAsia"/>
            <w:lang w:eastAsia="zh-CN"/>
          </w:rPr>
          <w:t>(一)、运载火箭电源系统项目选址</w:t>
        </w:r>
        <w:r>
          <w:tab/>
        </w:r>
        <w:r>
          <w:fldChar w:fldCharType="begin"/>
        </w:r>
        <w:r>
          <w:instrText xml:space="preserve"> PAGEREF _Toc1454 \h </w:instrText>
        </w:r>
        <w:r>
          <w:fldChar w:fldCharType="separate"/>
        </w:r>
        <w:r>
          <w:t>11</w:t>
        </w:r>
        <w:r>
          <w:fldChar w:fldCharType="end"/>
        </w:r>
      </w:hyperlink>
    </w:p>
    <w:p>
      <w:pPr>
        <w:pStyle w:val="TOC2"/>
        <w:tabs>
          <w:tab w:val="right" w:leader="dot" w:pos="8306"/>
        </w:tabs>
      </w:pPr>
      <w:hyperlink w:anchor="_Toc17584" w:history="1">
        <w:r>
          <w:rPr>
            <w:rFonts w:ascii="仿宋" w:eastAsia="仿宋" w:hAnsi="仿宋" w:cs="仿宋" w:hint="eastAsia"/>
            <w:lang w:eastAsia="zh-CN"/>
          </w:rPr>
          <w:t>(二)、用地控制指标</w:t>
        </w:r>
        <w:r>
          <w:tab/>
        </w:r>
        <w:r>
          <w:fldChar w:fldCharType="begin"/>
        </w:r>
        <w:r>
          <w:instrText xml:space="preserve"> PAGEREF _Toc17584 \h </w:instrText>
        </w:r>
        <w:r>
          <w:fldChar w:fldCharType="separate"/>
        </w:r>
        <w:r>
          <w:t>11</w:t>
        </w:r>
        <w:r>
          <w:fldChar w:fldCharType="end"/>
        </w:r>
      </w:hyperlink>
    </w:p>
    <w:p>
      <w:pPr>
        <w:pStyle w:val="TOC2"/>
        <w:tabs>
          <w:tab w:val="right" w:leader="dot" w:pos="8306"/>
        </w:tabs>
      </w:pPr>
      <w:hyperlink w:anchor="_Toc5522" w:history="1">
        <w:r>
          <w:rPr>
            <w:rFonts w:ascii="仿宋" w:eastAsia="仿宋" w:hAnsi="仿宋" w:cs="仿宋" w:hint="eastAsia"/>
            <w:lang w:eastAsia="zh-CN"/>
          </w:rPr>
          <w:t>(三)、节约用地措施</w:t>
        </w:r>
        <w:r>
          <w:tab/>
        </w:r>
        <w:r>
          <w:fldChar w:fldCharType="begin"/>
        </w:r>
        <w:r>
          <w:instrText xml:space="preserve"> PAGEREF _Toc5522 \h </w:instrText>
        </w:r>
        <w:r>
          <w:fldChar w:fldCharType="separate"/>
        </w:r>
        <w:r>
          <w:t>13</w:t>
        </w:r>
        <w:r>
          <w:fldChar w:fldCharType="end"/>
        </w:r>
      </w:hyperlink>
    </w:p>
    <w:p>
      <w:pPr>
        <w:pStyle w:val="TOC2"/>
        <w:tabs>
          <w:tab w:val="right" w:leader="dot" w:pos="8306"/>
        </w:tabs>
      </w:pPr>
      <w:hyperlink w:anchor="_Toc3109" w:history="1">
        <w:r>
          <w:rPr>
            <w:rFonts w:ascii="仿宋" w:eastAsia="仿宋" w:hAnsi="仿宋" w:cs="仿宋" w:hint="eastAsia"/>
            <w:lang w:eastAsia="zh-CN"/>
          </w:rPr>
          <w:t>(四)、总图布置方案</w:t>
        </w:r>
        <w:r>
          <w:tab/>
        </w:r>
        <w:r>
          <w:fldChar w:fldCharType="begin"/>
        </w:r>
        <w:r>
          <w:instrText xml:space="preserve"> PAGEREF _Toc3109 \h </w:instrText>
        </w:r>
        <w:r>
          <w:fldChar w:fldCharType="separate"/>
        </w:r>
        <w:r>
          <w:t>14</w:t>
        </w:r>
        <w:r>
          <w:fldChar w:fldCharType="end"/>
        </w:r>
      </w:hyperlink>
    </w:p>
    <w:p>
      <w:pPr>
        <w:pStyle w:val="TOC2"/>
        <w:tabs>
          <w:tab w:val="right" w:leader="dot" w:pos="8306"/>
        </w:tabs>
      </w:pPr>
      <w:hyperlink w:anchor="_Toc29686" w:history="1">
        <w:r>
          <w:rPr>
            <w:rFonts w:ascii="仿宋" w:eastAsia="仿宋" w:hAnsi="仿宋" w:cs="仿宋" w:hint="eastAsia"/>
            <w:lang w:eastAsia="zh-CN"/>
          </w:rPr>
          <w:t>(五)、选址综合评价</w:t>
        </w:r>
        <w:r>
          <w:tab/>
        </w:r>
        <w:r>
          <w:fldChar w:fldCharType="begin"/>
        </w:r>
        <w:r>
          <w:instrText xml:space="preserve"> PAGEREF _Toc29686 \h </w:instrText>
        </w:r>
        <w:r>
          <w:fldChar w:fldCharType="separate"/>
        </w:r>
        <w:r>
          <w:t>15</w:t>
        </w:r>
        <w:r>
          <w:fldChar w:fldCharType="end"/>
        </w:r>
      </w:hyperlink>
    </w:p>
    <w:p>
      <w:pPr>
        <w:pStyle w:val="TOC1"/>
        <w:tabs>
          <w:tab w:val="right" w:leader="dot" w:pos="8306"/>
        </w:tabs>
      </w:pPr>
      <w:hyperlink w:anchor="_Toc1114" w:history="1">
        <w:r>
          <w:rPr>
            <w:rFonts w:ascii="仿宋" w:eastAsia="仿宋" w:hAnsi="仿宋" w:cs="仿宋" w:hint="eastAsia"/>
            <w:lang w:eastAsia="zh-CN"/>
          </w:rPr>
          <w:t>五、产品规划分析</w:t>
        </w:r>
        <w:r>
          <w:tab/>
        </w:r>
        <w:r>
          <w:fldChar w:fldCharType="begin"/>
        </w:r>
        <w:r>
          <w:instrText xml:space="preserve"> PAGEREF _Toc1114 \h </w:instrText>
        </w:r>
        <w:r>
          <w:fldChar w:fldCharType="separate"/>
        </w:r>
        <w:r>
          <w:t>17</w:t>
        </w:r>
        <w:r>
          <w:fldChar w:fldCharType="end"/>
        </w:r>
      </w:hyperlink>
    </w:p>
    <w:p>
      <w:pPr>
        <w:pStyle w:val="TOC2"/>
        <w:tabs>
          <w:tab w:val="right" w:leader="dot" w:pos="8306"/>
        </w:tabs>
      </w:pPr>
      <w:hyperlink w:anchor="_Toc15444" w:history="1">
        <w:r>
          <w:rPr>
            <w:rFonts w:ascii="仿宋" w:eastAsia="仿宋" w:hAnsi="仿宋" w:cs="仿宋" w:hint="eastAsia"/>
            <w:lang w:eastAsia="zh-CN"/>
          </w:rPr>
          <w:t>(一)、产品规划</w:t>
        </w:r>
        <w:r>
          <w:tab/>
        </w:r>
        <w:r>
          <w:fldChar w:fldCharType="begin"/>
        </w:r>
        <w:r>
          <w:instrText xml:space="preserve"> PAGEREF _Toc15444 \h </w:instrText>
        </w:r>
        <w:r>
          <w:fldChar w:fldCharType="separate"/>
        </w:r>
        <w:r>
          <w:t>17</w:t>
        </w:r>
        <w:r>
          <w:fldChar w:fldCharType="end"/>
        </w:r>
      </w:hyperlink>
    </w:p>
    <w:p>
      <w:pPr>
        <w:pStyle w:val="TOC2"/>
        <w:tabs>
          <w:tab w:val="right" w:leader="dot" w:pos="8306"/>
        </w:tabs>
      </w:pPr>
      <w:hyperlink w:anchor="_Toc22242" w:history="1">
        <w:r>
          <w:rPr>
            <w:rFonts w:ascii="仿宋" w:eastAsia="仿宋" w:hAnsi="仿宋" w:cs="仿宋" w:hint="eastAsia"/>
            <w:lang w:eastAsia="zh-CN"/>
          </w:rPr>
          <w:t>(二)、建设规模</w:t>
        </w:r>
        <w:r>
          <w:tab/>
        </w:r>
        <w:r>
          <w:fldChar w:fldCharType="begin"/>
        </w:r>
        <w:r>
          <w:instrText xml:space="preserve"> PAGEREF _Toc22242 \h </w:instrText>
        </w:r>
        <w:r>
          <w:fldChar w:fldCharType="separate"/>
        </w:r>
        <w:r>
          <w:t>17</w:t>
        </w:r>
        <w:r>
          <w:fldChar w:fldCharType="end"/>
        </w:r>
      </w:hyperlink>
    </w:p>
    <w:p>
      <w:pPr>
        <w:pStyle w:val="TOC1"/>
        <w:tabs>
          <w:tab w:val="right" w:leader="dot" w:pos="8306"/>
        </w:tabs>
      </w:pPr>
      <w:hyperlink w:anchor="_Toc1525" w:history="1">
        <w:r>
          <w:rPr>
            <w:rFonts w:ascii="仿宋" w:eastAsia="仿宋" w:hAnsi="仿宋" w:cs="仿宋" w:hint="eastAsia"/>
            <w:lang w:eastAsia="zh-CN"/>
          </w:rPr>
          <w:t>六、运载火箭电源系统项目建设背景及必要性分析</w:t>
        </w:r>
        <w:r>
          <w:tab/>
        </w:r>
        <w:r>
          <w:fldChar w:fldCharType="begin"/>
        </w:r>
        <w:r>
          <w:instrText xml:space="preserve"> PAGEREF _Toc1525 \h </w:instrText>
        </w:r>
        <w:r>
          <w:fldChar w:fldCharType="separate"/>
        </w:r>
        <w:r>
          <w:t>19</w:t>
        </w:r>
        <w:r>
          <w:fldChar w:fldCharType="end"/>
        </w:r>
      </w:hyperlink>
    </w:p>
    <w:p>
      <w:pPr>
        <w:pStyle w:val="TOC2"/>
        <w:tabs>
          <w:tab w:val="right" w:leader="dot" w:pos="8306"/>
        </w:tabs>
      </w:pPr>
      <w:hyperlink w:anchor="_Toc27127" w:history="1">
        <w:r>
          <w:rPr>
            <w:rFonts w:ascii="仿宋" w:eastAsia="仿宋" w:hAnsi="仿宋" w:cs="仿宋" w:hint="eastAsia"/>
            <w:lang w:eastAsia="zh-CN"/>
          </w:rPr>
          <w:t>(一)、运载火箭电源系统项目背景分析</w:t>
        </w:r>
        <w:r>
          <w:tab/>
        </w:r>
        <w:r>
          <w:fldChar w:fldCharType="begin"/>
        </w:r>
        <w:r>
          <w:instrText xml:space="preserve"> PAGEREF _Toc27127 \h </w:instrText>
        </w:r>
        <w:r>
          <w:fldChar w:fldCharType="separate"/>
        </w:r>
        <w:r>
          <w:t>19</w:t>
        </w:r>
        <w:r>
          <w:fldChar w:fldCharType="end"/>
        </w:r>
      </w:hyperlink>
    </w:p>
    <w:p>
      <w:pPr>
        <w:pStyle w:val="TOC2"/>
        <w:tabs>
          <w:tab w:val="right" w:leader="dot" w:pos="8306"/>
        </w:tabs>
      </w:pPr>
      <w:hyperlink w:anchor="_Toc25075" w:history="1">
        <w:r>
          <w:rPr>
            <w:rFonts w:ascii="仿宋" w:eastAsia="仿宋" w:hAnsi="仿宋" w:cs="仿宋" w:hint="eastAsia"/>
            <w:lang w:eastAsia="zh-CN"/>
          </w:rPr>
          <w:t>(二)、运载火箭电源系统项目建设必要性分析</w:t>
        </w:r>
        <w:r>
          <w:tab/>
        </w:r>
        <w:r>
          <w:fldChar w:fldCharType="begin"/>
        </w:r>
        <w:r>
          <w:instrText xml:space="preserve"> PAGEREF _Toc25075 \h </w:instrText>
        </w:r>
        <w:r>
          <w:fldChar w:fldCharType="separate"/>
        </w:r>
        <w:r>
          <w:t>20</w:t>
        </w:r>
        <w:r>
          <w:fldChar w:fldCharType="end"/>
        </w:r>
      </w:hyperlink>
    </w:p>
    <w:p>
      <w:pPr>
        <w:pStyle w:val="TOC1"/>
        <w:tabs>
          <w:tab w:val="right" w:leader="dot" w:pos="8306"/>
        </w:tabs>
      </w:pPr>
      <w:hyperlink w:anchor="_Toc26346" w:history="1">
        <w:r>
          <w:rPr>
            <w:rFonts w:ascii="仿宋" w:eastAsia="仿宋" w:hAnsi="仿宋" w:cs="仿宋" w:hint="eastAsia"/>
            <w:lang w:eastAsia="zh-CN"/>
          </w:rPr>
          <w:t>七、运载火箭电源系统项目环境影响分析</w:t>
        </w:r>
        <w:r>
          <w:tab/>
        </w:r>
        <w:r>
          <w:fldChar w:fldCharType="begin"/>
        </w:r>
        <w:r>
          <w:instrText xml:space="preserve"> PAGEREF _Toc26346 \h </w:instrText>
        </w:r>
        <w:r>
          <w:fldChar w:fldCharType="separate"/>
        </w:r>
        <w:r>
          <w:t>22</w:t>
        </w:r>
        <w:r>
          <w:fldChar w:fldCharType="end"/>
        </w:r>
      </w:hyperlink>
    </w:p>
    <w:p>
      <w:pPr>
        <w:pStyle w:val="TOC2"/>
        <w:tabs>
          <w:tab w:val="right" w:leader="dot" w:pos="8306"/>
        </w:tabs>
      </w:pPr>
      <w:hyperlink w:anchor="_Toc18035" w:history="1">
        <w:r>
          <w:rPr>
            <w:rFonts w:ascii="仿宋" w:eastAsia="仿宋" w:hAnsi="仿宋" w:cs="仿宋" w:hint="eastAsia"/>
            <w:lang w:eastAsia="zh-CN"/>
          </w:rPr>
          <w:t>(一)、建设区域环境质量现状</w:t>
        </w:r>
        <w:r>
          <w:tab/>
        </w:r>
        <w:r>
          <w:fldChar w:fldCharType="begin"/>
        </w:r>
        <w:r>
          <w:instrText xml:space="preserve"> PAGEREF _Toc18035 \h </w:instrText>
        </w:r>
        <w:r>
          <w:fldChar w:fldCharType="separate"/>
        </w:r>
        <w:r>
          <w:t>22</w:t>
        </w:r>
        <w:r>
          <w:fldChar w:fldCharType="end"/>
        </w:r>
      </w:hyperlink>
    </w:p>
    <w:p>
      <w:pPr>
        <w:pStyle w:val="TOC2"/>
        <w:tabs>
          <w:tab w:val="right" w:leader="dot" w:pos="8306"/>
        </w:tabs>
      </w:pPr>
      <w:hyperlink w:anchor="_Toc31999" w:history="1">
        <w:r>
          <w:rPr>
            <w:rFonts w:ascii="仿宋" w:eastAsia="仿宋" w:hAnsi="仿宋" w:cs="仿宋" w:hint="eastAsia"/>
            <w:lang w:eastAsia="zh-CN"/>
          </w:rPr>
          <w:t>(二)、建设期环境保护</w:t>
        </w:r>
        <w:r>
          <w:tab/>
        </w:r>
        <w:r>
          <w:fldChar w:fldCharType="begin"/>
        </w:r>
        <w:r>
          <w:instrText xml:space="preserve"> PAGEREF _Toc31999 \h </w:instrText>
        </w:r>
        <w:r>
          <w:fldChar w:fldCharType="separate"/>
        </w:r>
        <w:r>
          <w:t>23</w:t>
        </w:r>
        <w:r>
          <w:fldChar w:fldCharType="end"/>
        </w:r>
      </w:hyperlink>
    </w:p>
    <w:p>
      <w:pPr>
        <w:pStyle w:val="TOC2"/>
        <w:tabs>
          <w:tab w:val="right" w:leader="dot" w:pos="8306"/>
        </w:tabs>
      </w:pPr>
      <w:hyperlink w:anchor="_Toc14484" w:history="1">
        <w:r>
          <w:rPr>
            <w:rFonts w:ascii="仿宋" w:eastAsia="仿宋" w:hAnsi="仿宋" w:cs="仿宋" w:hint="eastAsia"/>
            <w:lang w:eastAsia="zh-CN"/>
          </w:rPr>
          <w:t>(三)、运营期环境保护</w:t>
        </w:r>
        <w:r>
          <w:tab/>
        </w:r>
        <w:r>
          <w:fldChar w:fldCharType="begin"/>
        </w:r>
        <w:r>
          <w:instrText xml:space="preserve"> PAGEREF _Toc14484 \h </w:instrText>
        </w:r>
        <w:r>
          <w:fldChar w:fldCharType="separate"/>
        </w:r>
        <w:r>
          <w:t>25</w:t>
        </w:r>
        <w:r>
          <w:fldChar w:fldCharType="end"/>
        </w:r>
      </w:hyperlink>
    </w:p>
    <w:p>
      <w:pPr>
        <w:pStyle w:val="TOC2"/>
        <w:tabs>
          <w:tab w:val="right" w:leader="dot" w:pos="8306"/>
        </w:tabs>
      </w:pPr>
      <w:hyperlink w:anchor="_Toc3099" w:history="1">
        <w:r>
          <w:rPr>
            <w:rFonts w:ascii="仿宋" w:eastAsia="仿宋" w:hAnsi="仿宋" w:cs="仿宋" w:hint="eastAsia"/>
            <w:lang w:eastAsia="zh-CN"/>
          </w:rPr>
          <w:t>(四)、运载火箭电源系统项目建设对区域经济的影响</w:t>
        </w:r>
        <w:r>
          <w:tab/>
        </w:r>
        <w:r>
          <w:fldChar w:fldCharType="begin"/>
        </w:r>
        <w:r>
          <w:instrText xml:space="preserve"> PAGEREF _Toc3099 \h </w:instrText>
        </w:r>
        <w:r>
          <w:fldChar w:fldCharType="separate"/>
        </w:r>
        <w:r>
          <w:t>26</w:t>
        </w:r>
        <w:r>
          <w:fldChar w:fldCharType="end"/>
        </w:r>
      </w:hyperlink>
    </w:p>
    <w:p>
      <w:pPr>
        <w:pStyle w:val="TOC2"/>
        <w:tabs>
          <w:tab w:val="right" w:leader="dot" w:pos="8306"/>
        </w:tabs>
      </w:pPr>
      <w:hyperlink w:anchor="_Toc21216" w:history="1">
        <w:r>
          <w:rPr>
            <w:rFonts w:ascii="仿宋" w:eastAsia="仿宋" w:hAnsi="仿宋" w:cs="仿宋" w:hint="eastAsia"/>
            <w:lang w:eastAsia="zh-CN"/>
          </w:rPr>
          <w:t>(五)、废弃物处理</w:t>
        </w:r>
        <w:r>
          <w:tab/>
        </w:r>
        <w:r>
          <w:fldChar w:fldCharType="begin"/>
        </w:r>
        <w:r>
          <w:instrText xml:space="preserve"> PAGEREF _Toc21216 \h </w:instrText>
        </w:r>
        <w:r>
          <w:fldChar w:fldCharType="separate"/>
        </w:r>
        <w:r>
          <w:t>28</w:t>
        </w:r>
        <w:r>
          <w:fldChar w:fldCharType="end"/>
        </w:r>
      </w:hyperlink>
    </w:p>
    <w:p>
      <w:pPr>
        <w:pStyle w:val="TOC2"/>
        <w:tabs>
          <w:tab w:val="right" w:leader="dot" w:pos="8306"/>
        </w:tabs>
      </w:pPr>
      <w:hyperlink w:anchor="_Toc32242" w:history="1">
        <w:r>
          <w:rPr>
            <w:rFonts w:ascii="仿宋" w:eastAsia="仿宋" w:hAnsi="仿宋" w:cs="仿宋" w:hint="eastAsia"/>
            <w:lang w:eastAsia="zh-CN"/>
          </w:rPr>
          <w:t>(六)、特殊环境影响分析</w:t>
        </w:r>
        <w:r>
          <w:tab/>
        </w:r>
        <w:r>
          <w:fldChar w:fldCharType="begin"/>
        </w:r>
        <w:r>
          <w:instrText xml:space="preserve"> PAGEREF _Toc32242 \h </w:instrText>
        </w:r>
        <w:r>
          <w:fldChar w:fldCharType="separate"/>
        </w:r>
        <w:r>
          <w:t>29</w:t>
        </w:r>
        <w:r>
          <w:fldChar w:fldCharType="end"/>
        </w:r>
      </w:hyperlink>
    </w:p>
    <w:p>
      <w:pPr>
        <w:pStyle w:val="TOC2"/>
        <w:tabs>
          <w:tab w:val="right" w:leader="dot" w:pos="8306"/>
        </w:tabs>
      </w:pPr>
      <w:hyperlink w:anchor="_Toc29767" w:history="1">
        <w:r>
          <w:rPr>
            <w:rFonts w:ascii="仿宋" w:eastAsia="仿宋" w:hAnsi="仿宋" w:cs="仿宋" w:hint="eastAsia"/>
            <w:lang w:eastAsia="zh-CN"/>
          </w:rPr>
          <w:t>(七)、清洁生产</w:t>
        </w:r>
        <w:r>
          <w:tab/>
        </w:r>
        <w:r>
          <w:fldChar w:fldCharType="begin"/>
        </w:r>
        <w:r>
          <w:instrText xml:space="preserve"> PAGEREF _Toc29767 \h </w:instrText>
        </w:r>
        <w:r>
          <w:fldChar w:fldCharType="separate"/>
        </w:r>
        <w:r>
          <w:t>30</w:t>
        </w:r>
        <w:r>
          <w:fldChar w:fldCharType="end"/>
        </w:r>
      </w:hyperlink>
    </w:p>
    <w:p>
      <w:pPr>
        <w:pStyle w:val="TOC2"/>
        <w:tabs>
          <w:tab w:val="right" w:leader="dot" w:pos="8306"/>
        </w:tabs>
      </w:pPr>
      <w:hyperlink w:anchor="_Toc2456" w:history="1">
        <w:r>
          <w:rPr>
            <w:rFonts w:ascii="仿宋" w:eastAsia="仿宋" w:hAnsi="仿宋" w:cs="仿宋" w:hint="eastAsia"/>
            <w:lang w:eastAsia="zh-CN"/>
          </w:rPr>
          <w:t>(八)、环境保护综合评价</w:t>
        </w:r>
        <w:r>
          <w:tab/>
        </w:r>
        <w:r>
          <w:fldChar w:fldCharType="begin"/>
        </w:r>
        <w:r>
          <w:instrText xml:space="preserve"> PAGEREF _Toc2456 \h </w:instrText>
        </w:r>
        <w:r>
          <w:fldChar w:fldCharType="separate"/>
        </w:r>
        <w:r>
          <w:t>32</w:t>
        </w:r>
        <w:r>
          <w:fldChar w:fldCharType="end"/>
        </w:r>
      </w:hyperlink>
    </w:p>
    <w:p>
      <w:pPr>
        <w:pStyle w:val="TOC1"/>
        <w:tabs>
          <w:tab w:val="right" w:leader="dot" w:pos="8306"/>
        </w:tabs>
      </w:pPr>
      <w:hyperlink w:anchor="_Toc1001" w:history="1">
        <w:r>
          <w:rPr>
            <w:rFonts w:ascii="仿宋" w:eastAsia="仿宋" w:hAnsi="仿宋" w:cs="仿宋" w:hint="eastAsia"/>
            <w:lang w:eastAsia="zh-CN"/>
          </w:rPr>
          <w:t>八、运载火箭电源系统项目计划安排</w:t>
        </w:r>
        <w:r>
          <w:tab/>
        </w:r>
        <w:r>
          <w:fldChar w:fldCharType="begin"/>
        </w:r>
        <w:r>
          <w:instrText xml:space="preserve"> PAGEREF _Toc1001 \h </w:instrText>
        </w:r>
        <w:r>
          <w:fldChar w:fldCharType="separate"/>
        </w:r>
        <w:r>
          <w:t>33</w:t>
        </w:r>
        <w:r>
          <w:fldChar w:fldCharType="end"/>
        </w:r>
      </w:hyperlink>
    </w:p>
    <w:p>
      <w:pPr>
        <w:pStyle w:val="TOC2"/>
        <w:tabs>
          <w:tab w:val="right" w:leader="dot" w:pos="8306"/>
        </w:tabs>
      </w:pPr>
      <w:hyperlink w:anchor="_Toc15517" w:history="1">
        <w:r>
          <w:rPr>
            <w:rFonts w:ascii="仿宋" w:eastAsia="仿宋" w:hAnsi="仿宋" w:cs="仿宋" w:hint="eastAsia"/>
            <w:lang w:eastAsia="zh-CN"/>
          </w:rPr>
          <w:t>(一)、建设周期</w:t>
        </w:r>
        <w:r>
          <w:tab/>
        </w:r>
        <w:r>
          <w:fldChar w:fldCharType="begin"/>
        </w:r>
        <w:r>
          <w:instrText xml:space="preserve"> PAGEREF _Toc15517 \h </w:instrText>
        </w:r>
        <w:r>
          <w:fldChar w:fldCharType="separate"/>
        </w:r>
        <w:r>
          <w:t>33</w:t>
        </w:r>
        <w:r>
          <w:fldChar w:fldCharType="end"/>
        </w:r>
      </w:hyperlink>
    </w:p>
    <w:p>
      <w:pPr>
        <w:pStyle w:val="TOC2"/>
        <w:tabs>
          <w:tab w:val="right" w:leader="dot" w:pos="8306"/>
        </w:tabs>
      </w:pPr>
      <w:hyperlink w:anchor="_Toc22586" w:history="1">
        <w:r>
          <w:rPr>
            <w:rFonts w:ascii="仿宋" w:eastAsia="仿宋" w:hAnsi="仿宋" w:cs="仿宋" w:hint="eastAsia"/>
            <w:lang w:eastAsia="zh-CN"/>
          </w:rPr>
          <w:t>(二)、建设进度</w:t>
        </w:r>
        <w:r>
          <w:tab/>
        </w:r>
        <w:r>
          <w:fldChar w:fldCharType="begin"/>
        </w:r>
        <w:r>
          <w:instrText xml:space="preserve"> PAGEREF _Toc22586 \h </w:instrText>
        </w:r>
        <w:r>
          <w:fldChar w:fldCharType="separate"/>
        </w:r>
        <w:r>
          <w:t>34</w:t>
        </w:r>
        <w:r>
          <w:fldChar w:fldCharType="end"/>
        </w:r>
      </w:hyperlink>
    </w:p>
    <w:p>
      <w:pPr>
        <w:pStyle w:val="TOC2"/>
        <w:tabs>
          <w:tab w:val="right" w:leader="dot" w:pos="8306"/>
        </w:tabs>
      </w:pPr>
      <w:hyperlink w:anchor="_Toc15910" w:history="1">
        <w:r>
          <w:rPr>
            <w:rFonts w:ascii="仿宋" w:eastAsia="仿宋" w:hAnsi="仿宋" w:cs="仿宋" w:hint="eastAsia"/>
            <w:lang w:eastAsia="zh-CN"/>
          </w:rPr>
          <w:t>(三)、进度安排注意事项</w:t>
        </w:r>
        <w:r>
          <w:tab/>
        </w:r>
        <w:r>
          <w:fldChar w:fldCharType="begin"/>
        </w:r>
        <w:r>
          <w:instrText xml:space="preserve"> PAGEREF _Toc15910 \h </w:instrText>
        </w:r>
        <w:r>
          <w:fldChar w:fldCharType="separate"/>
        </w:r>
        <w:r>
          <w:t>35</w:t>
        </w:r>
        <w:r>
          <w:fldChar w:fldCharType="end"/>
        </w:r>
      </w:hyperlink>
    </w:p>
    <w:p>
      <w:pPr>
        <w:pStyle w:val="TOC2"/>
        <w:tabs>
          <w:tab w:val="right" w:leader="dot" w:pos="8306"/>
        </w:tabs>
      </w:pPr>
      <w:hyperlink w:anchor="_Toc1097" w:history="1">
        <w:r>
          <w:rPr>
            <w:rFonts w:ascii="仿宋" w:eastAsia="仿宋" w:hAnsi="仿宋" w:cs="仿宋" w:hint="eastAsia"/>
            <w:lang w:eastAsia="zh-CN"/>
          </w:rPr>
          <w:t>(四)、人力资源配置</w:t>
        </w:r>
        <w:r>
          <w:tab/>
        </w:r>
        <w:r>
          <w:fldChar w:fldCharType="begin"/>
        </w:r>
        <w:r>
          <w:instrText xml:space="preserve"> PAGEREF _Toc1097 \h </w:instrText>
        </w:r>
        <w:r>
          <w:fldChar w:fldCharType="separate"/>
        </w:r>
        <w:r>
          <w:t>36</w:t>
        </w:r>
        <w:r>
          <w:fldChar w:fldCharType="end"/>
        </w:r>
      </w:hyperlink>
    </w:p>
    <w:p>
      <w:pPr>
        <w:pStyle w:val="TOC1"/>
        <w:tabs>
          <w:tab w:val="right" w:leader="dot" w:pos="8306"/>
        </w:tabs>
      </w:pPr>
      <w:hyperlink w:anchor="_Toc9114" w:history="1">
        <w:r>
          <w:rPr>
            <w:rFonts w:ascii="仿宋" w:eastAsia="仿宋" w:hAnsi="仿宋" w:cs="仿宋" w:hint="eastAsia"/>
            <w:lang w:eastAsia="zh-CN"/>
          </w:rPr>
          <w:t>九、运载火箭电源系统项目社会影响</w:t>
        </w:r>
        <w:r>
          <w:tab/>
        </w:r>
        <w:r>
          <w:fldChar w:fldCharType="begin"/>
        </w:r>
        <w:r>
          <w:instrText xml:space="preserve"> PAGEREF _Toc9114 \h </w:instrText>
        </w:r>
        <w:r>
          <w:fldChar w:fldCharType="separate"/>
        </w:r>
        <w:r>
          <w:t>37</w:t>
        </w:r>
        <w:r>
          <w:fldChar w:fldCharType="end"/>
        </w:r>
      </w:hyperlink>
    </w:p>
    <w:p>
      <w:pPr>
        <w:pStyle w:val="TOC2"/>
        <w:tabs>
          <w:tab w:val="right" w:leader="dot" w:pos="8306"/>
        </w:tabs>
      </w:pPr>
      <w:hyperlink w:anchor="_Toc9261" w:history="1">
        <w:r>
          <w:rPr>
            <w:rFonts w:ascii="仿宋" w:eastAsia="仿宋" w:hAnsi="仿宋" w:cs="仿宋" w:hint="eastAsia"/>
            <w:lang w:eastAsia="zh-CN"/>
          </w:rPr>
          <w:t>(一)、社会责任与义务</w:t>
        </w:r>
        <w:r>
          <w:tab/>
        </w:r>
        <w:r>
          <w:fldChar w:fldCharType="begin"/>
        </w:r>
        <w:r>
          <w:instrText xml:space="preserve"> PAGEREF _Toc9261 \h </w:instrText>
        </w:r>
        <w:r>
          <w:fldChar w:fldCharType="separate"/>
        </w:r>
        <w:r>
          <w:t>37</w:t>
        </w:r>
        <w:r>
          <w:fldChar w:fldCharType="end"/>
        </w:r>
      </w:hyperlink>
    </w:p>
    <w:p>
      <w:pPr>
        <w:pStyle w:val="TOC2"/>
        <w:tabs>
          <w:tab w:val="right" w:leader="dot" w:pos="8306"/>
        </w:tabs>
      </w:pPr>
      <w:hyperlink w:anchor="_Toc11222" w:history="1">
        <w:r>
          <w:rPr>
            <w:rFonts w:ascii="仿宋" w:eastAsia="仿宋" w:hAnsi="仿宋" w:cs="仿宋" w:hint="eastAsia"/>
            <w:lang w:eastAsia="zh-CN"/>
          </w:rPr>
          <w:t>(二)、社会参与与沟通</w:t>
        </w:r>
        <w:r>
          <w:tab/>
        </w:r>
        <w:r>
          <w:fldChar w:fldCharType="begin"/>
        </w:r>
        <w:r>
          <w:instrText xml:space="preserve"> PAGEREF _Toc11222 \h </w:instrText>
        </w:r>
        <w:r>
          <w:fldChar w:fldCharType="separate"/>
        </w:r>
        <w:r>
          <w:t>38</w:t>
        </w:r>
        <w:r>
          <w:fldChar w:fldCharType="end"/>
        </w:r>
      </w:hyperlink>
    </w:p>
    <w:p>
      <w:pPr>
        <w:pStyle w:val="TOC1"/>
        <w:tabs>
          <w:tab w:val="right" w:leader="dot" w:pos="8306"/>
        </w:tabs>
      </w:pPr>
      <w:hyperlink w:anchor="_Toc18914" w:history="1">
        <w:r>
          <w:rPr>
            <w:rFonts w:ascii="仿宋" w:eastAsia="仿宋" w:hAnsi="仿宋" w:cs="仿宋" w:hint="eastAsia"/>
            <w:lang w:eastAsia="zh-CN"/>
          </w:rPr>
          <w:t>十、运载火箭电源系统项目技术管理</w:t>
        </w:r>
        <w:r>
          <w:tab/>
        </w:r>
        <w:r>
          <w:fldChar w:fldCharType="begin"/>
        </w:r>
        <w:r>
          <w:instrText xml:space="preserve"> PAGEREF _Toc18914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446" w:history="1">
        <w:r>
          <w:rPr>
            <w:rFonts w:ascii="仿宋" w:eastAsia="仿宋" w:hAnsi="仿宋" w:cs="仿宋" w:hint="eastAsia"/>
            <w:lang w:eastAsia="zh-CN"/>
          </w:rPr>
          <w:t>(一)、技术方案选用方向</w:t>
        </w:r>
        <w:r>
          <w:tab/>
        </w:r>
        <w:r>
          <w:fldChar w:fldCharType="begin"/>
        </w:r>
        <w:r>
          <w:instrText xml:space="preserve"> PAGEREF _Toc7446 \h </w:instrText>
        </w:r>
        <w:r>
          <w:fldChar w:fldCharType="separate"/>
        </w:r>
        <w:r>
          <w:t>39</w:t>
        </w:r>
        <w:r>
          <w:fldChar w:fldCharType="end"/>
        </w:r>
      </w:hyperlink>
    </w:p>
    <w:p>
      <w:pPr>
        <w:pStyle w:val="TOC2"/>
        <w:tabs>
          <w:tab w:val="right" w:leader="dot" w:pos="8306"/>
        </w:tabs>
      </w:pPr>
      <w:hyperlink w:anchor="_Toc30245" w:history="1">
        <w:r>
          <w:rPr>
            <w:rFonts w:ascii="仿宋" w:eastAsia="仿宋" w:hAnsi="仿宋" w:cs="仿宋" w:hint="eastAsia"/>
            <w:lang w:eastAsia="zh-CN"/>
          </w:rPr>
          <w:t>(二)、工艺技术方案选用原则</w:t>
        </w:r>
        <w:r>
          <w:tab/>
        </w:r>
        <w:r>
          <w:fldChar w:fldCharType="begin"/>
        </w:r>
        <w:r>
          <w:instrText xml:space="preserve"> PAGEREF _Toc30245 \h </w:instrText>
        </w:r>
        <w:r>
          <w:fldChar w:fldCharType="separate"/>
        </w:r>
        <w:r>
          <w:t>41</w:t>
        </w:r>
        <w:r>
          <w:fldChar w:fldCharType="end"/>
        </w:r>
      </w:hyperlink>
    </w:p>
    <w:p>
      <w:pPr>
        <w:pStyle w:val="TOC2"/>
        <w:tabs>
          <w:tab w:val="right" w:leader="dot" w:pos="8306"/>
        </w:tabs>
      </w:pPr>
      <w:hyperlink w:anchor="_Toc8933" w:history="1">
        <w:r>
          <w:rPr>
            <w:rFonts w:ascii="仿宋" w:eastAsia="仿宋" w:hAnsi="仿宋" w:cs="仿宋" w:hint="eastAsia"/>
            <w:lang w:eastAsia="zh-CN"/>
          </w:rPr>
          <w:t>(三)、工艺技术方案要求</w:t>
        </w:r>
        <w:r>
          <w:tab/>
        </w:r>
        <w:r>
          <w:fldChar w:fldCharType="begin"/>
        </w:r>
        <w:r>
          <w:instrText xml:space="preserve"> PAGEREF _Toc8933 \h </w:instrText>
        </w:r>
        <w:r>
          <w:fldChar w:fldCharType="separate"/>
        </w:r>
        <w:r>
          <w:t>43</w:t>
        </w:r>
        <w:r>
          <w:fldChar w:fldCharType="end"/>
        </w:r>
      </w:hyperlink>
    </w:p>
    <w:p>
      <w:pPr>
        <w:pStyle w:val="TOC1"/>
        <w:tabs>
          <w:tab w:val="right" w:leader="dot" w:pos="8306"/>
        </w:tabs>
      </w:pPr>
      <w:hyperlink w:anchor="_Toc9484" w:history="1">
        <w:r>
          <w:rPr>
            <w:rFonts w:ascii="仿宋" w:eastAsia="仿宋" w:hAnsi="仿宋" w:cs="仿宋" w:hint="eastAsia"/>
            <w:lang w:eastAsia="zh-CN"/>
          </w:rPr>
          <w:t>十一、运载火箭电源系统项目人力资源管理</w:t>
        </w:r>
        <w:r>
          <w:tab/>
        </w:r>
        <w:r>
          <w:fldChar w:fldCharType="begin"/>
        </w:r>
        <w:r>
          <w:instrText xml:space="preserve"> PAGEREF _Toc9484 \h </w:instrText>
        </w:r>
        <w:r>
          <w:fldChar w:fldCharType="separate"/>
        </w:r>
        <w:r>
          <w:t>45</w:t>
        </w:r>
        <w:r>
          <w:fldChar w:fldCharType="end"/>
        </w:r>
      </w:hyperlink>
    </w:p>
    <w:p>
      <w:pPr>
        <w:pStyle w:val="TOC2"/>
        <w:tabs>
          <w:tab w:val="right" w:leader="dot" w:pos="8306"/>
        </w:tabs>
      </w:pPr>
      <w:hyperlink w:anchor="_Toc13526" w:history="1">
        <w:r>
          <w:rPr>
            <w:rFonts w:ascii="仿宋" w:eastAsia="仿宋" w:hAnsi="仿宋" w:cs="仿宋" w:hint="eastAsia"/>
            <w:lang w:eastAsia="zh-CN"/>
          </w:rPr>
          <w:t>(一)、建立健全的预算管理制度</w:t>
        </w:r>
        <w:r>
          <w:tab/>
        </w:r>
        <w:r>
          <w:fldChar w:fldCharType="begin"/>
        </w:r>
        <w:r>
          <w:instrText xml:space="preserve"> PAGEREF _Toc13526 \h </w:instrText>
        </w:r>
        <w:r>
          <w:fldChar w:fldCharType="separate"/>
        </w:r>
        <w:r>
          <w:t>45</w:t>
        </w:r>
        <w:r>
          <w:fldChar w:fldCharType="end"/>
        </w:r>
      </w:hyperlink>
    </w:p>
    <w:p>
      <w:pPr>
        <w:pStyle w:val="TOC2"/>
        <w:tabs>
          <w:tab w:val="right" w:leader="dot" w:pos="8306"/>
        </w:tabs>
      </w:pPr>
      <w:hyperlink w:anchor="_Toc29797" w:history="1">
        <w:r>
          <w:rPr>
            <w:rFonts w:ascii="仿宋" w:eastAsia="仿宋" w:hAnsi="仿宋" w:cs="仿宋" w:hint="eastAsia"/>
            <w:lang w:eastAsia="zh-CN"/>
          </w:rPr>
          <w:t>(二)、加强资金流动监控</w:t>
        </w:r>
        <w:r>
          <w:tab/>
        </w:r>
        <w:r>
          <w:fldChar w:fldCharType="begin"/>
        </w:r>
        <w:r>
          <w:instrText xml:space="preserve"> PAGEREF _Toc29797 \h </w:instrText>
        </w:r>
        <w:r>
          <w:fldChar w:fldCharType="separate"/>
        </w:r>
        <w:r>
          <w:t>47</w:t>
        </w:r>
        <w:r>
          <w:fldChar w:fldCharType="end"/>
        </w:r>
      </w:hyperlink>
    </w:p>
    <w:p>
      <w:pPr>
        <w:pStyle w:val="TOC2"/>
        <w:tabs>
          <w:tab w:val="right" w:leader="dot" w:pos="8306"/>
        </w:tabs>
      </w:pPr>
      <w:hyperlink w:anchor="_Toc5088" w:history="1">
        <w:r>
          <w:rPr>
            <w:rFonts w:ascii="仿宋" w:eastAsia="仿宋" w:hAnsi="仿宋" w:cs="仿宋" w:hint="eastAsia"/>
            <w:lang w:eastAsia="zh-CN"/>
          </w:rPr>
          <w:t>(三)、制定完善的风险控制机制</w:t>
        </w:r>
        <w:r>
          <w:tab/>
        </w:r>
        <w:r>
          <w:fldChar w:fldCharType="begin"/>
        </w:r>
        <w:r>
          <w:instrText xml:space="preserve"> PAGEREF _Toc5088 \h </w:instrText>
        </w:r>
        <w:r>
          <w:fldChar w:fldCharType="separate"/>
        </w:r>
        <w:r>
          <w:t>48</w:t>
        </w:r>
        <w:r>
          <w:fldChar w:fldCharType="end"/>
        </w:r>
      </w:hyperlink>
    </w:p>
    <w:p>
      <w:pPr>
        <w:pStyle w:val="TOC2"/>
        <w:tabs>
          <w:tab w:val="right" w:leader="dot" w:pos="8306"/>
        </w:tabs>
      </w:pPr>
      <w:hyperlink w:anchor="_Toc23085" w:history="1">
        <w:r>
          <w:rPr>
            <w:rFonts w:ascii="仿宋" w:eastAsia="仿宋" w:hAnsi="仿宋" w:cs="仿宋" w:hint="eastAsia"/>
            <w:lang w:eastAsia="zh-CN"/>
          </w:rPr>
          <w:t>(四)、优化成本管理</w:t>
        </w:r>
        <w:r>
          <w:tab/>
        </w:r>
        <w:r>
          <w:fldChar w:fldCharType="begin"/>
        </w:r>
        <w:r>
          <w:instrText xml:space="preserve"> PAGEREF _Toc23085 \h </w:instrText>
        </w:r>
        <w:r>
          <w:fldChar w:fldCharType="separate"/>
        </w:r>
        <w:r>
          <w:t>50</w:t>
        </w:r>
        <w:r>
          <w:fldChar w:fldCharType="end"/>
        </w:r>
      </w:hyperlink>
    </w:p>
    <w:p>
      <w:pPr>
        <w:pStyle w:val="TOC1"/>
        <w:tabs>
          <w:tab w:val="right" w:leader="dot" w:pos="8306"/>
        </w:tabs>
      </w:pPr>
      <w:hyperlink w:anchor="_Toc7036" w:history="1">
        <w:r>
          <w:rPr>
            <w:rFonts w:ascii="仿宋" w:eastAsia="仿宋" w:hAnsi="仿宋" w:cs="仿宋" w:hint="eastAsia"/>
            <w:lang w:eastAsia="zh-CN"/>
          </w:rPr>
          <w:t>十二、运载火箭电源系统项目创新与研发</w:t>
        </w:r>
        <w:r>
          <w:tab/>
        </w:r>
        <w:r>
          <w:fldChar w:fldCharType="begin"/>
        </w:r>
        <w:r>
          <w:instrText xml:space="preserve"> PAGEREF _Toc7036 \h </w:instrText>
        </w:r>
        <w:r>
          <w:fldChar w:fldCharType="separate"/>
        </w:r>
        <w:r>
          <w:t>51</w:t>
        </w:r>
        <w:r>
          <w:fldChar w:fldCharType="end"/>
        </w:r>
      </w:hyperlink>
    </w:p>
    <w:p>
      <w:pPr>
        <w:pStyle w:val="TOC2"/>
        <w:tabs>
          <w:tab w:val="right" w:leader="dot" w:pos="8306"/>
        </w:tabs>
      </w:pPr>
      <w:hyperlink w:anchor="_Toc21402" w:history="1">
        <w:r>
          <w:rPr>
            <w:rFonts w:ascii="仿宋" w:eastAsia="仿宋" w:hAnsi="仿宋" w:cs="仿宋" w:hint="eastAsia"/>
            <w:lang w:eastAsia="zh-CN"/>
          </w:rPr>
          <w:t>(一)、创新策略与方向</w:t>
        </w:r>
        <w:r>
          <w:tab/>
        </w:r>
        <w:r>
          <w:fldChar w:fldCharType="begin"/>
        </w:r>
        <w:r>
          <w:instrText xml:space="preserve"> PAGEREF _Toc21402 \h </w:instrText>
        </w:r>
        <w:r>
          <w:fldChar w:fldCharType="separate"/>
        </w:r>
        <w:r>
          <w:t>51</w:t>
        </w:r>
        <w:r>
          <w:fldChar w:fldCharType="end"/>
        </w:r>
      </w:hyperlink>
    </w:p>
    <w:p>
      <w:pPr>
        <w:pStyle w:val="TOC2"/>
        <w:tabs>
          <w:tab w:val="right" w:leader="dot" w:pos="8306"/>
        </w:tabs>
      </w:pPr>
      <w:hyperlink w:anchor="_Toc19723" w:history="1">
        <w:r>
          <w:rPr>
            <w:rFonts w:ascii="仿宋" w:eastAsia="仿宋" w:hAnsi="仿宋" w:cs="仿宋" w:hint="eastAsia"/>
            <w:lang w:eastAsia="zh-CN"/>
          </w:rPr>
          <w:t>(二)、研发规划与投入</w:t>
        </w:r>
        <w:r>
          <w:tab/>
        </w:r>
        <w:r>
          <w:fldChar w:fldCharType="begin"/>
        </w:r>
        <w:r>
          <w:instrText xml:space="preserve"> PAGEREF _Toc19723 \h </w:instrText>
        </w:r>
        <w:r>
          <w:fldChar w:fldCharType="separate"/>
        </w:r>
        <w:r>
          <w:t>52</w:t>
        </w:r>
        <w:r>
          <w:fldChar w:fldCharType="end"/>
        </w:r>
      </w:hyperlink>
    </w:p>
    <w:p>
      <w:pPr>
        <w:pStyle w:val="TOC1"/>
        <w:tabs>
          <w:tab w:val="right" w:leader="dot" w:pos="8306"/>
        </w:tabs>
      </w:pPr>
      <w:hyperlink w:anchor="_Toc31114" w:history="1">
        <w:r>
          <w:rPr>
            <w:rFonts w:ascii="仿宋" w:eastAsia="仿宋" w:hAnsi="仿宋" w:cs="仿宋" w:hint="eastAsia"/>
            <w:lang w:eastAsia="zh-CN"/>
          </w:rPr>
          <w:t>十三、运载火箭电源系统项目工程方案分析</w:t>
        </w:r>
        <w:r>
          <w:tab/>
        </w:r>
        <w:r>
          <w:fldChar w:fldCharType="begin"/>
        </w:r>
        <w:r>
          <w:instrText xml:space="preserve"> PAGEREF _Toc31114 \h </w:instrText>
        </w:r>
        <w:r>
          <w:fldChar w:fldCharType="separate"/>
        </w:r>
        <w:r>
          <w:t>54</w:t>
        </w:r>
        <w:r>
          <w:fldChar w:fldCharType="end"/>
        </w:r>
      </w:hyperlink>
    </w:p>
    <w:p>
      <w:pPr>
        <w:pStyle w:val="TOC2"/>
        <w:tabs>
          <w:tab w:val="right" w:leader="dot" w:pos="8306"/>
        </w:tabs>
      </w:pPr>
      <w:hyperlink w:anchor="_Toc28423" w:history="1">
        <w:r>
          <w:rPr>
            <w:rFonts w:ascii="仿宋" w:eastAsia="仿宋" w:hAnsi="仿宋" w:cs="仿宋" w:hint="eastAsia"/>
            <w:lang w:eastAsia="zh-CN"/>
          </w:rPr>
          <w:t>(一)、建筑工程设计原则</w:t>
        </w:r>
        <w:r>
          <w:tab/>
        </w:r>
        <w:r>
          <w:fldChar w:fldCharType="begin"/>
        </w:r>
        <w:r>
          <w:instrText xml:space="preserve"> PAGEREF _Toc28423 \h </w:instrText>
        </w:r>
        <w:r>
          <w:fldChar w:fldCharType="separate"/>
        </w:r>
        <w:r>
          <w:t>54</w:t>
        </w:r>
        <w:r>
          <w:fldChar w:fldCharType="end"/>
        </w:r>
      </w:hyperlink>
    </w:p>
    <w:p>
      <w:pPr>
        <w:pStyle w:val="TOC2"/>
        <w:tabs>
          <w:tab w:val="right" w:leader="dot" w:pos="8306"/>
        </w:tabs>
      </w:pPr>
      <w:hyperlink w:anchor="_Toc3414" w:history="1">
        <w:r>
          <w:rPr>
            <w:rFonts w:ascii="仿宋" w:eastAsia="仿宋" w:hAnsi="仿宋" w:cs="仿宋" w:hint="eastAsia"/>
            <w:lang w:eastAsia="zh-CN"/>
          </w:rPr>
          <w:t>(二)、土建工程建设指标</w:t>
        </w:r>
        <w:r>
          <w:tab/>
        </w:r>
        <w:r>
          <w:fldChar w:fldCharType="begin"/>
        </w:r>
        <w:r>
          <w:instrText xml:space="preserve"> PAGEREF _Toc3414 \h </w:instrText>
        </w:r>
        <w:r>
          <w:fldChar w:fldCharType="separate"/>
        </w:r>
        <w:r>
          <w:t>58</w:t>
        </w:r>
        <w:r>
          <w:fldChar w:fldCharType="end"/>
        </w:r>
      </w:hyperlink>
    </w:p>
    <w:p>
      <w:pPr>
        <w:pStyle w:val="TOC1"/>
        <w:tabs>
          <w:tab w:val="right" w:leader="dot" w:pos="8306"/>
        </w:tabs>
      </w:pPr>
      <w:hyperlink w:anchor="_Toc9988" w:history="1">
        <w:r>
          <w:rPr>
            <w:rFonts w:ascii="仿宋" w:eastAsia="仿宋" w:hAnsi="仿宋" w:cs="仿宋" w:hint="eastAsia"/>
            <w:lang w:eastAsia="zh-CN"/>
          </w:rPr>
          <w:t>十四、利益相关者分析与沟通计划</w:t>
        </w:r>
        <w:r>
          <w:tab/>
        </w:r>
        <w:r>
          <w:fldChar w:fldCharType="begin"/>
        </w:r>
        <w:r>
          <w:instrText xml:space="preserve"> PAGEREF _Toc9988 \h </w:instrText>
        </w:r>
        <w:r>
          <w:fldChar w:fldCharType="separate"/>
        </w:r>
        <w:r>
          <w:t>59</w:t>
        </w:r>
        <w:r>
          <w:fldChar w:fldCharType="end"/>
        </w:r>
      </w:hyperlink>
    </w:p>
    <w:p>
      <w:pPr>
        <w:pStyle w:val="TOC2"/>
        <w:tabs>
          <w:tab w:val="right" w:leader="dot" w:pos="8306"/>
        </w:tabs>
      </w:pPr>
      <w:hyperlink w:anchor="_Toc26972" w:history="1">
        <w:r>
          <w:rPr>
            <w:rFonts w:ascii="仿宋" w:eastAsia="仿宋" w:hAnsi="仿宋" w:cs="仿宋" w:hint="eastAsia"/>
            <w:lang w:eastAsia="zh-CN"/>
          </w:rPr>
          <w:t>(一)、利益相关者分析</w:t>
        </w:r>
        <w:r>
          <w:tab/>
        </w:r>
        <w:r>
          <w:fldChar w:fldCharType="begin"/>
        </w:r>
        <w:r>
          <w:instrText xml:space="preserve"> PAGEREF _Toc26972 \h </w:instrText>
        </w:r>
        <w:r>
          <w:fldChar w:fldCharType="separate"/>
        </w:r>
        <w:r>
          <w:t>59</w:t>
        </w:r>
        <w:r>
          <w:fldChar w:fldCharType="end"/>
        </w:r>
      </w:hyperlink>
    </w:p>
    <w:p>
      <w:pPr>
        <w:pStyle w:val="TOC2"/>
        <w:tabs>
          <w:tab w:val="right" w:leader="dot" w:pos="8306"/>
        </w:tabs>
      </w:pPr>
      <w:hyperlink w:anchor="_Toc27802" w:history="1">
        <w:r>
          <w:rPr>
            <w:rFonts w:ascii="仿宋" w:eastAsia="仿宋" w:hAnsi="仿宋" w:cs="仿宋" w:hint="eastAsia"/>
            <w:lang w:eastAsia="zh-CN"/>
          </w:rPr>
          <w:t>(二)、沟通计划</w:t>
        </w:r>
        <w:r>
          <w:tab/>
        </w:r>
        <w:r>
          <w:fldChar w:fldCharType="begin"/>
        </w:r>
        <w:r>
          <w:instrText xml:space="preserve"> PAGEREF _Toc27802 \h </w:instrText>
        </w:r>
        <w:r>
          <w:fldChar w:fldCharType="separate"/>
        </w:r>
        <w:r>
          <w:t>60</w:t>
        </w:r>
        <w:r>
          <w:fldChar w:fldCharType="end"/>
        </w:r>
      </w:hyperlink>
    </w:p>
    <w:p>
      <w:pPr>
        <w:pStyle w:val="TOC1"/>
        <w:tabs>
          <w:tab w:val="right" w:leader="dot" w:pos="8306"/>
        </w:tabs>
      </w:pPr>
      <w:hyperlink w:anchor="_Toc23231" w:history="1">
        <w:r>
          <w:rPr>
            <w:rFonts w:ascii="仿宋" w:eastAsia="仿宋" w:hAnsi="仿宋" w:cs="仿宋" w:hint="eastAsia"/>
            <w:lang w:eastAsia="zh-CN"/>
          </w:rPr>
          <w:t>十五、风险识别与分类</w:t>
        </w:r>
        <w:r>
          <w:tab/>
        </w:r>
        <w:r>
          <w:fldChar w:fldCharType="begin"/>
        </w:r>
        <w:r>
          <w:instrText xml:space="preserve"> PAGEREF _Toc23231 \h </w:instrText>
        </w:r>
        <w:r>
          <w:fldChar w:fldCharType="separate"/>
        </w:r>
        <w:r>
          <w:t>62</w:t>
        </w:r>
        <w:r>
          <w:fldChar w:fldCharType="end"/>
        </w:r>
      </w:hyperlink>
    </w:p>
    <w:p>
      <w:pPr>
        <w:pStyle w:val="TOC2"/>
        <w:tabs>
          <w:tab w:val="right" w:leader="dot" w:pos="8306"/>
        </w:tabs>
      </w:pPr>
      <w:hyperlink w:anchor="_Toc25764" w:history="1">
        <w:r>
          <w:rPr>
            <w:rFonts w:ascii="仿宋" w:eastAsia="仿宋" w:hAnsi="仿宋" w:cs="仿宋" w:hint="eastAsia"/>
            <w:lang w:eastAsia="zh-CN"/>
          </w:rPr>
          <w:t>(一)、风险识别</w:t>
        </w:r>
        <w:r>
          <w:tab/>
        </w:r>
        <w:r>
          <w:fldChar w:fldCharType="begin"/>
        </w:r>
        <w:r>
          <w:instrText xml:space="preserve"> PAGEREF _Toc25764 \h </w:instrText>
        </w:r>
        <w:r>
          <w:fldChar w:fldCharType="separate"/>
        </w:r>
        <w:r>
          <w:t>62</w:t>
        </w:r>
        <w:r>
          <w:fldChar w:fldCharType="end"/>
        </w:r>
      </w:hyperlink>
    </w:p>
    <w:p>
      <w:pPr>
        <w:pStyle w:val="TOC2"/>
        <w:tabs>
          <w:tab w:val="right" w:leader="dot" w:pos="8306"/>
        </w:tabs>
      </w:pPr>
      <w:hyperlink w:anchor="_Toc22055" w:history="1">
        <w:r>
          <w:rPr>
            <w:rFonts w:ascii="仿宋" w:eastAsia="仿宋" w:hAnsi="仿宋" w:cs="仿宋" w:hint="eastAsia"/>
            <w:lang w:eastAsia="zh-CN"/>
          </w:rPr>
          <w:t>(二)、风险分类</w:t>
        </w:r>
        <w:r>
          <w:tab/>
        </w:r>
        <w:r>
          <w:fldChar w:fldCharType="begin"/>
        </w:r>
        <w:r>
          <w:instrText xml:space="preserve"> PAGEREF _Toc22055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63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5987"/>
      <w:r>
        <w:rPr>
          <w:rFonts w:ascii="仿宋" w:eastAsia="仿宋" w:hAnsi="仿宋" w:cs="仿宋" w:hint="eastAsia"/>
          <w:sz w:val="28"/>
          <w:lang w:eastAsia="zh-CN"/>
        </w:rPr>
        <w:t>一、运载火箭电源系统项目危机管理</w:t>
      </w:r>
      <w:bookmarkEnd w:id="2"/>
    </w:p>
    <w:p>
      <w:pPr>
        <w:pStyle w:val="Heading2"/>
        <w:rPr>
          <w:rFonts w:ascii="仿宋" w:eastAsia="仿宋" w:hAnsi="仿宋" w:cs="仿宋" w:hint="eastAsia"/>
          <w:lang w:eastAsia="zh-CN"/>
        </w:rPr>
      </w:pPr>
      <w:bookmarkStart w:id="3" w:name="_Toc9084"/>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运载火箭电源系统项目危机管理中，危机预警与识别是确保运载火箭电源系统项目稳健运行的核心步骤。通过建立全面的监测机制，运载火箭电源系统项目团队旨在及时发现和理解潜在的风险和危机因素，以便采取及时的预防和应对措施，确保运载火箭电源系统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运载火箭电源系统项目团队全面分析了整个运载火箭电源系统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运载火箭电源系统项目团队着重于明确定义运载火箭电源系统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运载火箭电源系统项目进展的持续监控，团队能够及时发现潜在问题并作出迅速反应。运载火箭电源系统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在这一阶段，团队的专业素养和反应速度将发挥至关重要的作用，以确保潜在危机能够在初期得到有效的处理，最大程度地减轻负面影响。通过危机预警与识别，运载火箭电源系统项目得以更有序、可控地推进。</w:t>
      </w:r>
    </w:p>
    <w:p>
      <w:pPr>
        <w:pStyle w:val="Heading2"/>
        <w:ind w:firstLine="560" w:firstLineChars="200"/>
        <w:rPr>
          <w:rFonts w:ascii="仿宋" w:eastAsia="仿宋" w:hAnsi="仿宋" w:cs="仿宋" w:hint="eastAsia"/>
          <w:sz w:val="28"/>
          <w:lang w:eastAsia="zh-CN"/>
        </w:rPr>
      </w:pPr>
      <w:bookmarkStart w:id="4" w:name="_Toc14470"/>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在危机发生时，运载火箭电源系统项目团队立即行动，成立了应急小组。该小组的任务是迅速制定并实施紧急应对措施，以最小化潜在损失。以下是采取的主要措施：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暂停运载火箭电源系统项目进度：为遏制危机蔓延，运载火箭电源系统项目暂时停止进行，以便全面评估当前状况。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资源重新分配：重新评估运载火箭电源系统项目资源的分配，确保最大限度地减小损失。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实时沟通：与关键利益相关者建立实时沟通机制，向他们传递运载火箭电源系统项目危机的实际状况，保障运载火箭电源系统项目核心利益。</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在紧急应对的同时，运载火箭电源系统项目团队强调了团队协作和有效沟通的重要性。以下是团队协作的关键举措：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信息共享机制：建立了信息共享平台，确保团队成员能够及时获取运载火箭电源系统项目危机的实时信息。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领导者沟通：运载火箭电源系统项目领导者通过定期会议和即时沟通工具，指导团队应对危机，保持团队稳定运行。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随着危机得到初步控制，运载火箭电源系统项目团队转向制定恢复计划，以确保运载火箭电源系统项目能够从中迅速恢复。主要恢复计划包括：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修复受损的进度计划：重新评估运载火箭电源系统项目进度，制定修复计划，确保运载火箭电源系统项目尽快回归正常进程。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重新调整资源分配：优化资源分配，确保运载火箭电源系统项目在有限资源下高效运转。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风险管理机制加强：对运载火箭电源系统项目风险进行全面评估，制定更强化的风险管理策略，以预防未来可能的危机。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30392"/>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17822"/>
      <w:r>
        <w:rPr>
          <w:rFonts w:ascii="仿宋" w:eastAsia="仿宋" w:hAnsi="仿宋" w:cs="仿宋" w:hint="eastAsia"/>
          <w:lang w:eastAsia="zh-CN"/>
        </w:rPr>
        <w:t>(一)、运载火箭电源系统行业分析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电源系统行业一直以来都是市场的关注焦点。行业内的发展趋势、竞争态势以及潜在机会都对运载火箭电源系统项目的推进产生深远的影响。通过深入研究行业的整体概貌，我们将更好地理解行业的核心特征，为运载火箭电源系统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运载火箭电源系统行业，技术一直是推动创新和发展的关键因素。我们将对当前技术趋势进行详尽分析，包括但不限于人工智能、大数据应用、先进制造技术等。这有助于运载火箭电源系统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运载火箭电源系统项目成功的基础。我们将对主要竞争对手进行深入研究，包括其市场份额、产品特点、市场定位等。通过全面了解竞争对手的优势和劣势，运载火箭电源系统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30764"/>
      <w:r>
        <w:rPr>
          <w:rFonts w:ascii="仿宋" w:eastAsia="仿宋" w:hAnsi="仿宋" w:cs="仿宋" w:hint="eastAsia"/>
          <w:sz w:val="28"/>
          <w:lang w:eastAsia="zh-CN"/>
        </w:rPr>
        <w:t>(二)、运载火箭电源系统市场分析预测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运载火箭电源系统市场未来的增长趋势。这包括市场的整体规模、各细分领域的发展趋势等。运载火箭电源系统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运载火箭电源系统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运载火箭电源系统项目实施过程中需要充分考虑的因素。我们将对市场风险进行全面评估，包括但不限于政策法规风险、市场竞争风险、技术变革风险等。通过对潜在风险的深入分析，运载火箭电源系统项目可以制定相应的风险缓解策略，降低不确定性对运载火箭电源系统项目的影响。</w:t>
      </w:r>
    </w:p>
    <w:p>
      <w:pPr>
        <w:pStyle w:val="Heading1"/>
        <w:ind w:firstLine="560" w:firstLineChars="200"/>
        <w:rPr>
          <w:rFonts w:ascii="仿宋" w:eastAsia="仿宋" w:hAnsi="仿宋" w:cs="仿宋" w:hint="eastAsia"/>
          <w:sz w:val="28"/>
          <w:lang w:eastAsia="zh-CN"/>
        </w:rPr>
      </w:pPr>
      <w:bookmarkStart w:id="8" w:name="_Toc4022"/>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21675"/>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运载火箭电源系统项目的技术管理特点体现在其创新导向。通过引入最先进的技术趋势和解决方案，运载火箭电源系统项目致力于提升科技含量、提高质量和效率水平。这意味着我们将采用最新的工具和方法，确保运载火箭电源系统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运载火箭电源系统项目技术管理的显著特征。通过整合不同领域的技术资源，我们实现了跨学科的协同工作。这有助于优化技术架构，提高整体效能。此外，整合性策略还促进了不同技术团队之间的紧密沟通和高效合作，确保运载火箭电源系统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运载火箭电源系统项目所采用的技术。通过不断优化技术方案，运载火箭电源系统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运载火箭电源系统项目团队将在运载火箭电源系统项目初期识别可能的技术风险，并采取相应的预防和应对措施。通过建立健全的风险评估机制，运载火箭电源系统项目能够在实施过程中及时发现并解决潜在的技术问题，保障运载火箭电源系统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运载火箭电源系统项目中，技术将成为运载火箭电源系统项目成功的有力支持。这一深度剖析揭示了技术管理在运载火箭电源系统项目实施中的关键作用，为运载火箭电源系统项目的技术基础奠定了坚实的基础。</w:t>
      </w:r>
    </w:p>
    <w:p>
      <w:pPr>
        <w:pStyle w:val="Heading2"/>
        <w:ind w:firstLine="560" w:firstLineChars="200"/>
        <w:rPr>
          <w:rFonts w:ascii="仿宋" w:eastAsia="仿宋" w:hAnsi="仿宋" w:cs="仿宋" w:hint="eastAsia"/>
          <w:sz w:val="28"/>
          <w:lang w:eastAsia="zh-CN"/>
        </w:rPr>
      </w:pPr>
      <w:bookmarkStart w:id="10" w:name="_Toc22404"/>
      <w:r>
        <w:rPr>
          <w:rFonts w:ascii="仿宋" w:eastAsia="仿宋" w:hAnsi="仿宋" w:cs="仿宋" w:hint="eastAsia"/>
          <w:sz w:val="28"/>
          <w:lang w:eastAsia="zh-CN"/>
        </w:rPr>
        <w:t>(二)、运载火箭电源系统项目工艺技术设计方案</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运载火箭电源系统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运载火箭电源系统项目将严格按照相关行业规范要求进行组织。通过有效控制产品质量，运载火箭电源系统项目将致力于为顾客提供优质的运载火箭电源系统项目产品和良好的服务。这体现了运载火箭电源系统项目对于生产活动合规性和质量标准的高度重视，为运载火箭电源系统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运载火箭电源系统项目注重生态效益和清洁生产原则。运载火箭电源系统项目建设将紧密结合地方特色经济发展，与社会经济发展规划和区域环境保护规划方案相协调一致。通过与当地区域自然生态系统的结合，运载火箭电源系统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运载火箭电源系统项目产品具有多样化的客户需求和个性化的特点。因此，运载火箭电源系统项目产品规格品种多样，且单批生产数量较小。为满足这一特点，运载火箭电源系统项目承办单位将建设先进的柔性制造生产线。通过广泛应用柔性制造技术，运载火箭电源系统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运载火箭电源系统项目采用的技术具有较高的技术含量和自动化水平，处于国内先进水平。这一技术选用不仅体现了对生产效率、质量和环境友好性的高标准要求，同时为运载火箭电源系统项目的可持续发展奠定了坚实的基础。</w:t>
      </w:r>
    </w:p>
    <w:p>
      <w:pPr>
        <w:pStyle w:val="Heading2"/>
        <w:ind w:firstLine="560" w:firstLineChars="200"/>
        <w:rPr>
          <w:rFonts w:ascii="仿宋" w:eastAsia="仿宋" w:hAnsi="仿宋" w:cs="仿宋" w:hint="eastAsia"/>
          <w:sz w:val="28"/>
          <w:lang w:eastAsia="zh-CN"/>
        </w:rPr>
      </w:pPr>
      <w:bookmarkStart w:id="11" w:name="_Toc15487"/>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为确保运载火箭电源系统项目的高效生产和技术实施，我们制定了一套精心设计的设备选型方案，以满足运载火箭电源系统项目生产、质量和环保的要求。该方案的主要特点如下：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运载火箭电源系统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针对运载火箭电源系统项目产品的多样性和小批量生产的特点，我们将建设柔性制造生产线。通过在设备选型中考虑柔性制造技术，可以灵活应对不同产品规格和生产需求，实现生产线的高度灵活性和适应性。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23790"/>
      <w:r>
        <w:rPr>
          <w:rFonts w:ascii="仿宋" w:eastAsia="仿宋" w:hAnsi="仿宋" w:cs="仿宋" w:hint="eastAsia"/>
          <w:sz w:val="28"/>
          <w:lang w:eastAsia="zh-CN"/>
        </w:rPr>
        <w:t>四、运载火箭电源系统项目选址可行性分析</w:t>
      </w:r>
      <w:bookmarkEnd w:id="12"/>
    </w:p>
    <w:p>
      <w:pPr>
        <w:pStyle w:val="Heading2"/>
        <w:rPr>
          <w:rFonts w:ascii="仿宋" w:eastAsia="仿宋" w:hAnsi="仿宋" w:cs="仿宋" w:hint="eastAsia"/>
          <w:lang w:eastAsia="zh-CN"/>
        </w:rPr>
      </w:pPr>
      <w:bookmarkStart w:id="13" w:name="_Toc1454"/>
      <w:r>
        <w:rPr>
          <w:rFonts w:ascii="仿宋" w:eastAsia="仿宋" w:hAnsi="仿宋" w:cs="仿宋" w:hint="eastAsia"/>
          <w:lang w:eastAsia="zh-CN"/>
        </w:rPr>
        <w:t>(一)、运载火箭电源系统项目选址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该运载火箭电源系统项目选址位于XX省XX市XX区XXX街道</w:t>
      </w:r>
    </w:p>
    <w:p>
      <w:pPr>
        <w:pStyle w:val="Heading2"/>
        <w:ind w:firstLine="560" w:firstLineChars="200"/>
        <w:rPr>
          <w:rFonts w:ascii="仿宋" w:eastAsia="仿宋" w:hAnsi="仿宋" w:cs="仿宋" w:hint="eastAsia"/>
          <w:sz w:val="28"/>
          <w:lang w:eastAsia="zh-CN"/>
        </w:rPr>
      </w:pPr>
      <w:bookmarkStart w:id="14" w:name="_Toc17584"/>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运载火箭电源系统项目的征地面积将根据运载火箭电源系统项目的实际规模和需求进行精确规划。具体面积XXX平方米，旨在确保运载火箭电源系统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净用地面积是在征地面积基础上去除不可利用面积后的实际可开发用地。具体面积XXX平方米，考虑到环保、交通、安全等多方面因素，以确保运载火箭电源系统项目在整体利用效率上达到最优。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运载火箭电源系统项目计划建设的建筑总规模具体面积XXX平方米。这一规模的确定综合考虑了运载火箭电源系统项目的性质、规模，以及城市规划的相关要求，确保建筑布局与周边环境协调一致。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绿地率是运载火箭电源系统项目用地中被规划为绿地的比例。具体面积XXX平方米，旨在通过合理规划绿地，改善运载火箭电源系统项目周边环境，提升居民生活质量，并符合城市整体绿化规划。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容积率是用地上可以建设的建筑总体积与用地面积之比。具体面积XXX，通过合理的容积率规划，确保运载火箭电源系统项目建筑规模与周边环境和谐共生。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运载火箭电源系统项目选址与当地城市规划相一致，具体面积XXX平方米。通过与城市规划部门深入沟通，确保运载火箭电源系统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运载火箭电源系统项目选址符合当地产业政策，具体面积XXX平方米。这包括运载火箭电源系统项目对当地经济的促进作用，以及对相关产业的带动效应，确保运载火箭电源系统项目与地方政府的产业政策保持一致，促进共赢合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用地总体要求必须符合环保和可持续发展的原则，具体面积XXX平方米。通过采用绿色建筑设计、节能减排等措施，确保运载火箭电源系统项目在建设和运营过程中对环境的影响最小化，达到可持续发展的要求。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确保运载火箭电源系统项目选址具备必要的公共设施配套，具体面积XXX平方米。这包括交通便利性、教育、医疗等基础设施，以提高居民生活品质，使得运载火箭电源系统项目选址更具吸引力。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考虑用地总体要求对当地社会稳定性的影响，具体面积XXX平方米。通过深入了解当地社区反馈，确保运载火箭电源系统项目的选址和建设过程对当地社会和谐稳定产生积极作用。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运载火箭电源系统项目选址不仅符合法规和规划，还在实际操作中具有可行性。这一全面规划将为运载火箭电源系统项目的成功实施提供坚实的基础，确保运载火箭电源系统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5522"/>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运载火箭电源系统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运载火箭电源系统项目的设备规划和空间设计中，我们将采取灵活设备布局的措施。设备布局将根据实际需求进行灵活设计，避免不必要的浪费。通过合理规划设备摆放位置，我们将提高设备的利用率，减少设备间距，以确保运载火箭电源系统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运载火箭电源系统项目内部引入共享设施的概念，例如共享会议室、办公区等。通过这种方式，我们可以减少对资源的重复建设，提高资源共享效率，从而减小运载火箭电源系统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3109"/>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运载火箭电源系统项目的总图布置中，我们将不同功能区域进行明确的规划，以最大程度满足运载火箭电源系统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29686"/>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运载火箭电源系统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运载火箭电源系统项目对环境的影响是综合评价的重要因素之一。我们将详细考虑选址周边的自然环境、生态保护区、水源地等情况，确保运载火箭电源系统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对选址的评价还需充分考虑当地政府的产业政策和法规。我们将详细了解运载火箭电源系统项目所在地的相关政策，确保运载火箭电源系统项目的规划和运营与当地法规相符，降低不必要的法律风险。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考虑到社会稳定性对企业运营的重要性，我们将评估选址地区的社会安全情况、劳工关系、社区反馈等方面，以确保运载火箭电源系统项目的建设和运营不会受到社会稳定性的负面影响。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最后，我们将综合考虑用地成本，包括土地购置费用、土地开发成本等。通过对用地成本的详细评估，我们能够做出更为精确的经济效益分析，为运载火箭电源系统项目的投资决策提供有力支持。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https://d.book118.com/538034010050006025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运载火箭电源系统项目规划设计蓝图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运载火箭电源系统项目规划设计蓝图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运载火箭电源系统项目规划设计蓝图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运载火箭电源系统项目规划设计蓝图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运载火箭电源系统项目规划设计蓝图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运载火箭电源系统项目规划设计蓝图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运载火箭电源系统项目规划设计蓝图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运载火箭电源系统项目规划设计蓝图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运载火箭电源系统项目规划设计蓝图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运载火箭电源系统项目规划设计蓝图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运载火箭电源系统项目规划设计蓝图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运载火箭电源系统项目规划设计蓝图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运载火箭电源系统项目规划设计蓝图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运载火箭电源系统项目规划设计蓝图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运载火箭电源系统项目规划设计蓝图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运载火箭电源系统项目规划设计蓝图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运载火箭电源系统项目规划设计蓝图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1E70C4"/>
    <w:rsid w:val="221E70C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38034010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2024-01-10T00:20:00Z</dcterms:created>
  <dcterms:modified xsi:type="dcterms:W3CDTF">2024-01-10T00:20:51Z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3E8E0953ABBF408FBE8BACBFED6AE07A_11</vt:lpwstr>
  </property>
  <property fmtid="{D5CDD505-2E9C-101B-9397-08002B2CF9AE}" pid="3" name="KSOProductBuildVer">
    <vt:lpwstr>2052-12.1.0.16120</vt:lpwstr>
  </property>
</Properties>
</file>