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2018-2023年山东医学高等专科学校高职单招（数学／语文／英语）历年常考试题库含答案解析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下列各句中，带点的字解释错误的是（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3715140" cy="133364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15140" cy="133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《种树郭橐驼传》的创作意图主要是（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A.赞扬郭橐驼的种树技术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B.揭露统治者的政令扰民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C.传播郭橐驼的植树经验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D.借“养树”之道，喻“养民”之道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下列哪个诗句是出自于闻一多的《发现》的（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A.“我是中国人”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B.“请告诉我谁是中国人”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C.“我要回来，乘着你的拳头像兰花未放，”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D.“这不是我的中华，不对，不对!”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贾宝玉挨打的根本原因是（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A.与小旦琪官交往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B.淫辱母婢金钏儿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C.贾环的拨弄是非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D.背离封建礼教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屠格涅夫的《门槛》一文是（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A.抒情诗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B.散文诗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C.寓言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D.哲理诗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《氓》选自《诗经》中的（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B.小雅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C.大雅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下列画横线的句子翻译错误的一项是（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A.与尔三矢，尔其无忘乃父之志。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B.故今具道所以，冀君实或见恕。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C.左右以君贱之也，食以草具。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D.将军自念，岂尝有所恨乎?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《选择与安排》一文提出完美的作品在结构上须具备的条件有（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A.要有头有尾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B.层次清楚、轻重分明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C.有贯穿的主旨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D.首尾呼应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《麦琪的礼物》运用的结构方法是（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A.一虚一实，双线并行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B.采用两条平行的情节线索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C.四条情节线交叉叙述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D.追溯法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8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下列孟子《寡人之于国也》的文句中，最能体现其文主旨的是（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A.寡人之民不加多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B.五十步笑百步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C.申之以孝悌之义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D.王无罪岁，斯天下之民至焉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《红楼梦》全书总共包括多少回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A.60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B.80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C.200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D.120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>“三苏”是（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A.苏洵、苏轼、苏舜钦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B.苏洵、苏轼、苏辙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C.苏洵、苏舜钦、苏辙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D.苏轼、苏辙、苏舜钦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《炉中煤》一诗中诗人用“炉中煤”来自喻，这运用了什么修辞手法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A.排比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B.比喻、拟人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C.象征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D.对比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下列哪位词人的风格是“雄劲豪迈，悲壮沉郁”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https://d.book118.com/538035042132006040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hyperlink" Target="https://d.book118.com/538035042132006040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