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木器涂料通用涂料项目规划设计蓝图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22" w:history="1">
        <w:r>
          <w:rPr>
            <w:rFonts w:ascii="仿宋" w:eastAsia="仿宋" w:hAnsi="仿宋" w:cs="仿宋" w:hint="eastAsia"/>
            <w:lang w:eastAsia="zh-CN"/>
          </w:rPr>
          <w:t>序言</w:t>
        </w:r>
        <w:r>
          <w:tab/>
        </w:r>
        <w:r>
          <w:fldChar w:fldCharType="begin"/>
        </w:r>
        <w:r>
          <w:instrText xml:space="preserve"> PAGEREF _Toc32522 \h </w:instrText>
        </w:r>
        <w:r>
          <w:fldChar w:fldCharType="separate"/>
        </w:r>
        <w:r>
          <w:t>3</w:t>
        </w:r>
        <w:r>
          <w:fldChar w:fldCharType="end"/>
        </w:r>
      </w:hyperlink>
    </w:p>
    <w:p>
      <w:pPr>
        <w:pStyle w:val="TOC1"/>
        <w:tabs>
          <w:tab w:val="right" w:leader="dot" w:pos="8306"/>
        </w:tabs>
      </w:pPr>
      <w:hyperlink w:anchor="_Toc6927" w:history="1">
        <w:r>
          <w:rPr>
            <w:rFonts w:ascii="仿宋" w:eastAsia="仿宋" w:hAnsi="仿宋" w:cs="仿宋" w:hint="eastAsia"/>
            <w:lang w:eastAsia="zh-CN"/>
          </w:rPr>
          <w:t>一、木器涂料通用涂料项目选址可行性分析</w:t>
        </w:r>
        <w:r>
          <w:tab/>
        </w:r>
        <w:r>
          <w:fldChar w:fldCharType="begin"/>
        </w:r>
        <w:r>
          <w:instrText xml:space="preserve"> PAGEREF _Toc6927 \h </w:instrText>
        </w:r>
        <w:r>
          <w:fldChar w:fldCharType="separate"/>
        </w:r>
        <w:r>
          <w:t>3</w:t>
        </w:r>
        <w:r>
          <w:fldChar w:fldCharType="end"/>
        </w:r>
      </w:hyperlink>
    </w:p>
    <w:p>
      <w:pPr>
        <w:pStyle w:val="TOC2"/>
        <w:tabs>
          <w:tab w:val="right" w:leader="dot" w:pos="8306"/>
        </w:tabs>
      </w:pPr>
      <w:hyperlink w:anchor="_Toc3567" w:history="1">
        <w:r>
          <w:rPr>
            <w:rFonts w:ascii="仿宋" w:eastAsia="仿宋" w:hAnsi="仿宋" w:cs="仿宋" w:hint="eastAsia"/>
            <w:lang w:eastAsia="zh-CN"/>
          </w:rPr>
          <w:t>(一)、木器涂料通用涂料项目选址</w:t>
        </w:r>
        <w:r>
          <w:tab/>
        </w:r>
        <w:r>
          <w:fldChar w:fldCharType="begin"/>
        </w:r>
        <w:r>
          <w:instrText xml:space="preserve"> PAGEREF _Toc3567 \h </w:instrText>
        </w:r>
        <w:r>
          <w:fldChar w:fldCharType="separate"/>
        </w:r>
        <w:r>
          <w:t>3</w:t>
        </w:r>
        <w:r>
          <w:fldChar w:fldCharType="end"/>
        </w:r>
      </w:hyperlink>
    </w:p>
    <w:p>
      <w:pPr>
        <w:pStyle w:val="TOC2"/>
        <w:tabs>
          <w:tab w:val="right" w:leader="dot" w:pos="8306"/>
        </w:tabs>
      </w:pPr>
      <w:hyperlink w:anchor="_Toc10292" w:history="1">
        <w:r>
          <w:rPr>
            <w:rFonts w:ascii="仿宋" w:eastAsia="仿宋" w:hAnsi="仿宋" w:cs="仿宋" w:hint="eastAsia"/>
            <w:lang w:eastAsia="zh-CN"/>
          </w:rPr>
          <w:t>(二)、用地控制指标</w:t>
        </w:r>
        <w:r>
          <w:tab/>
        </w:r>
        <w:r>
          <w:fldChar w:fldCharType="begin"/>
        </w:r>
        <w:r>
          <w:instrText xml:space="preserve"> PAGEREF _Toc10292 \h </w:instrText>
        </w:r>
        <w:r>
          <w:fldChar w:fldCharType="separate"/>
        </w:r>
        <w:r>
          <w:t>3</w:t>
        </w:r>
        <w:r>
          <w:fldChar w:fldCharType="end"/>
        </w:r>
      </w:hyperlink>
    </w:p>
    <w:p>
      <w:pPr>
        <w:pStyle w:val="TOC2"/>
        <w:tabs>
          <w:tab w:val="right" w:leader="dot" w:pos="8306"/>
        </w:tabs>
      </w:pPr>
      <w:hyperlink w:anchor="_Toc27045" w:history="1">
        <w:r>
          <w:rPr>
            <w:rFonts w:ascii="仿宋" w:eastAsia="仿宋" w:hAnsi="仿宋" w:cs="仿宋" w:hint="eastAsia"/>
            <w:lang w:eastAsia="zh-CN"/>
          </w:rPr>
          <w:t>(三)、节约用地措施</w:t>
        </w:r>
        <w:r>
          <w:tab/>
        </w:r>
        <w:r>
          <w:fldChar w:fldCharType="begin"/>
        </w:r>
        <w:r>
          <w:instrText xml:space="preserve"> PAGEREF _Toc27045 \h </w:instrText>
        </w:r>
        <w:r>
          <w:fldChar w:fldCharType="separate"/>
        </w:r>
        <w:r>
          <w:t>5</w:t>
        </w:r>
        <w:r>
          <w:fldChar w:fldCharType="end"/>
        </w:r>
      </w:hyperlink>
    </w:p>
    <w:p>
      <w:pPr>
        <w:pStyle w:val="TOC2"/>
        <w:tabs>
          <w:tab w:val="right" w:leader="dot" w:pos="8306"/>
        </w:tabs>
      </w:pPr>
      <w:hyperlink w:anchor="_Toc31173" w:history="1">
        <w:r>
          <w:rPr>
            <w:rFonts w:ascii="仿宋" w:eastAsia="仿宋" w:hAnsi="仿宋" w:cs="仿宋" w:hint="eastAsia"/>
            <w:lang w:eastAsia="zh-CN"/>
          </w:rPr>
          <w:t>(四)、总图布置方案</w:t>
        </w:r>
        <w:r>
          <w:tab/>
        </w:r>
        <w:r>
          <w:fldChar w:fldCharType="begin"/>
        </w:r>
        <w:r>
          <w:instrText xml:space="preserve"> PAGEREF _Toc31173 \h </w:instrText>
        </w:r>
        <w:r>
          <w:fldChar w:fldCharType="separate"/>
        </w:r>
        <w:r>
          <w:t>6</w:t>
        </w:r>
        <w:r>
          <w:fldChar w:fldCharType="end"/>
        </w:r>
      </w:hyperlink>
    </w:p>
    <w:p>
      <w:pPr>
        <w:pStyle w:val="TOC2"/>
        <w:tabs>
          <w:tab w:val="right" w:leader="dot" w:pos="8306"/>
        </w:tabs>
      </w:pPr>
      <w:hyperlink w:anchor="_Toc31872" w:history="1">
        <w:r>
          <w:rPr>
            <w:rFonts w:ascii="仿宋" w:eastAsia="仿宋" w:hAnsi="仿宋" w:cs="仿宋" w:hint="eastAsia"/>
            <w:lang w:eastAsia="zh-CN"/>
          </w:rPr>
          <w:t>(五)、选址综合评价</w:t>
        </w:r>
        <w:r>
          <w:tab/>
        </w:r>
        <w:r>
          <w:fldChar w:fldCharType="begin"/>
        </w:r>
        <w:r>
          <w:instrText xml:space="preserve"> PAGEREF _Toc31872 \h </w:instrText>
        </w:r>
        <w:r>
          <w:fldChar w:fldCharType="separate"/>
        </w:r>
        <w:r>
          <w:t>7</w:t>
        </w:r>
        <w:r>
          <w:fldChar w:fldCharType="end"/>
        </w:r>
      </w:hyperlink>
    </w:p>
    <w:p>
      <w:pPr>
        <w:pStyle w:val="TOC1"/>
        <w:tabs>
          <w:tab w:val="right" w:leader="dot" w:pos="8306"/>
        </w:tabs>
      </w:pPr>
      <w:hyperlink w:anchor="_Toc2476" w:history="1">
        <w:r>
          <w:rPr>
            <w:rFonts w:ascii="仿宋" w:eastAsia="仿宋" w:hAnsi="仿宋" w:cs="仿宋" w:hint="eastAsia"/>
            <w:lang w:eastAsia="zh-CN"/>
          </w:rPr>
          <w:t>二、木器涂料通用涂料项目建设背景及必要性分析</w:t>
        </w:r>
        <w:r>
          <w:tab/>
        </w:r>
        <w:r>
          <w:fldChar w:fldCharType="begin"/>
        </w:r>
        <w:r>
          <w:instrText xml:space="preserve"> PAGEREF _Toc2476 \h </w:instrText>
        </w:r>
        <w:r>
          <w:fldChar w:fldCharType="separate"/>
        </w:r>
        <w:r>
          <w:t>9</w:t>
        </w:r>
        <w:r>
          <w:fldChar w:fldCharType="end"/>
        </w:r>
      </w:hyperlink>
    </w:p>
    <w:p>
      <w:pPr>
        <w:pStyle w:val="TOC2"/>
        <w:tabs>
          <w:tab w:val="right" w:leader="dot" w:pos="8306"/>
        </w:tabs>
      </w:pPr>
      <w:hyperlink w:anchor="_Toc22020" w:history="1">
        <w:r>
          <w:rPr>
            <w:rFonts w:ascii="仿宋" w:eastAsia="仿宋" w:hAnsi="仿宋" w:cs="仿宋" w:hint="eastAsia"/>
            <w:lang w:eastAsia="zh-CN"/>
          </w:rPr>
          <w:t>(一)、木器涂料通用涂料项目背景分析</w:t>
        </w:r>
        <w:r>
          <w:tab/>
        </w:r>
        <w:r>
          <w:fldChar w:fldCharType="begin"/>
        </w:r>
        <w:r>
          <w:instrText xml:space="preserve"> PAGEREF _Toc22020 \h </w:instrText>
        </w:r>
        <w:r>
          <w:fldChar w:fldCharType="separate"/>
        </w:r>
        <w:r>
          <w:t>9</w:t>
        </w:r>
        <w:r>
          <w:fldChar w:fldCharType="end"/>
        </w:r>
      </w:hyperlink>
    </w:p>
    <w:p>
      <w:pPr>
        <w:pStyle w:val="TOC2"/>
        <w:tabs>
          <w:tab w:val="right" w:leader="dot" w:pos="8306"/>
        </w:tabs>
      </w:pPr>
      <w:hyperlink w:anchor="_Toc14746" w:history="1">
        <w:r>
          <w:rPr>
            <w:rFonts w:ascii="仿宋" w:eastAsia="仿宋" w:hAnsi="仿宋" w:cs="仿宋" w:hint="eastAsia"/>
            <w:lang w:eastAsia="zh-CN"/>
          </w:rPr>
          <w:t>(二)、木器涂料通用涂料项目建设必要性分析</w:t>
        </w:r>
        <w:r>
          <w:tab/>
        </w:r>
        <w:r>
          <w:fldChar w:fldCharType="begin"/>
        </w:r>
        <w:r>
          <w:instrText xml:space="preserve"> PAGEREF _Toc14746 \h </w:instrText>
        </w:r>
        <w:r>
          <w:fldChar w:fldCharType="separate"/>
        </w:r>
        <w:r>
          <w:t>10</w:t>
        </w:r>
        <w:r>
          <w:fldChar w:fldCharType="end"/>
        </w:r>
      </w:hyperlink>
    </w:p>
    <w:p>
      <w:pPr>
        <w:pStyle w:val="TOC1"/>
        <w:tabs>
          <w:tab w:val="right" w:leader="dot" w:pos="8306"/>
        </w:tabs>
      </w:pPr>
      <w:hyperlink w:anchor="_Toc2157" w:history="1">
        <w:r>
          <w:rPr>
            <w:rFonts w:ascii="仿宋" w:eastAsia="仿宋" w:hAnsi="仿宋" w:cs="仿宋" w:hint="eastAsia"/>
            <w:lang w:eastAsia="zh-CN"/>
          </w:rPr>
          <w:t>三、市场分析、调研</w:t>
        </w:r>
        <w:r>
          <w:tab/>
        </w:r>
        <w:r>
          <w:fldChar w:fldCharType="begin"/>
        </w:r>
        <w:r>
          <w:instrText xml:space="preserve"> PAGEREF _Toc2157 \h </w:instrText>
        </w:r>
        <w:r>
          <w:fldChar w:fldCharType="separate"/>
        </w:r>
        <w:r>
          <w:t>12</w:t>
        </w:r>
        <w:r>
          <w:fldChar w:fldCharType="end"/>
        </w:r>
      </w:hyperlink>
    </w:p>
    <w:p>
      <w:pPr>
        <w:pStyle w:val="TOC2"/>
        <w:tabs>
          <w:tab w:val="right" w:leader="dot" w:pos="8306"/>
        </w:tabs>
      </w:pPr>
      <w:hyperlink w:anchor="_Toc29923" w:history="1">
        <w:r>
          <w:rPr>
            <w:rFonts w:ascii="仿宋" w:eastAsia="仿宋" w:hAnsi="仿宋" w:cs="仿宋" w:hint="eastAsia"/>
            <w:lang w:eastAsia="zh-CN"/>
          </w:rPr>
          <w:t>(一)、木器涂料通用涂料行业分析</w:t>
        </w:r>
        <w:r>
          <w:tab/>
        </w:r>
        <w:r>
          <w:fldChar w:fldCharType="begin"/>
        </w:r>
        <w:r>
          <w:instrText xml:space="preserve"> PAGEREF _Toc29923 \h </w:instrText>
        </w:r>
        <w:r>
          <w:fldChar w:fldCharType="separate"/>
        </w:r>
        <w:r>
          <w:t>12</w:t>
        </w:r>
        <w:r>
          <w:fldChar w:fldCharType="end"/>
        </w:r>
      </w:hyperlink>
    </w:p>
    <w:p>
      <w:pPr>
        <w:pStyle w:val="TOC2"/>
        <w:tabs>
          <w:tab w:val="right" w:leader="dot" w:pos="8306"/>
        </w:tabs>
      </w:pPr>
      <w:hyperlink w:anchor="_Toc5028" w:history="1">
        <w:r>
          <w:rPr>
            <w:rFonts w:ascii="仿宋" w:eastAsia="仿宋" w:hAnsi="仿宋" w:cs="仿宋" w:hint="eastAsia"/>
            <w:lang w:eastAsia="zh-CN"/>
          </w:rPr>
          <w:t>(二)、木器涂料通用涂料市场分析预测</w:t>
        </w:r>
        <w:r>
          <w:tab/>
        </w:r>
        <w:r>
          <w:fldChar w:fldCharType="begin"/>
        </w:r>
        <w:r>
          <w:instrText xml:space="preserve"> PAGEREF _Toc5028 \h </w:instrText>
        </w:r>
        <w:r>
          <w:fldChar w:fldCharType="separate"/>
        </w:r>
        <w:r>
          <w:t>12</w:t>
        </w:r>
        <w:r>
          <w:fldChar w:fldCharType="end"/>
        </w:r>
      </w:hyperlink>
    </w:p>
    <w:p>
      <w:pPr>
        <w:pStyle w:val="TOC1"/>
        <w:tabs>
          <w:tab w:val="right" w:leader="dot" w:pos="8306"/>
        </w:tabs>
      </w:pPr>
      <w:hyperlink w:anchor="_Toc32294" w:history="1">
        <w:r>
          <w:rPr>
            <w:rFonts w:ascii="仿宋" w:eastAsia="仿宋" w:hAnsi="仿宋" w:cs="仿宋" w:hint="eastAsia"/>
            <w:lang w:eastAsia="zh-CN"/>
          </w:rPr>
          <w:t>四、木器涂料通用涂料项目文档管理</w:t>
        </w:r>
        <w:r>
          <w:tab/>
        </w:r>
        <w:r>
          <w:fldChar w:fldCharType="begin"/>
        </w:r>
        <w:r>
          <w:instrText xml:space="preserve"> PAGEREF _Toc32294 \h </w:instrText>
        </w:r>
        <w:r>
          <w:fldChar w:fldCharType="separate"/>
        </w:r>
        <w:r>
          <w:t>13</w:t>
        </w:r>
        <w:r>
          <w:fldChar w:fldCharType="end"/>
        </w:r>
      </w:hyperlink>
    </w:p>
    <w:p>
      <w:pPr>
        <w:pStyle w:val="TOC2"/>
        <w:tabs>
          <w:tab w:val="right" w:leader="dot" w:pos="8306"/>
        </w:tabs>
      </w:pPr>
      <w:hyperlink w:anchor="_Toc20670" w:history="1">
        <w:r>
          <w:rPr>
            <w:rFonts w:ascii="仿宋" w:eastAsia="仿宋" w:hAnsi="仿宋" w:cs="仿宋" w:hint="eastAsia"/>
            <w:lang w:eastAsia="zh-CN"/>
          </w:rPr>
          <w:t>(一)、文档编制与审查</w:t>
        </w:r>
        <w:r>
          <w:tab/>
        </w:r>
        <w:r>
          <w:fldChar w:fldCharType="begin"/>
        </w:r>
        <w:r>
          <w:instrText xml:space="preserve"> PAGEREF _Toc20670 \h </w:instrText>
        </w:r>
        <w:r>
          <w:fldChar w:fldCharType="separate"/>
        </w:r>
        <w:r>
          <w:t>13</w:t>
        </w:r>
        <w:r>
          <w:fldChar w:fldCharType="end"/>
        </w:r>
      </w:hyperlink>
    </w:p>
    <w:p>
      <w:pPr>
        <w:pStyle w:val="TOC2"/>
        <w:tabs>
          <w:tab w:val="right" w:leader="dot" w:pos="8306"/>
        </w:tabs>
      </w:pPr>
      <w:hyperlink w:anchor="_Toc12115" w:history="1">
        <w:r>
          <w:rPr>
            <w:rFonts w:ascii="仿宋" w:eastAsia="仿宋" w:hAnsi="仿宋" w:cs="仿宋" w:hint="eastAsia"/>
            <w:lang w:eastAsia="zh-CN"/>
          </w:rPr>
          <w:t>(二)、文档发布与分发</w:t>
        </w:r>
        <w:r>
          <w:tab/>
        </w:r>
        <w:r>
          <w:fldChar w:fldCharType="begin"/>
        </w:r>
        <w:r>
          <w:instrText xml:space="preserve"> PAGEREF _Toc12115 \h </w:instrText>
        </w:r>
        <w:r>
          <w:fldChar w:fldCharType="separate"/>
        </w:r>
        <w:r>
          <w:t>15</w:t>
        </w:r>
        <w:r>
          <w:fldChar w:fldCharType="end"/>
        </w:r>
      </w:hyperlink>
    </w:p>
    <w:p>
      <w:pPr>
        <w:pStyle w:val="TOC2"/>
        <w:tabs>
          <w:tab w:val="right" w:leader="dot" w:pos="8306"/>
        </w:tabs>
      </w:pPr>
      <w:hyperlink w:anchor="_Toc10858" w:history="1">
        <w:r>
          <w:rPr>
            <w:rFonts w:ascii="仿宋" w:eastAsia="仿宋" w:hAnsi="仿宋" w:cs="仿宋" w:hint="eastAsia"/>
            <w:lang w:eastAsia="zh-CN"/>
          </w:rPr>
          <w:t>(三)、文档存档与归档</w:t>
        </w:r>
        <w:r>
          <w:tab/>
        </w:r>
        <w:r>
          <w:fldChar w:fldCharType="begin"/>
        </w:r>
        <w:r>
          <w:instrText xml:space="preserve"> PAGEREF _Toc10858 \h </w:instrText>
        </w:r>
        <w:r>
          <w:fldChar w:fldCharType="separate"/>
        </w:r>
        <w:r>
          <w:t>16</w:t>
        </w:r>
        <w:r>
          <w:fldChar w:fldCharType="end"/>
        </w:r>
      </w:hyperlink>
    </w:p>
    <w:p>
      <w:pPr>
        <w:pStyle w:val="TOC1"/>
        <w:tabs>
          <w:tab w:val="right" w:leader="dot" w:pos="8306"/>
        </w:tabs>
      </w:pPr>
      <w:hyperlink w:anchor="_Toc26321" w:history="1">
        <w:r>
          <w:rPr>
            <w:rFonts w:ascii="仿宋" w:eastAsia="仿宋" w:hAnsi="仿宋" w:cs="仿宋" w:hint="eastAsia"/>
            <w:lang w:eastAsia="zh-CN"/>
          </w:rPr>
          <w:t>五、工艺说明</w:t>
        </w:r>
        <w:r>
          <w:tab/>
        </w:r>
        <w:r>
          <w:fldChar w:fldCharType="begin"/>
        </w:r>
        <w:r>
          <w:instrText xml:space="preserve"> PAGEREF _Toc26321 \h </w:instrText>
        </w:r>
        <w:r>
          <w:fldChar w:fldCharType="separate"/>
        </w:r>
        <w:r>
          <w:t>17</w:t>
        </w:r>
        <w:r>
          <w:fldChar w:fldCharType="end"/>
        </w:r>
      </w:hyperlink>
    </w:p>
    <w:p>
      <w:pPr>
        <w:pStyle w:val="TOC2"/>
        <w:tabs>
          <w:tab w:val="right" w:leader="dot" w:pos="8306"/>
        </w:tabs>
      </w:pPr>
      <w:hyperlink w:anchor="_Toc4617" w:history="1">
        <w:r>
          <w:rPr>
            <w:rFonts w:ascii="仿宋" w:eastAsia="仿宋" w:hAnsi="仿宋" w:cs="仿宋" w:hint="eastAsia"/>
            <w:lang w:eastAsia="zh-CN"/>
          </w:rPr>
          <w:t>(一)、技术管理特点</w:t>
        </w:r>
        <w:r>
          <w:tab/>
        </w:r>
        <w:r>
          <w:fldChar w:fldCharType="begin"/>
        </w:r>
        <w:r>
          <w:instrText xml:space="preserve"> PAGEREF _Toc4617 \h </w:instrText>
        </w:r>
        <w:r>
          <w:fldChar w:fldCharType="separate"/>
        </w:r>
        <w:r>
          <w:t>17</w:t>
        </w:r>
        <w:r>
          <w:fldChar w:fldCharType="end"/>
        </w:r>
      </w:hyperlink>
    </w:p>
    <w:p>
      <w:pPr>
        <w:pStyle w:val="TOC2"/>
        <w:tabs>
          <w:tab w:val="right" w:leader="dot" w:pos="8306"/>
        </w:tabs>
      </w:pPr>
      <w:hyperlink w:anchor="_Toc29385" w:history="1">
        <w:r>
          <w:rPr>
            <w:rFonts w:ascii="仿宋" w:eastAsia="仿宋" w:hAnsi="仿宋" w:cs="仿宋" w:hint="eastAsia"/>
            <w:lang w:eastAsia="zh-CN"/>
          </w:rPr>
          <w:t>(二)、木器涂料通用涂料项目工艺技术设计方案</w:t>
        </w:r>
        <w:r>
          <w:tab/>
        </w:r>
        <w:r>
          <w:fldChar w:fldCharType="begin"/>
        </w:r>
        <w:r>
          <w:instrText xml:space="preserve"> PAGEREF _Toc29385 \h </w:instrText>
        </w:r>
        <w:r>
          <w:fldChar w:fldCharType="separate"/>
        </w:r>
        <w:r>
          <w:t>18</w:t>
        </w:r>
        <w:r>
          <w:fldChar w:fldCharType="end"/>
        </w:r>
      </w:hyperlink>
    </w:p>
    <w:p>
      <w:pPr>
        <w:pStyle w:val="TOC2"/>
        <w:tabs>
          <w:tab w:val="right" w:leader="dot" w:pos="8306"/>
        </w:tabs>
      </w:pPr>
      <w:hyperlink w:anchor="_Toc24128" w:history="1">
        <w:r>
          <w:rPr>
            <w:rFonts w:ascii="仿宋" w:eastAsia="仿宋" w:hAnsi="仿宋" w:cs="仿宋" w:hint="eastAsia"/>
            <w:lang w:eastAsia="zh-CN"/>
          </w:rPr>
          <w:t>(三)、设备选型方案</w:t>
        </w:r>
        <w:r>
          <w:tab/>
        </w:r>
        <w:r>
          <w:fldChar w:fldCharType="begin"/>
        </w:r>
        <w:r>
          <w:instrText xml:space="preserve"> PAGEREF _Toc24128 \h </w:instrText>
        </w:r>
        <w:r>
          <w:fldChar w:fldCharType="separate"/>
        </w:r>
        <w:r>
          <w:t>19</w:t>
        </w:r>
        <w:r>
          <w:fldChar w:fldCharType="end"/>
        </w:r>
      </w:hyperlink>
    </w:p>
    <w:p>
      <w:pPr>
        <w:pStyle w:val="TOC1"/>
        <w:tabs>
          <w:tab w:val="right" w:leader="dot" w:pos="8306"/>
        </w:tabs>
      </w:pPr>
      <w:hyperlink w:anchor="_Toc5096" w:history="1">
        <w:r>
          <w:rPr>
            <w:rFonts w:ascii="仿宋" w:eastAsia="仿宋" w:hAnsi="仿宋" w:cs="仿宋" w:hint="eastAsia"/>
            <w:lang w:eastAsia="zh-CN"/>
          </w:rPr>
          <w:t>六、木器涂料通用涂料项目土建工程</w:t>
        </w:r>
        <w:r>
          <w:tab/>
        </w:r>
        <w:r>
          <w:fldChar w:fldCharType="begin"/>
        </w:r>
        <w:r>
          <w:instrText xml:space="preserve"> PAGEREF _Toc5096 \h </w:instrText>
        </w:r>
        <w:r>
          <w:fldChar w:fldCharType="separate"/>
        </w:r>
        <w:r>
          <w:t>21</w:t>
        </w:r>
        <w:r>
          <w:fldChar w:fldCharType="end"/>
        </w:r>
      </w:hyperlink>
    </w:p>
    <w:p>
      <w:pPr>
        <w:pStyle w:val="TOC2"/>
        <w:tabs>
          <w:tab w:val="right" w:leader="dot" w:pos="8306"/>
        </w:tabs>
      </w:pPr>
      <w:hyperlink w:anchor="_Toc26425" w:history="1">
        <w:r>
          <w:rPr>
            <w:rFonts w:ascii="仿宋" w:eastAsia="仿宋" w:hAnsi="仿宋" w:cs="仿宋" w:hint="eastAsia"/>
            <w:lang w:eastAsia="zh-CN"/>
          </w:rPr>
          <w:t>(一)、建筑工程设计原则</w:t>
        </w:r>
        <w:r>
          <w:tab/>
        </w:r>
        <w:r>
          <w:fldChar w:fldCharType="begin"/>
        </w:r>
        <w:r>
          <w:instrText xml:space="preserve"> PAGEREF _Toc26425 \h </w:instrText>
        </w:r>
        <w:r>
          <w:fldChar w:fldCharType="separate"/>
        </w:r>
        <w:r>
          <w:t>21</w:t>
        </w:r>
        <w:r>
          <w:fldChar w:fldCharType="end"/>
        </w:r>
      </w:hyperlink>
    </w:p>
    <w:p>
      <w:pPr>
        <w:pStyle w:val="TOC2"/>
        <w:tabs>
          <w:tab w:val="right" w:leader="dot" w:pos="8306"/>
        </w:tabs>
      </w:pPr>
      <w:hyperlink w:anchor="_Toc15127" w:history="1">
        <w:r>
          <w:rPr>
            <w:rFonts w:ascii="仿宋" w:eastAsia="仿宋" w:hAnsi="仿宋" w:cs="仿宋" w:hint="eastAsia"/>
            <w:lang w:eastAsia="zh-CN"/>
          </w:rPr>
          <w:t>(二)、土建工程设计年限及安全等级</w:t>
        </w:r>
        <w:r>
          <w:tab/>
        </w:r>
        <w:r>
          <w:fldChar w:fldCharType="begin"/>
        </w:r>
        <w:r>
          <w:instrText xml:space="preserve"> PAGEREF _Toc15127 \h </w:instrText>
        </w:r>
        <w:r>
          <w:fldChar w:fldCharType="separate"/>
        </w:r>
        <w:r>
          <w:t>22</w:t>
        </w:r>
        <w:r>
          <w:fldChar w:fldCharType="end"/>
        </w:r>
      </w:hyperlink>
    </w:p>
    <w:p>
      <w:pPr>
        <w:pStyle w:val="TOC2"/>
        <w:tabs>
          <w:tab w:val="right" w:leader="dot" w:pos="8306"/>
        </w:tabs>
      </w:pPr>
      <w:hyperlink w:anchor="_Toc5631" w:history="1">
        <w:r>
          <w:rPr>
            <w:rFonts w:ascii="仿宋" w:eastAsia="仿宋" w:hAnsi="仿宋" w:cs="仿宋" w:hint="eastAsia"/>
            <w:lang w:eastAsia="zh-CN"/>
          </w:rPr>
          <w:t>(三)、建筑工程设计总体要求</w:t>
        </w:r>
        <w:r>
          <w:tab/>
        </w:r>
        <w:r>
          <w:fldChar w:fldCharType="begin"/>
        </w:r>
        <w:r>
          <w:instrText xml:space="preserve"> PAGEREF _Toc5631 \h </w:instrText>
        </w:r>
        <w:r>
          <w:fldChar w:fldCharType="separate"/>
        </w:r>
        <w:r>
          <w:t>23</w:t>
        </w:r>
        <w:r>
          <w:fldChar w:fldCharType="end"/>
        </w:r>
      </w:hyperlink>
    </w:p>
    <w:p>
      <w:pPr>
        <w:pStyle w:val="TOC2"/>
        <w:tabs>
          <w:tab w:val="right" w:leader="dot" w:pos="8306"/>
        </w:tabs>
      </w:pPr>
      <w:hyperlink w:anchor="_Toc497" w:history="1">
        <w:r>
          <w:rPr>
            <w:rFonts w:ascii="仿宋" w:eastAsia="仿宋" w:hAnsi="仿宋" w:cs="仿宋" w:hint="eastAsia"/>
            <w:lang w:eastAsia="zh-CN"/>
          </w:rPr>
          <w:t>(四)、土建工程建设指标</w:t>
        </w:r>
        <w:r>
          <w:tab/>
        </w:r>
        <w:r>
          <w:fldChar w:fldCharType="begin"/>
        </w:r>
        <w:r>
          <w:instrText xml:space="preserve"> PAGEREF _Toc497 \h </w:instrText>
        </w:r>
        <w:r>
          <w:fldChar w:fldCharType="separate"/>
        </w:r>
        <w:r>
          <w:t>24</w:t>
        </w:r>
        <w:r>
          <w:fldChar w:fldCharType="end"/>
        </w:r>
      </w:hyperlink>
    </w:p>
    <w:p>
      <w:pPr>
        <w:pStyle w:val="TOC1"/>
        <w:tabs>
          <w:tab w:val="right" w:leader="dot" w:pos="8306"/>
        </w:tabs>
      </w:pPr>
      <w:hyperlink w:anchor="_Toc1934" w:history="1">
        <w:r>
          <w:rPr>
            <w:rFonts w:ascii="仿宋" w:eastAsia="仿宋" w:hAnsi="仿宋" w:cs="仿宋" w:hint="eastAsia"/>
            <w:lang w:eastAsia="zh-CN"/>
          </w:rPr>
          <w:t>七、木器涂料通用涂料项目风险管理</w:t>
        </w:r>
        <w:r>
          <w:tab/>
        </w:r>
        <w:r>
          <w:fldChar w:fldCharType="begin"/>
        </w:r>
        <w:r>
          <w:instrText xml:space="preserve"> PAGEREF _Toc1934 \h </w:instrText>
        </w:r>
        <w:r>
          <w:fldChar w:fldCharType="separate"/>
        </w:r>
        <w:r>
          <w:t>24</w:t>
        </w:r>
        <w:r>
          <w:fldChar w:fldCharType="end"/>
        </w:r>
      </w:hyperlink>
    </w:p>
    <w:p>
      <w:pPr>
        <w:pStyle w:val="TOC2"/>
        <w:tabs>
          <w:tab w:val="right" w:leader="dot" w:pos="8306"/>
        </w:tabs>
      </w:pPr>
      <w:hyperlink w:anchor="_Toc7177" w:history="1">
        <w:r>
          <w:rPr>
            <w:rFonts w:ascii="仿宋" w:eastAsia="仿宋" w:hAnsi="仿宋" w:cs="仿宋" w:hint="eastAsia"/>
            <w:lang w:eastAsia="zh-CN"/>
          </w:rPr>
          <w:t>(一)、风险识别与评估</w:t>
        </w:r>
        <w:r>
          <w:tab/>
        </w:r>
        <w:r>
          <w:fldChar w:fldCharType="begin"/>
        </w:r>
        <w:r>
          <w:instrText xml:space="preserve"> PAGEREF _Toc7177 \h </w:instrText>
        </w:r>
        <w:r>
          <w:fldChar w:fldCharType="separate"/>
        </w:r>
        <w:r>
          <w:t>24</w:t>
        </w:r>
        <w:r>
          <w:fldChar w:fldCharType="end"/>
        </w:r>
      </w:hyperlink>
    </w:p>
    <w:p>
      <w:pPr>
        <w:pStyle w:val="TOC2"/>
        <w:tabs>
          <w:tab w:val="right" w:leader="dot" w:pos="8306"/>
        </w:tabs>
      </w:pPr>
      <w:hyperlink w:anchor="_Toc10641" w:history="1">
        <w:r>
          <w:rPr>
            <w:rFonts w:ascii="仿宋" w:eastAsia="仿宋" w:hAnsi="仿宋" w:cs="仿宋" w:hint="eastAsia"/>
            <w:lang w:eastAsia="zh-CN"/>
          </w:rPr>
          <w:t>(二)、风险应对策略</w:t>
        </w:r>
        <w:r>
          <w:tab/>
        </w:r>
        <w:r>
          <w:fldChar w:fldCharType="begin"/>
        </w:r>
        <w:r>
          <w:instrText xml:space="preserve"> PAGEREF _Toc10641 \h </w:instrText>
        </w:r>
        <w:r>
          <w:fldChar w:fldCharType="separate"/>
        </w:r>
        <w:r>
          <w:t>25</w:t>
        </w:r>
        <w:r>
          <w:fldChar w:fldCharType="end"/>
        </w:r>
      </w:hyperlink>
    </w:p>
    <w:p>
      <w:pPr>
        <w:pStyle w:val="TOC2"/>
        <w:tabs>
          <w:tab w:val="right" w:leader="dot" w:pos="8306"/>
        </w:tabs>
      </w:pPr>
      <w:hyperlink w:anchor="_Toc12092" w:history="1">
        <w:r>
          <w:rPr>
            <w:rFonts w:ascii="仿宋" w:eastAsia="仿宋" w:hAnsi="仿宋" w:cs="仿宋" w:hint="eastAsia"/>
            <w:lang w:eastAsia="zh-CN"/>
          </w:rPr>
          <w:t>(三)、风险监控与控制</w:t>
        </w:r>
        <w:r>
          <w:tab/>
        </w:r>
        <w:r>
          <w:fldChar w:fldCharType="begin"/>
        </w:r>
        <w:r>
          <w:instrText xml:space="preserve"> PAGEREF _Toc12092 \h </w:instrText>
        </w:r>
        <w:r>
          <w:fldChar w:fldCharType="separate"/>
        </w:r>
        <w:r>
          <w:t>27</w:t>
        </w:r>
        <w:r>
          <w:fldChar w:fldCharType="end"/>
        </w:r>
      </w:hyperlink>
    </w:p>
    <w:p>
      <w:pPr>
        <w:pStyle w:val="TOC1"/>
        <w:tabs>
          <w:tab w:val="right" w:leader="dot" w:pos="8306"/>
        </w:tabs>
      </w:pPr>
      <w:hyperlink w:anchor="_Toc9701" w:history="1">
        <w:r>
          <w:rPr>
            <w:rFonts w:ascii="仿宋" w:eastAsia="仿宋" w:hAnsi="仿宋" w:cs="仿宋" w:hint="eastAsia"/>
            <w:lang w:eastAsia="zh-CN"/>
          </w:rPr>
          <w:t>八、木器涂料通用涂料项目人力资源管理</w:t>
        </w:r>
        <w:r>
          <w:tab/>
        </w:r>
        <w:r>
          <w:fldChar w:fldCharType="begin"/>
        </w:r>
        <w:r>
          <w:instrText xml:space="preserve"> PAGEREF _Toc9701 \h </w:instrText>
        </w:r>
        <w:r>
          <w:fldChar w:fldCharType="separate"/>
        </w:r>
        <w:r>
          <w:t>28</w:t>
        </w:r>
        <w:r>
          <w:fldChar w:fldCharType="end"/>
        </w:r>
      </w:hyperlink>
    </w:p>
    <w:p>
      <w:pPr>
        <w:pStyle w:val="TOC2"/>
        <w:tabs>
          <w:tab w:val="right" w:leader="dot" w:pos="8306"/>
        </w:tabs>
      </w:pPr>
      <w:hyperlink w:anchor="_Toc13211" w:history="1">
        <w:r>
          <w:rPr>
            <w:rFonts w:ascii="仿宋" w:eastAsia="仿宋" w:hAnsi="仿宋" w:cs="仿宋" w:hint="eastAsia"/>
            <w:lang w:eastAsia="zh-CN"/>
          </w:rPr>
          <w:t>(一)、建立健全的预算管理制度</w:t>
        </w:r>
        <w:r>
          <w:tab/>
        </w:r>
        <w:r>
          <w:fldChar w:fldCharType="begin"/>
        </w:r>
        <w:r>
          <w:instrText xml:space="preserve"> PAGEREF _Toc13211 \h </w:instrText>
        </w:r>
        <w:r>
          <w:fldChar w:fldCharType="separate"/>
        </w:r>
        <w:r>
          <w:t>28</w:t>
        </w:r>
        <w:r>
          <w:fldChar w:fldCharType="end"/>
        </w:r>
      </w:hyperlink>
    </w:p>
    <w:p>
      <w:pPr>
        <w:pStyle w:val="TOC2"/>
        <w:tabs>
          <w:tab w:val="right" w:leader="dot" w:pos="8306"/>
        </w:tabs>
      </w:pPr>
      <w:hyperlink w:anchor="_Toc23383" w:history="1">
        <w:r>
          <w:rPr>
            <w:rFonts w:ascii="仿宋" w:eastAsia="仿宋" w:hAnsi="仿宋" w:cs="仿宋" w:hint="eastAsia"/>
            <w:lang w:eastAsia="zh-CN"/>
          </w:rPr>
          <w:t>(二)、加强资金流动监控</w:t>
        </w:r>
        <w:r>
          <w:tab/>
        </w:r>
        <w:r>
          <w:fldChar w:fldCharType="begin"/>
        </w:r>
        <w:r>
          <w:instrText xml:space="preserve"> PAGEREF _Toc23383 \h </w:instrText>
        </w:r>
        <w:r>
          <w:fldChar w:fldCharType="separate"/>
        </w:r>
        <w:r>
          <w:t>30</w:t>
        </w:r>
        <w:r>
          <w:fldChar w:fldCharType="end"/>
        </w:r>
      </w:hyperlink>
    </w:p>
    <w:p>
      <w:pPr>
        <w:pStyle w:val="TOC2"/>
        <w:tabs>
          <w:tab w:val="right" w:leader="dot" w:pos="8306"/>
        </w:tabs>
      </w:pPr>
      <w:hyperlink w:anchor="_Toc16315" w:history="1">
        <w:r>
          <w:rPr>
            <w:rFonts w:ascii="仿宋" w:eastAsia="仿宋" w:hAnsi="仿宋" w:cs="仿宋" w:hint="eastAsia"/>
            <w:lang w:eastAsia="zh-CN"/>
          </w:rPr>
          <w:t>(三)、制定完善的风险控制机制</w:t>
        </w:r>
        <w:r>
          <w:tab/>
        </w:r>
        <w:r>
          <w:fldChar w:fldCharType="begin"/>
        </w:r>
        <w:r>
          <w:instrText xml:space="preserve"> PAGEREF _Toc16315 \h </w:instrText>
        </w:r>
        <w:r>
          <w:fldChar w:fldCharType="separate"/>
        </w:r>
        <w:r>
          <w:t>31</w:t>
        </w:r>
        <w:r>
          <w:fldChar w:fldCharType="end"/>
        </w:r>
      </w:hyperlink>
    </w:p>
    <w:p>
      <w:pPr>
        <w:pStyle w:val="TOC2"/>
        <w:tabs>
          <w:tab w:val="right" w:leader="dot" w:pos="8306"/>
        </w:tabs>
      </w:pPr>
      <w:hyperlink w:anchor="_Toc21818" w:history="1">
        <w:r>
          <w:rPr>
            <w:rFonts w:ascii="仿宋" w:eastAsia="仿宋" w:hAnsi="仿宋" w:cs="仿宋" w:hint="eastAsia"/>
            <w:lang w:eastAsia="zh-CN"/>
          </w:rPr>
          <w:t>(四)、优化成本管理</w:t>
        </w:r>
        <w:r>
          <w:tab/>
        </w:r>
        <w:r>
          <w:fldChar w:fldCharType="begin"/>
        </w:r>
        <w:r>
          <w:instrText xml:space="preserve"> PAGEREF _Toc21818 \h </w:instrText>
        </w:r>
        <w:r>
          <w:fldChar w:fldCharType="separate"/>
        </w:r>
        <w:r>
          <w:t>32</w:t>
        </w:r>
        <w:r>
          <w:fldChar w:fldCharType="end"/>
        </w:r>
      </w:hyperlink>
    </w:p>
    <w:p>
      <w:pPr>
        <w:pStyle w:val="TOC1"/>
        <w:tabs>
          <w:tab w:val="right" w:leader="dot" w:pos="8306"/>
        </w:tabs>
      </w:pPr>
      <w:hyperlink w:anchor="_Toc3177" w:history="1">
        <w:r>
          <w:rPr>
            <w:rFonts w:ascii="仿宋" w:eastAsia="仿宋" w:hAnsi="仿宋" w:cs="仿宋" w:hint="eastAsia"/>
            <w:lang w:eastAsia="zh-CN"/>
          </w:rPr>
          <w:t>九、木器涂料通用涂料项目计划安排</w:t>
        </w:r>
        <w:r>
          <w:tab/>
        </w:r>
        <w:r>
          <w:fldChar w:fldCharType="begin"/>
        </w:r>
        <w:r>
          <w:instrText xml:space="preserve"> PAGEREF _Toc3177 \h </w:instrText>
        </w:r>
        <w:r>
          <w:fldChar w:fldCharType="separate"/>
        </w:r>
        <w:r>
          <w:t>34</w:t>
        </w:r>
        <w:r>
          <w:fldChar w:fldCharType="end"/>
        </w:r>
      </w:hyperlink>
    </w:p>
    <w:p>
      <w:pPr>
        <w:pStyle w:val="TOC2"/>
        <w:tabs>
          <w:tab w:val="right" w:leader="dot" w:pos="8306"/>
        </w:tabs>
      </w:pPr>
      <w:hyperlink w:anchor="_Toc200" w:history="1">
        <w:r>
          <w:rPr>
            <w:rFonts w:ascii="仿宋" w:eastAsia="仿宋" w:hAnsi="仿宋" w:cs="仿宋" w:hint="eastAsia"/>
            <w:lang w:eastAsia="zh-CN"/>
          </w:rPr>
          <w:t>(一)、建设周期</w:t>
        </w:r>
        <w:r>
          <w:tab/>
        </w:r>
        <w:r>
          <w:fldChar w:fldCharType="begin"/>
        </w:r>
        <w:r>
          <w:instrText xml:space="preserve"> PAGEREF _Toc200 \h </w:instrText>
        </w:r>
        <w:r>
          <w:fldChar w:fldCharType="separate"/>
        </w:r>
        <w:r>
          <w:t>34</w:t>
        </w:r>
        <w:r>
          <w:fldChar w:fldCharType="end"/>
        </w:r>
      </w:hyperlink>
    </w:p>
    <w:p>
      <w:pPr>
        <w:pStyle w:val="TOC2"/>
        <w:tabs>
          <w:tab w:val="right" w:leader="dot" w:pos="8306"/>
        </w:tabs>
      </w:pPr>
      <w:hyperlink w:anchor="_Toc4883" w:history="1">
        <w:r>
          <w:rPr>
            <w:rFonts w:ascii="仿宋" w:eastAsia="仿宋" w:hAnsi="仿宋" w:cs="仿宋" w:hint="eastAsia"/>
            <w:lang w:eastAsia="zh-CN"/>
          </w:rPr>
          <w:t>(二)、建设进度</w:t>
        </w:r>
        <w:r>
          <w:tab/>
        </w:r>
        <w:r>
          <w:fldChar w:fldCharType="begin"/>
        </w:r>
        <w:r>
          <w:instrText xml:space="preserve"> PAGEREF _Toc4883 \h </w:instrText>
        </w:r>
        <w:r>
          <w:fldChar w:fldCharType="separate"/>
        </w:r>
        <w:r>
          <w:t>35</w:t>
        </w:r>
        <w:r>
          <w:fldChar w:fldCharType="end"/>
        </w:r>
      </w:hyperlink>
    </w:p>
    <w:p>
      <w:pPr>
        <w:pStyle w:val="TOC2"/>
        <w:tabs>
          <w:tab w:val="right" w:leader="dot" w:pos="8306"/>
        </w:tabs>
      </w:pPr>
      <w:hyperlink w:anchor="_Toc5739" w:history="1">
        <w:r>
          <w:rPr>
            <w:rFonts w:ascii="仿宋" w:eastAsia="仿宋" w:hAnsi="仿宋" w:cs="仿宋" w:hint="eastAsia"/>
            <w:lang w:eastAsia="zh-CN"/>
          </w:rPr>
          <w:t>(三)、进度安排注意事项</w:t>
        </w:r>
        <w:r>
          <w:tab/>
        </w:r>
        <w:r>
          <w:fldChar w:fldCharType="begin"/>
        </w:r>
        <w:r>
          <w:instrText xml:space="preserve"> PAGEREF _Toc5739 \h </w:instrText>
        </w:r>
        <w:r>
          <w:fldChar w:fldCharType="separate"/>
        </w:r>
        <w:r>
          <w:t>36</w:t>
        </w:r>
        <w:r>
          <w:fldChar w:fldCharType="end"/>
        </w:r>
      </w:hyperlink>
    </w:p>
    <w:p>
      <w:pPr>
        <w:pStyle w:val="TOC2"/>
        <w:tabs>
          <w:tab w:val="right" w:leader="dot" w:pos="8306"/>
        </w:tabs>
      </w:pPr>
      <w:hyperlink w:anchor="_Toc1127" w:history="1">
        <w:r>
          <w:rPr>
            <w:rFonts w:ascii="仿宋" w:eastAsia="仿宋" w:hAnsi="仿宋" w:cs="仿宋" w:hint="eastAsia"/>
            <w:lang w:eastAsia="zh-CN"/>
          </w:rPr>
          <w:t>(四)、人力资源配置</w:t>
        </w:r>
        <w:r>
          <w:tab/>
        </w:r>
        <w:r>
          <w:fldChar w:fldCharType="begin"/>
        </w:r>
        <w:r>
          <w:instrText xml:space="preserve"> PAGEREF _Toc1127 \h </w:instrText>
        </w:r>
        <w:r>
          <w:fldChar w:fldCharType="separate"/>
        </w:r>
        <w:r>
          <w:t>37</w:t>
        </w:r>
        <w:r>
          <w:fldChar w:fldCharType="end"/>
        </w:r>
      </w:hyperlink>
    </w:p>
    <w:p>
      <w:pPr>
        <w:pStyle w:val="TOC1"/>
        <w:tabs>
          <w:tab w:val="right" w:leader="dot" w:pos="8306"/>
        </w:tabs>
      </w:pPr>
      <w:hyperlink w:anchor="_Toc7771" w:history="1">
        <w:r>
          <w:rPr>
            <w:rFonts w:ascii="仿宋" w:eastAsia="仿宋" w:hAnsi="仿宋" w:cs="仿宋" w:hint="eastAsia"/>
            <w:lang w:eastAsia="zh-CN"/>
          </w:rPr>
          <w:t>十、木器涂料通用涂料项目社会影响</w:t>
        </w:r>
        <w:r>
          <w:tab/>
        </w:r>
        <w:r>
          <w:fldChar w:fldCharType="begin"/>
        </w:r>
        <w:r>
          <w:instrText xml:space="preserve"> PAGEREF _Toc7771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 w:history="1">
        <w:r>
          <w:rPr>
            <w:rFonts w:ascii="仿宋" w:eastAsia="仿宋" w:hAnsi="仿宋" w:cs="仿宋" w:hint="eastAsia"/>
            <w:lang w:eastAsia="zh-CN"/>
          </w:rPr>
          <w:t>(一)、社会责任与义务</w:t>
        </w:r>
        <w:r>
          <w:tab/>
        </w:r>
        <w:r>
          <w:fldChar w:fldCharType="begin"/>
        </w:r>
        <w:r>
          <w:instrText xml:space="preserve"> PAGEREF _Toc243 \h </w:instrText>
        </w:r>
        <w:r>
          <w:fldChar w:fldCharType="separate"/>
        </w:r>
        <w:r>
          <w:t>38</w:t>
        </w:r>
        <w:r>
          <w:fldChar w:fldCharType="end"/>
        </w:r>
      </w:hyperlink>
    </w:p>
    <w:p>
      <w:pPr>
        <w:pStyle w:val="TOC2"/>
        <w:tabs>
          <w:tab w:val="right" w:leader="dot" w:pos="8306"/>
        </w:tabs>
      </w:pPr>
      <w:hyperlink w:anchor="_Toc29502" w:history="1">
        <w:r>
          <w:rPr>
            <w:rFonts w:ascii="仿宋" w:eastAsia="仿宋" w:hAnsi="仿宋" w:cs="仿宋" w:hint="eastAsia"/>
            <w:lang w:eastAsia="zh-CN"/>
          </w:rPr>
          <w:t>(二)、社会参与与沟通</w:t>
        </w:r>
        <w:r>
          <w:tab/>
        </w:r>
        <w:r>
          <w:fldChar w:fldCharType="begin"/>
        </w:r>
        <w:r>
          <w:instrText xml:space="preserve"> PAGEREF _Toc29502 \h </w:instrText>
        </w:r>
        <w:r>
          <w:fldChar w:fldCharType="separate"/>
        </w:r>
        <w:r>
          <w:t>39</w:t>
        </w:r>
        <w:r>
          <w:fldChar w:fldCharType="end"/>
        </w:r>
      </w:hyperlink>
    </w:p>
    <w:p>
      <w:pPr>
        <w:pStyle w:val="TOC1"/>
        <w:tabs>
          <w:tab w:val="right" w:leader="dot" w:pos="8306"/>
        </w:tabs>
      </w:pPr>
      <w:hyperlink w:anchor="_Toc3026" w:history="1">
        <w:r>
          <w:rPr>
            <w:rFonts w:ascii="仿宋" w:eastAsia="仿宋" w:hAnsi="仿宋" w:cs="仿宋" w:hint="eastAsia"/>
            <w:lang w:eastAsia="zh-CN"/>
          </w:rPr>
          <w:t>十一、木器涂料通用涂料项目财务管理</w:t>
        </w:r>
        <w:r>
          <w:tab/>
        </w:r>
        <w:r>
          <w:fldChar w:fldCharType="begin"/>
        </w:r>
        <w:r>
          <w:instrText xml:space="preserve"> PAGEREF _Toc3026 \h </w:instrText>
        </w:r>
        <w:r>
          <w:fldChar w:fldCharType="separate"/>
        </w:r>
        <w:r>
          <w:t>40</w:t>
        </w:r>
        <w:r>
          <w:fldChar w:fldCharType="end"/>
        </w:r>
      </w:hyperlink>
    </w:p>
    <w:p>
      <w:pPr>
        <w:pStyle w:val="TOC2"/>
        <w:tabs>
          <w:tab w:val="right" w:leader="dot" w:pos="8306"/>
        </w:tabs>
      </w:pPr>
      <w:hyperlink w:anchor="_Toc31399" w:history="1">
        <w:r>
          <w:rPr>
            <w:rFonts w:ascii="仿宋" w:eastAsia="仿宋" w:hAnsi="仿宋" w:cs="仿宋" w:hint="eastAsia"/>
            <w:lang w:eastAsia="zh-CN"/>
          </w:rPr>
          <w:t>(一)、资金需求大</w:t>
        </w:r>
        <w:r>
          <w:tab/>
        </w:r>
        <w:r>
          <w:fldChar w:fldCharType="begin"/>
        </w:r>
        <w:r>
          <w:instrText xml:space="preserve"> PAGEREF _Toc31399 \h </w:instrText>
        </w:r>
        <w:r>
          <w:fldChar w:fldCharType="separate"/>
        </w:r>
        <w:r>
          <w:t>40</w:t>
        </w:r>
        <w:r>
          <w:fldChar w:fldCharType="end"/>
        </w:r>
      </w:hyperlink>
    </w:p>
    <w:p>
      <w:pPr>
        <w:pStyle w:val="TOC2"/>
        <w:tabs>
          <w:tab w:val="right" w:leader="dot" w:pos="8306"/>
        </w:tabs>
      </w:pPr>
      <w:hyperlink w:anchor="_Toc12197" w:history="1">
        <w:r>
          <w:rPr>
            <w:rFonts w:ascii="仿宋" w:eastAsia="仿宋" w:hAnsi="仿宋" w:cs="仿宋" w:hint="eastAsia"/>
            <w:lang w:eastAsia="zh-CN"/>
          </w:rPr>
          <w:t>(二)、研发周期长</w:t>
        </w:r>
        <w:r>
          <w:tab/>
        </w:r>
        <w:r>
          <w:fldChar w:fldCharType="begin"/>
        </w:r>
        <w:r>
          <w:instrText xml:space="preserve"> PAGEREF _Toc12197 \h </w:instrText>
        </w:r>
        <w:r>
          <w:fldChar w:fldCharType="separate"/>
        </w:r>
        <w:r>
          <w:t>41</w:t>
        </w:r>
        <w:r>
          <w:fldChar w:fldCharType="end"/>
        </w:r>
      </w:hyperlink>
    </w:p>
    <w:p>
      <w:pPr>
        <w:pStyle w:val="TOC2"/>
        <w:tabs>
          <w:tab w:val="right" w:leader="dot" w:pos="8306"/>
        </w:tabs>
      </w:pPr>
      <w:hyperlink w:anchor="_Toc19110" w:history="1">
        <w:r>
          <w:rPr>
            <w:rFonts w:ascii="仿宋" w:eastAsia="仿宋" w:hAnsi="仿宋" w:cs="仿宋" w:hint="eastAsia"/>
            <w:lang w:eastAsia="zh-CN"/>
          </w:rPr>
          <w:t>(三)、市场风险大</w:t>
        </w:r>
        <w:r>
          <w:tab/>
        </w:r>
        <w:r>
          <w:fldChar w:fldCharType="begin"/>
        </w:r>
        <w:r>
          <w:instrText xml:space="preserve"> PAGEREF _Toc19110 \h </w:instrText>
        </w:r>
        <w:r>
          <w:fldChar w:fldCharType="separate"/>
        </w:r>
        <w:r>
          <w:t>42</w:t>
        </w:r>
        <w:r>
          <w:fldChar w:fldCharType="end"/>
        </w:r>
      </w:hyperlink>
    </w:p>
    <w:p>
      <w:pPr>
        <w:pStyle w:val="TOC2"/>
        <w:tabs>
          <w:tab w:val="right" w:leader="dot" w:pos="8306"/>
        </w:tabs>
      </w:pPr>
      <w:hyperlink w:anchor="_Toc20583" w:history="1">
        <w:r>
          <w:rPr>
            <w:rFonts w:ascii="仿宋" w:eastAsia="仿宋" w:hAnsi="仿宋" w:cs="仿宋" w:hint="eastAsia"/>
            <w:lang w:eastAsia="zh-CN"/>
          </w:rPr>
          <w:t>(四)、利润率高</w:t>
        </w:r>
        <w:r>
          <w:tab/>
        </w:r>
        <w:r>
          <w:fldChar w:fldCharType="begin"/>
        </w:r>
        <w:r>
          <w:instrText xml:space="preserve"> PAGEREF _Toc20583 \h </w:instrText>
        </w:r>
        <w:r>
          <w:fldChar w:fldCharType="separate"/>
        </w:r>
        <w:r>
          <w:t>45</w:t>
        </w:r>
        <w:r>
          <w:fldChar w:fldCharType="end"/>
        </w:r>
      </w:hyperlink>
    </w:p>
    <w:p>
      <w:pPr>
        <w:pStyle w:val="TOC1"/>
        <w:tabs>
          <w:tab w:val="right" w:leader="dot" w:pos="8306"/>
        </w:tabs>
      </w:pPr>
      <w:hyperlink w:anchor="_Toc27849" w:history="1">
        <w:r>
          <w:rPr>
            <w:rFonts w:ascii="仿宋" w:eastAsia="仿宋" w:hAnsi="仿宋" w:cs="仿宋" w:hint="eastAsia"/>
            <w:lang w:eastAsia="zh-CN"/>
          </w:rPr>
          <w:t>十二、木器涂料通用涂料项目环境影响分析</w:t>
        </w:r>
        <w:r>
          <w:tab/>
        </w:r>
        <w:r>
          <w:fldChar w:fldCharType="begin"/>
        </w:r>
        <w:r>
          <w:instrText xml:space="preserve"> PAGEREF _Toc27849 \h </w:instrText>
        </w:r>
        <w:r>
          <w:fldChar w:fldCharType="separate"/>
        </w:r>
        <w:r>
          <w:t>47</w:t>
        </w:r>
        <w:r>
          <w:fldChar w:fldCharType="end"/>
        </w:r>
      </w:hyperlink>
    </w:p>
    <w:p>
      <w:pPr>
        <w:pStyle w:val="TOC2"/>
        <w:tabs>
          <w:tab w:val="right" w:leader="dot" w:pos="8306"/>
        </w:tabs>
      </w:pPr>
      <w:hyperlink w:anchor="_Toc14563" w:history="1">
        <w:r>
          <w:rPr>
            <w:rFonts w:ascii="仿宋" w:eastAsia="仿宋" w:hAnsi="仿宋" w:cs="仿宋" w:hint="eastAsia"/>
            <w:lang w:eastAsia="zh-CN"/>
          </w:rPr>
          <w:t>(一)、建设区域环境质量现状</w:t>
        </w:r>
        <w:r>
          <w:tab/>
        </w:r>
        <w:r>
          <w:fldChar w:fldCharType="begin"/>
        </w:r>
        <w:r>
          <w:instrText xml:space="preserve"> PAGEREF _Toc14563 \h </w:instrText>
        </w:r>
        <w:r>
          <w:fldChar w:fldCharType="separate"/>
        </w:r>
        <w:r>
          <w:t>47</w:t>
        </w:r>
        <w:r>
          <w:fldChar w:fldCharType="end"/>
        </w:r>
      </w:hyperlink>
    </w:p>
    <w:p>
      <w:pPr>
        <w:pStyle w:val="TOC2"/>
        <w:tabs>
          <w:tab w:val="right" w:leader="dot" w:pos="8306"/>
        </w:tabs>
      </w:pPr>
      <w:hyperlink w:anchor="_Toc12866" w:history="1">
        <w:r>
          <w:rPr>
            <w:rFonts w:ascii="仿宋" w:eastAsia="仿宋" w:hAnsi="仿宋" w:cs="仿宋" w:hint="eastAsia"/>
            <w:lang w:eastAsia="zh-CN"/>
          </w:rPr>
          <w:t>(二)、建设期环境保护</w:t>
        </w:r>
        <w:r>
          <w:tab/>
        </w:r>
        <w:r>
          <w:fldChar w:fldCharType="begin"/>
        </w:r>
        <w:r>
          <w:instrText xml:space="preserve"> PAGEREF _Toc12866 \h </w:instrText>
        </w:r>
        <w:r>
          <w:fldChar w:fldCharType="separate"/>
        </w:r>
        <w:r>
          <w:t>48</w:t>
        </w:r>
        <w:r>
          <w:fldChar w:fldCharType="end"/>
        </w:r>
      </w:hyperlink>
    </w:p>
    <w:p>
      <w:pPr>
        <w:pStyle w:val="TOC2"/>
        <w:tabs>
          <w:tab w:val="right" w:leader="dot" w:pos="8306"/>
        </w:tabs>
      </w:pPr>
      <w:hyperlink w:anchor="_Toc10450" w:history="1">
        <w:r>
          <w:rPr>
            <w:rFonts w:ascii="仿宋" w:eastAsia="仿宋" w:hAnsi="仿宋" w:cs="仿宋" w:hint="eastAsia"/>
            <w:lang w:eastAsia="zh-CN"/>
          </w:rPr>
          <w:t>(三)、运营期环境保护</w:t>
        </w:r>
        <w:r>
          <w:tab/>
        </w:r>
        <w:r>
          <w:fldChar w:fldCharType="begin"/>
        </w:r>
        <w:r>
          <w:instrText xml:space="preserve"> PAGEREF _Toc10450 \h </w:instrText>
        </w:r>
        <w:r>
          <w:fldChar w:fldCharType="separate"/>
        </w:r>
        <w:r>
          <w:t>50</w:t>
        </w:r>
        <w:r>
          <w:fldChar w:fldCharType="end"/>
        </w:r>
      </w:hyperlink>
    </w:p>
    <w:p>
      <w:pPr>
        <w:pStyle w:val="TOC2"/>
        <w:tabs>
          <w:tab w:val="right" w:leader="dot" w:pos="8306"/>
        </w:tabs>
      </w:pPr>
      <w:hyperlink w:anchor="_Toc27143" w:history="1">
        <w:r>
          <w:rPr>
            <w:rFonts w:ascii="仿宋" w:eastAsia="仿宋" w:hAnsi="仿宋" w:cs="仿宋" w:hint="eastAsia"/>
            <w:lang w:eastAsia="zh-CN"/>
          </w:rPr>
          <w:t>(四)、木器涂料通用涂料项目建设对区域经济的影响</w:t>
        </w:r>
        <w:r>
          <w:tab/>
        </w:r>
        <w:r>
          <w:fldChar w:fldCharType="begin"/>
        </w:r>
        <w:r>
          <w:instrText xml:space="preserve"> PAGEREF _Toc27143 \h </w:instrText>
        </w:r>
        <w:r>
          <w:fldChar w:fldCharType="separate"/>
        </w:r>
        <w:r>
          <w:t>51</w:t>
        </w:r>
        <w:r>
          <w:fldChar w:fldCharType="end"/>
        </w:r>
      </w:hyperlink>
    </w:p>
    <w:p>
      <w:pPr>
        <w:pStyle w:val="TOC2"/>
        <w:tabs>
          <w:tab w:val="right" w:leader="dot" w:pos="8306"/>
        </w:tabs>
      </w:pPr>
      <w:hyperlink w:anchor="_Toc4331" w:history="1">
        <w:r>
          <w:rPr>
            <w:rFonts w:ascii="仿宋" w:eastAsia="仿宋" w:hAnsi="仿宋" w:cs="仿宋" w:hint="eastAsia"/>
            <w:lang w:eastAsia="zh-CN"/>
          </w:rPr>
          <w:t>(五)、废弃物处理</w:t>
        </w:r>
        <w:r>
          <w:tab/>
        </w:r>
        <w:r>
          <w:fldChar w:fldCharType="begin"/>
        </w:r>
        <w:r>
          <w:instrText xml:space="preserve"> PAGEREF _Toc4331 \h </w:instrText>
        </w:r>
        <w:r>
          <w:fldChar w:fldCharType="separate"/>
        </w:r>
        <w:r>
          <w:t>53</w:t>
        </w:r>
        <w:r>
          <w:fldChar w:fldCharType="end"/>
        </w:r>
      </w:hyperlink>
    </w:p>
    <w:p>
      <w:pPr>
        <w:pStyle w:val="TOC2"/>
        <w:tabs>
          <w:tab w:val="right" w:leader="dot" w:pos="8306"/>
        </w:tabs>
      </w:pPr>
      <w:hyperlink w:anchor="_Toc4391" w:history="1">
        <w:r>
          <w:rPr>
            <w:rFonts w:ascii="仿宋" w:eastAsia="仿宋" w:hAnsi="仿宋" w:cs="仿宋" w:hint="eastAsia"/>
            <w:lang w:eastAsia="zh-CN"/>
          </w:rPr>
          <w:t>(六)、特殊环境影响分析</w:t>
        </w:r>
        <w:r>
          <w:tab/>
        </w:r>
        <w:r>
          <w:fldChar w:fldCharType="begin"/>
        </w:r>
        <w:r>
          <w:instrText xml:space="preserve"> PAGEREF _Toc4391 \h </w:instrText>
        </w:r>
        <w:r>
          <w:fldChar w:fldCharType="separate"/>
        </w:r>
        <w:r>
          <w:t>54</w:t>
        </w:r>
        <w:r>
          <w:fldChar w:fldCharType="end"/>
        </w:r>
      </w:hyperlink>
    </w:p>
    <w:p>
      <w:pPr>
        <w:pStyle w:val="TOC2"/>
        <w:tabs>
          <w:tab w:val="right" w:leader="dot" w:pos="8306"/>
        </w:tabs>
      </w:pPr>
      <w:hyperlink w:anchor="_Toc21609" w:history="1">
        <w:r>
          <w:rPr>
            <w:rFonts w:ascii="仿宋" w:eastAsia="仿宋" w:hAnsi="仿宋" w:cs="仿宋" w:hint="eastAsia"/>
            <w:lang w:eastAsia="zh-CN"/>
          </w:rPr>
          <w:t>(七)、清洁生产</w:t>
        </w:r>
        <w:r>
          <w:tab/>
        </w:r>
        <w:r>
          <w:fldChar w:fldCharType="begin"/>
        </w:r>
        <w:r>
          <w:instrText xml:space="preserve"> PAGEREF _Toc21609 \h </w:instrText>
        </w:r>
        <w:r>
          <w:fldChar w:fldCharType="separate"/>
        </w:r>
        <w:r>
          <w:t>56</w:t>
        </w:r>
        <w:r>
          <w:fldChar w:fldCharType="end"/>
        </w:r>
      </w:hyperlink>
    </w:p>
    <w:p>
      <w:pPr>
        <w:pStyle w:val="TOC2"/>
        <w:tabs>
          <w:tab w:val="right" w:leader="dot" w:pos="8306"/>
        </w:tabs>
      </w:pPr>
      <w:hyperlink w:anchor="_Toc5811" w:history="1">
        <w:r>
          <w:rPr>
            <w:rFonts w:ascii="仿宋" w:eastAsia="仿宋" w:hAnsi="仿宋" w:cs="仿宋" w:hint="eastAsia"/>
            <w:lang w:eastAsia="zh-CN"/>
          </w:rPr>
          <w:t>(八)、环境保护综合评价</w:t>
        </w:r>
        <w:r>
          <w:tab/>
        </w:r>
        <w:r>
          <w:fldChar w:fldCharType="begin"/>
        </w:r>
        <w:r>
          <w:instrText xml:space="preserve"> PAGEREF _Toc5811 \h </w:instrText>
        </w:r>
        <w:r>
          <w:fldChar w:fldCharType="separate"/>
        </w:r>
        <w:r>
          <w:t>57</w:t>
        </w:r>
        <w:r>
          <w:fldChar w:fldCharType="end"/>
        </w:r>
      </w:hyperlink>
    </w:p>
    <w:p>
      <w:pPr>
        <w:pStyle w:val="TOC1"/>
        <w:tabs>
          <w:tab w:val="right" w:leader="dot" w:pos="8306"/>
        </w:tabs>
      </w:pPr>
      <w:hyperlink w:anchor="_Toc25558" w:history="1">
        <w:r>
          <w:rPr>
            <w:rFonts w:ascii="仿宋" w:eastAsia="仿宋" w:hAnsi="仿宋" w:cs="仿宋" w:hint="eastAsia"/>
            <w:lang w:eastAsia="zh-CN"/>
          </w:rPr>
          <w:t>十三、质量管理体系</w:t>
        </w:r>
        <w:r>
          <w:tab/>
        </w:r>
        <w:r>
          <w:fldChar w:fldCharType="begin"/>
        </w:r>
        <w:r>
          <w:instrText xml:space="preserve"> PAGEREF _Toc25558 \h </w:instrText>
        </w:r>
        <w:r>
          <w:fldChar w:fldCharType="separate"/>
        </w:r>
        <w:r>
          <w:t>58</w:t>
        </w:r>
        <w:r>
          <w:fldChar w:fldCharType="end"/>
        </w:r>
      </w:hyperlink>
    </w:p>
    <w:p>
      <w:pPr>
        <w:pStyle w:val="TOC2"/>
        <w:tabs>
          <w:tab w:val="right" w:leader="dot" w:pos="8306"/>
        </w:tabs>
      </w:pPr>
      <w:hyperlink w:anchor="_Toc22495" w:history="1">
        <w:r>
          <w:rPr>
            <w:rFonts w:ascii="仿宋" w:eastAsia="仿宋" w:hAnsi="仿宋" w:cs="仿宋" w:hint="eastAsia"/>
            <w:lang w:eastAsia="zh-CN"/>
          </w:rPr>
          <w:t>(一)、质量目标与方针</w:t>
        </w:r>
        <w:r>
          <w:tab/>
        </w:r>
        <w:r>
          <w:fldChar w:fldCharType="begin"/>
        </w:r>
        <w:r>
          <w:instrText xml:space="preserve"> PAGEREF _Toc22495 \h </w:instrText>
        </w:r>
        <w:r>
          <w:fldChar w:fldCharType="separate"/>
        </w:r>
        <w:r>
          <w:t>58</w:t>
        </w:r>
        <w:r>
          <w:fldChar w:fldCharType="end"/>
        </w:r>
      </w:hyperlink>
    </w:p>
    <w:p>
      <w:pPr>
        <w:pStyle w:val="TOC2"/>
        <w:tabs>
          <w:tab w:val="right" w:leader="dot" w:pos="8306"/>
        </w:tabs>
      </w:pPr>
      <w:hyperlink w:anchor="_Toc25370" w:history="1">
        <w:r>
          <w:rPr>
            <w:rFonts w:ascii="仿宋" w:eastAsia="仿宋" w:hAnsi="仿宋" w:cs="仿宋" w:hint="eastAsia"/>
            <w:lang w:eastAsia="zh-CN"/>
          </w:rPr>
          <w:t>(二)、质量管理责任</w:t>
        </w:r>
        <w:r>
          <w:tab/>
        </w:r>
        <w:r>
          <w:fldChar w:fldCharType="begin"/>
        </w:r>
        <w:r>
          <w:instrText xml:space="preserve"> PAGEREF _Toc25370 \h </w:instrText>
        </w:r>
        <w:r>
          <w:fldChar w:fldCharType="separate"/>
        </w:r>
        <w:r>
          <w:t>59</w:t>
        </w:r>
        <w:r>
          <w:fldChar w:fldCharType="end"/>
        </w:r>
      </w:hyperlink>
    </w:p>
    <w:p>
      <w:pPr>
        <w:pStyle w:val="TOC2"/>
        <w:tabs>
          <w:tab w:val="right" w:leader="dot" w:pos="8306"/>
        </w:tabs>
      </w:pPr>
      <w:hyperlink w:anchor="_Toc24145" w:history="1">
        <w:r>
          <w:rPr>
            <w:rFonts w:ascii="仿宋" w:eastAsia="仿宋" w:hAnsi="仿宋" w:cs="仿宋" w:hint="eastAsia"/>
            <w:lang w:eastAsia="zh-CN"/>
          </w:rPr>
          <w:t>(三)、质量管理体系文件</w:t>
        </w:r>
        <w:r>
          <w:tab/>
        </w:r>
        <w:r>
          <w:fldChar w:fldCharType="begin"/>
        </w:r>
        <w:r>
          <w:instrText xml:space="preserve"> PAGEREF _Toc24145 \h </w:instrText>
        </w:r>
        <w:r>
          <w:fldChar w:fldCharType="separate"/>
        </w:r>
        <w:r>
          <w:t>61</w:t>
        </w:r>
        <w:r>
          <w:fldChar w:fldCharType="end"/>
        </w:r>
      </w:hyperlink>
    </w:p>
    <w:p>
      <w:pPr>
        <w:pStyle w:val="TOC2"/>
        <w:tabs>
          <w:tab w:val="right" w:leader="dot" w:pos="8306"/>
        </w:tabs>
      </w:pPr>
      <w:hyperlink w:anchor="_Toc23845" w:history="1">
        <w:r>
          <w:rPr>
            <w:rFonts w:ascii="仿宋" w:eastAsia="仿宋" w:hAnsi="仿宋" w:cs="仿宋" w:hint="eastAsia"/>
            <w:lang w:eastAsia="zh-CN"/>
          </w:rPr>
          <w:t>(四)、质量培训与教育</w:t>
        </w:r>
        <w:r>
          <w:tab/>
        </w:r>
        <w:r>
          <w:fldChar w:fldCharType="begin"/>
        </w:r>
        <w:r>
          <w:instrText xml:space="preserve"> PAGEREF _Toc23845 \h </w:instrText>
        </w:r>
        <w:r>
          <w:fldChar w:fldCharType="separate"/>
        </w:r>
        <w:r>
          <w:t>63</w:t>
        </w:r>
        <w:r>
          <w:fldChar w:fldCharType="end"/>
        </w:r>
      </w:hyperlink>
    </w:p>
    <w:p>
      <w:pPr>
        <w:pStyle w:val="TOC2"/>
        <w:tabs>
          <w:tab w:val="right" w:leader="dot" w:pos="8306"/>
        </w:tabs>
      </w:pPr>
      <w:hyperlink w:anchor="_Toc31153" w:history="1">
        <w:r>
          <w:rPr>
            <w:rFonts w:ascii="仿宋" w:eastAsia="仿宋" w:hAnsi="仿宋" w:cs="仿宋" w:hint="eastAsia"/>
            <w:lang w:eastAsia="zh-CN"/>
          </w:rPr>
          <w:t>(五)、质量审核与评价</w:t>
        </w:r>
        <w:r>
          <w:tab/>
        </w:r>
        <w:r>
          <w:fldChar w:fldCharType="begin"/>
        </w:r>
        <w:r>
          <w:instrText xml:space="preserve"> PAGEREF _Toc31153 \h </w:instrText>
        </w:r>
        <w:r>
          <w:fldChar w:fldCharType="separate"/>
        </w:r>
        <w:r>
          <w:t>64</w:t>
        </w:r>
        <w:r>
          <w:fldChar w:fldCharType="end"/>
        </w:r>
      </w:hyperlink>
    </w:p>
    <w:p>
      <w:pPr>
        <w:pStyle w:val="TOC2"/>
        <w:tabs>
          <w:tab w:val="right" w:leader="dot" w:pos="8306"/>
        </w:tabs>
      </w:pPr>
      <w:hyperlink w:anchor="_Toc22946" w:history="1">
        <w:r>
          <w:rPr>
            <w:rFonts w:ascii="仿宋" w:eastAsia="仿宋" w:hAnsi="仿宋" w:cs="仿宋" w:hint="eastAsia"/>
            <w:lang w:eastAsia="zh-CN"/>
          </w:rPr>
          <w:t>(六)、不符合与纠正措施</w:t>
        </w:r>
        <w:r>
          <w:tab/>
        </w:r>
        <w:r>
          <w:fldChar w:fldCharType="begin"/>
        </w:r>
        <w:r>
          <w:instrText xml:space="preserve"> PAGEREF _Toc22946 \h </w:instrText>
        </w:r>
        <w:r>
          <w:fldChar w:fldCharType="separate"/>
        </w:r>
        <w:r>
          <w:t>65</w:t>
        </w:r>
        <w:r>
          <w:fldChar w:fldCharType="end"/>
        </w:r>
      </w:hyperlink>
    </w:p>
    <w:p>
      <w:pPr>
        <w:pStyle w:val="TOC1"/>
        <w:tabs>
          <w:tab w:val="right" w:leader="dot" w:pos="8306"/>
        </w:tabs>
      </w:pPr>
      <w:hyperlink w:anchor="_Toc22268" w:history="1">
        <w:r>
          <w:rPr>
            <w:rFonts w:ascii="仿宋" w:eastAsia="仿宋" w:hAnsi="仿宋" w:cs="仿宋" w:hint="eastAsia"/>
            <w:lang w:eastAsia="zh-CN"/>
          </w:rPr>
          <w:t>十四、木器涂料通用涂料项目变更管理</w:t>
        </w:r>
        <w:r>
          <w:tab/>
        </w:r>
        <w:r>
          <w:fldChar w:fldCharType="begin"/>
        </w:r>
        <w:r>
          <w:instrText xml:space="preserve"> PAGEREF _Toc22268 \h </w:instrText>
        </w:r>
        <w:r>
          <w:fldChar w:fldCharType="separate"/>
        </w:r>
        <w:r>
          <w:t>66</w:t>
        </w:r>
        <w:r>
          <w:fldChar w:fldCharType="end"/>
        </w:r>
      </w:hyperlink>
    </w:p>
    <w:p>
      <w:pPr>
        <w:pStyle w:val="TOC2"/>
        <w:tabs>
          <w:tab w:val="right" w:leader="dot" w:pos="8306"/>
        </w:tabs>
      </w:pPr>
      <w:hyperlink w:anchor="_Toc3485" w:history="1">
        <w:r>
          <w:rPr>
            <w:rFonts w:ascii="仿宋" w:eastAsia="仿宋" w:hAnsi="仿宋" w:cs="仿宋" w:hint="eastAsia"/>
            <w:lang w:eastAsia="zh-CN"/>
          </w:rPr>
          <w:t>(一)、变更申请与评估</w:t>
        </w:r>
        <w:r>
          <w:tab/>
        </w:r>
        <w:r>
          <w:fldChar w:fldCharType="begin"/>
        </w:r>
        <w:r>
          <w:instrText xml:space="preserve"> PAGEREF _Toc3485 \h </w:instrText>
        </w:r>
        <w:r>
          <w:fldChar w:fldCharType="separate"/>
        </w:r>
        <w:r>
          <w:t>66</w:t>
        </w:r>
        <w:r>
          <w:fldChar w:fldCharType="end"/>
        </w:r>
      </w:hyperlink>
    </w:p>
    <w:p>
      <w:pPr>
        <w:pStyle w:val="TOC2"/>
        <w:tabs>
          <w:tab w:val="right" w:leader="dot" w:pos="8306"/>
        </w:tabs>
      </w:pPr>
      <w:hyperlink w:anchor="_Toc2851" w:history="1">
        <w:r>
          <w:rPr>
            <w:rFonts w:ascii="仿宋" w:eastAsia="仿宋" w:hAnsi="仿宋" w:cs="仿宋" w:hint="eastAsia"/>
            <w:lang w:eastAsia="zh-CN"/>
          </w:rPr>
          <w:t>(二)、变更实施与控制</w:t>
        </w:r>
        <w:r>
          <w:tab/>
        </w:r>
        <w:r>
          <w:fldChar w:fldCharType="begin"/>
        </w:r>
        <w:r>
          <w:instrText xml:space="preserve"> PAGEREF _Toc2851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27"/>
      <w:r>
        <w:rPr>
          <w:rFonts w:ascii="仿宋" w:eastAsia="仿宋" w:hAnsi="仿宋" w:cs="仿宋" w:hint="eastAsia"/>
          <w:sz w:val="28"/>
          <w:lang w:eastAsia="zh-CN"/>
        </w:rPr>
        <w:t>一、木器涂料通用涂料项目选址可行性分析</w:t>
      </w:r>
      <w:bookmarkEnd w:id="2"/>
    </w:p>
    <w:p>
      <w:pPr>
        <w:pStyle w:val="Heading2"/>
        <w:rPr>
          <w:rFonts w:ascii="仿宋" w:eastAsia="仿宋" w:hAnsi="仿宋" w:cs="仿宋" w:hint="eastAsia"/>
          <w:lang w:eastAsia="zh-CN"/>
        </w:rPr>
      </w:pPr>
      <w:bookmarkStart w:id="3" w:name="_Toc3567"/>
      <w:r>
        <w:rPr>
          <w:rFonts w:ascii="仿宋" w:eastAsia="仿宋" w:hAnsi="仿宋" w:cs="仿宋" w:hint="eastAsia"/>
          <w:lang w:eastAsia="zh-CN"/>
        </w:rPr>
        <w:t>(一)、木器涂料通用涂料项目选址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该木器涂料通用涂料项目选址位于XX省XX市XX区XXX街道</w:t>
      </w:r>
    </w:p>
    <w:p>
      <w:pPr>
        <w:pStyle w:val="Heading2"/>
        <w:ind w:firstLine="560" w:firstLineChars="200"/>
        <w:rPr>
          <w:rFonts w:ascii="仿宋" w:eastAsia="仿宋" w:hAnsi="仿宋" w:cs="仿宋" w:hint="eastAsia"/>
          <w:sz w:val="28"/>
          <w:lang w:eastAsia="zh-CN"/>
        </w:rPr>
      </w:pPr>
      <w:bookmarkStart w:id="4" w:name="_Toc102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木器涂料通用涂料项目的征地面积将根据木器涂料通用涂料项目的实际规模和需求进行精确规划。具体面积XXX平方米，旨在确保木器涂料通用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净用地面积是在征地面积基础上去除不可利用面积后的实际可开发用地。具体面积XXX平方米，考虑到环保、交通、安全等多方面因素，以确保木器涂料通用涂料项目在整体利用效率上达到最优。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木器涂料通用涂料项目计划建设的建筑总规模具体面积XXX平方米。这一规模的确定综合考虑了木器涂料通用涂料项目的性质、规模，以及城市规划的相关要求，确保建筑布局与周边环境协调一致。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绿地率是木器涂料通用涂料项目用地中被规划为绿地的比例。具体面积XXX平方米，旨在通过合理规划绿地，改善木器涂料通用涂料项目周边环境，提升居民生活质量，并符合城市整体绿化规划。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容积率是用地上可以建设的建筑总体积与用地面积之比。具体面积XXX，通过合理的容积率规划，确保木器涂料通用涂料项目建筑规模与周边环境和谐共生。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器涂料通用涂料项目选址与当地城市规划相一致，具体面积XXX平方米。通过与城市规划部门深入沟通，确保木器涂料通用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木器涂料通用涂料项目选址符合当地产业政策，具体面积XXX平方米。这包括木器涂料通用涂料项目对当地经济的促进作用，以及对相关产业的带动效应，确保木器涂料通用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用地总体要求必须符合环保和可持续发展的原则，具体面积XXX平方米。通过采用绿色建筑设计、节能减排等措施，确保木器涂料通用涂料项目在建设和运营过程中对环境的影响最小化，达到可持续发展的要求。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确保木器涂料通用涂料项目选址具备必要的公共设施配套，具体面积XXX平方米。这包括交通便利性、教育、医疗等基础设施，以提高居民生活品质，使得木器涂料通用涂料项目选址更具吸引力。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考虑用地总体要求对当地社会稳定性的影响，具体面积XXX平方米。通过深入了解当地社区反馈，确保木器涂料通用涂料项目的选址和建设过程对当地社会和谐稳定产生积极作用。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器涂料通用涂料项目选址不仅符合法规和规划，还在实际操作中具有可行性。这一全面规划将为木器涂料通用涂料项目的成功实施提供坚实的基础，确保木器涂料通用涂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0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器涂料通用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器涂料通用涂料项目的设备规划和空间设计中，我们将采取灵活设备布局的措施。设备布局将根据实际需求进行灵活设计，避免不必要的浪费。通过合理规划设备摆放位置，我们将提高设备的利用率，减少设备间距，以确保木器涂料通用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器涂料通用涂料项目内部引入共享设施的概念，例如共享会议室、办公区等。通过这种方式，我们可以减少对资源的重复建设，提高资源共享效率，从而减小木器涂料通用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17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木器涂料通用涂料项目的总图布置中，我们将不同功能区域进行明确的规划，以最大程度满足木器涂料通用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8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木器涂料通用涂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木器涂料通用涂料项目对环境的影响是综合评价的重要因素之一。我们将详细考虑选址周边的自然环境、生态保护区、水源地等情况，确保木器涂料通用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对选址的评价还需充分考虑当地政府的产业政策和法规。我们将详细了解木器涂料通用涂料项目所在地的相关政策，确保木器涂料通用涂料项目的规划和运营与当地法规相符，降低不必要的法律风险。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考虑到社会稳定性对企业运营的重要性，我们将评估选址地区的社会安全情况、劳工关系、社区反馈等方面，以确保木器涂料通用涂料项目的建设和运营不会受到社会稳定性的负面影响。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最后，我们将综合考虑用地成本，包括土地购置费用、土地开发成本等。通过对用地成本的详细评估，我们能够做出更为精确的经济效益分析，为木器涂料通用涂料项目的投资决策提供有力支持。</w:t>
      </w:r>
    </w:p>
    <w:p>
      <w:pPr>
        <w:pStyle w:val="Heading1"/>
        <w:ind w:firstLine="560" w:firstLineChars="200"/>
        <w:rPr>
          <w:rFonts w:ascii="仿宋" w:eastAsia="仿宋" w:hAnsi="仿宋" w:cs="仿宋" w:hint="eastAsia"/>
          <w:sz w:val="28"/>
          <w:lang w:eastAsia="zh-CN"/>
        </w:rPr>
      </w:pPr>
      <w:bookmarkStart w:id="8" w:name="_Toc2476"/>
      <w:r>
        <w:rPr>
          <w:rFonts w:ascii="仿宋" w:eastAsia="仿宋" w:hAnsi="仿宋" w:cs="仿宋" w:hint="eastAsia"/>
          <w:sz w:val="28"/>
          <w:lang w:eastAsia="zh-CN"/>
        </w:rPr>
        <w:t>二、木器涂料通用涂料项目建设背景及必要性分析</w:t>
      </w:r>
      <w:bookmarkEnd w:id="8"/>
    </w:p>
    <w:p>
      <w:pPr>
        <w:pStyle w:val="Heading2"/>
        <w:rPr>
          <w:rFonts w:ascii="仿宋" w:eastAsia="仿宋" w:hAnsi="仿宋" w:cs="仿宋" w:hint="eastAsia"/>
          <w:lang w:eastAsia="zh-CN"/>
        </w:rPr>
      </w:pPr>
      <w:bookmarkStart w:id="9" w:name="_Toc22020"/>
      <w:r>
        <w:rPr>
          <w:rFonts w:ascii="仿宋" w:eastAsia="仿宋" w:hAnsi="仿宋" w:cs="仿宋" w:hint="eastAsia"/>
          <w:lang w:eastAsia="zh-CN"/>
        </w:rPr>
        <w:t>(一)、木器涂料通用涂料项目背景分析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器涂料通用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器涂料通用涂料项目在这个潮流中的定位。同时，我们将关注行业内涌现的新兴机遇，以便木器涂料通用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器涂料通用涂料项目提供了强大的发展动力。我们将聚焦于行业内最新的技术发展趋势，包括但不限于人工智能、大数据分析、物联网等领域。通过深度的技术研究，我们将确保木器涂料通用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器涂料通用涂料项目发展的源泉。我们将投入更多的精力对市场需求进行深入剖析，超越表面的需求，深入挖掘潜在的市场痛点和机遇。通过对市场需求的细致了解，木器涂料通用涂料项目将更有针对性地设计解决方案，满足市场的多样化需求，从而更好地促进木器涂料通用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器涂料通用涂料项目战略至关重要。我们将对竞争态势进行更为深入的分析，包括但不限于市场份额、产品特点、客户满意度等多个维度。通过深度的竞争分析，木器涂料通用涂料项目将能够更准确地把握市场脉搏，制定具有竞争力的木器涂料通用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器涂料通用涂料项目的发展具有直接的影响。我们将进行更为全面的法规和政策分析，了解行业发展中的潜在法律风险和合规挑战。通过充分了解和遵守相关法规，木器涂料通用涂料项目将确保在法律框架内合法合规运营，为木器涂料通用涂料项目的稳健发展提供有力支持。</w:t>
      </w:r>
    </w:p>
    <w:p>
      <w:pPr>
        <w:pStyle w:val="Heading2"/>
        <w:ind w:firstLine="560" w:firstLineChars="200"/>
        <w:rPr>
          <w:rFonts w:ascii="仿宋" w:eastAsia="仿宋" w:hAnsi="仿宋" w:cs="仿宋" w:hint="eastAsia"/>
          <w:sz w:val="28"/>
          <w:lang w:eastAsia="zh-CN"/>
        </w:rPr>
      </w:pPr>
      <w:bookmarkStart w:id="10" w:name="_Toc14746"/>
      <w:r>
        <w:rPr>
          <w:rFonts w:ascii="仿宋" w:eastAsia="仿宋" w:hAnsi="仿宋" w:cs="仿宋" w:hint="eastAsia"/>
          <w:sz w:val="28"/>
          <w:lang w:eastAsia="zh-CN"/>
        </w:rPr>
        <w:t>(二)、木器涂料通用涂料项目建设必要性分析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建设的迫切性源于对行业发展趋势的深刻洞察。我们正处于一个行业变革的时代，科技创新、数字化转型成为企业发展的关键动力。木器涂料通用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建设不仅仅是为了跟上潮流，更是为了通过技术创新推动企业的持续发展。通过引入先进的技术和解决方案，木器涂料通用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器涂料通用涂料项目的建设成为必然选择，通过提高产品质量、拓展服务领域，从而在竞争中获得更多的机会。木器涂料通用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器涂料通用涂料项目建设的必要性体现在对客户需求更精准的满足。通过木器涂料通用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建设的背后是对企业持续创新的追求。只有通过不断创新，企业才能在竞争中立于不败之地。木器涂料通用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5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923"/>
      <w:r>
        <w:rPr>
          <w:rFonts w:ascii="仿宋" w:eastAsia="仿宋" w:hAnsi="仿宋" w:cs="仿宋" w:hint="eastAsia"/>
          <w:lang w:eastAsia="zh-CN"/>
        </w:rPr>
        <w:t>(一)、木器涂料通用涂料行业分析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行业一直以来都是市场的关注焦点。行业内的发展趋势、竞争态势以及潜在机会都对木器涂料通用涂料项目的推进产生深远的影响。通过深入研究行业的整体概貌，我们将更好地理解行业的核心特征，为木器涂料通用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器涂料通用涂料行业，技术一直是推动创新和发展的关键因素。我们将对当前技术趋势进行详尽分析，包括但不限于人工智能、大数据应用、先进制造技术等。这有助于木器涂料通用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器涂料通用涂料项目成功的基础。我们将对主要竞争对手进行深入研究，包括其市场份额、产品特点、市场定位等。通过全面了解竞争对手的优势和劣势，木器涂料通用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028"/>
      <w:r>
        <w:rPr>
          <w:rFonts w:ascii="仿宋" w:eastAsia="仿宋" w:hAnsi="仿宋" w:cs="仿宋" w:hint="eastAsia"/>
          <w:sz w:val="28"/>
          <w:lang w:eastAsia="zh-CN"/>
        </w:rPr>
        <w:t>(二)、木器涂料通用涂料市场分析预测</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器涂料通用涂料市场未来的增长趋势。这包括市场的整体规模、各细分领域的发展趋势等。木器涂料通用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器涂料通用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木器涂料通用涂料项目实施过程中需要充分考虑的因素。我们将对市场风险进行全面评估，包括但不限于政策法规风险、市场竞争风险、技术变革风险等。通过对潜在风险的深入分析，木器涂料通用涂料项目可以制定相应的风险缓解策略，降低不确定性对木器涂料通用涂料项目的影响。</w:t>
      </w:r>
    </w:p>
    <w:p>
      <w:pPr>
        <w:pStyle w:val="Heading1"/>
        <w:ind w:firstLine="560" w:firstLineChars="200"/>
        <w:rPr>
          <w:rFonts w:ascii="仿宋" w:eastAsia="仿宋" w:hAnsi="仿宋" w:cs="仿宋" w:hint="eastAsia"/>
          <w:sz w:val="28"/>
          <w:lang w:eastAsia="zh-CN"/>
        </w:rPr>
      </w:pPr>
      <w:bookmarkStart w:id="14" w:name="_Toc32294"/>
      <w:r>
        <w:rPr>
          <w:rFonts w:ascii="仿宋" w:eastAsia="仿宋" w:hAnsi="仿宋" w:cs="仿宋" w:hint="eastAsia"/>
          <w:sz w:val="28"/>
          <w:lang w:eastAsia="zh-CN"/>
        </w:rPr>
        <w:t>四、木器涂料通用涂料项目文档管理</w:t>
      </w:r>
      <w:bookmarkEnd w:id="14"/>
    </w:p>
    <w:p>
      <w:pPr>
        <w:pStyle w:val="Heading2"/>
        <w:rPr>
          <w:rFonts w:ascii="仿宋" w:eastAsia="仿宋" w:hAnsi="仿宋" w:cs="仿宋" w:hint="eastAsia"/>
          <w:lang w:eastAsia="zh-CN"/>
        </w:rPr>
      </w:pPr>
      <w:bookmarkStart w:id="15" w:name="_Toc2067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木器涂料通用涂料项目高度重视文档的质量和准确性，以支持木器涂料通用涂料项目的各项活动和决策。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文档的编制始于木器涂料通用涂料项目计划的初期，我们制定了详细的文档编制计划，明确了每个文档的内容、格式和编写责任人。在木器涂料通用涂料项目启动阶段，我们首先编制了木器涂料通用涂料项目章程，明确定义了木器涂料通用涂料项目的目标、范围、风险等关键要素。随后，木器涂料通用涂料项目团队根据计划陆续编制了需求文档、设计文档、测试文档等各类文档，确保木器涂料通用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器涂料通用涂料项目管理中的重要环节，旨在确保木器涂料通用涂料项目文档符合质量标准和木器涂料通用涂料项目需求。在木器涂料通用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器涂料通用涂料项目相关利益方和专业领域的专家对文档进行独立审查。这有助于获取更全面、客观的反馈，确保木器涂料通用涂料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在文档编制与审查方面建立了严格的管理机制，通过规范的流程和多维度的审查，确保木器涂料通用涂料项目文档的质量、准确性和可靠性，为木器涂料通用涂料项目的顺利推进提供了有力支持。</w:t>
      </w:r>
    </w:p>
    <w:p>
      <w:pPr>
        <w:pStyle w:val="Heading2"/>
        <w:ind w:firstLine="560" w:firstLineChars="200"/>
        <w:rPr>
          <w:rFonts w:ascii="仿宋" w:eastAsia="仿宋" w:hAnsi="仿宋" w:cs="仿宋" w:hint="eastAsia"/>
          <w:sz w:val="28"/>
          <w:lang w:eastAsia="zh-CN"/>
        </w:rPr>
      </w:pPr>
      <w:bookmarkStart w:id="16" w:name="_Toc1211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在木器涂料通用涂料项目中，我们致力于优化文档发布与分发过程，以确保信息的高效传递和团队间协作的顺畅进行。以下是我们采取的关键优化策略：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我们通过多渠道发布文档，包括电子邮件、木器涂料通用涂料项目管理平台、内部网站等，以满足不同团队成员的偏好和需求。多渠道发布确保了信息的全面覆盖。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我们采用了精细的权限控制，确保只有授权人员可以访问敏感信息。这种安全措施保护了木器涂料通用涂料项目文档的机密性，防止了未经授权的信息泄露。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085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器涂料通用涂料项目生命周期中一个至关重要的环节，直接关系到木器涂料通用涂料项目信息的长期保存和历史记录的完整性。在木器涂料通用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https://d.book118.com/538035136053006045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6F13FA"/>
    <w:rsid w:val="0A6F13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3513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2024-03-01T08:50:00Z</dcterms:created>
  <dcterms:modified xsi:type="dcterms:W3CDTF">2024-03-01T08:50:40Z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240AEE41B92D42BDB539732B78FE3780_11</vt:lpwstr>
  </property>
  <property fmtid="{D5CDD505-2E9C-101B-9397-08002B2CF9AE}" pid="3" name="KSOProductBuildVer">
    <vt:lpwstr>2052-12.1.0.16388</vt:lpwstr>
  </property>
</Properties>
</file>