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2024年纸制品制造行业分析报告及未来五到十年行业发展趋势报告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033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_Toc2033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26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_Toc21261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7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_Toc11778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5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_Toc12153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8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_Toc24189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1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_Toc14313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2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_Toc32526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_Toc17765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3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_Toc26537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_Toc23568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1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_Toc8436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7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_Toc30575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4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_Toc16748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64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9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6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6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3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7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_Toc11072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_Toc11813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11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9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_Toc17799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_Toc32361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4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71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2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0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982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44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4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_Toc29740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_Toc30285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7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_Toc27279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_Toc24362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50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2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8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_Toc29880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0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_Toc16301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7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_Toc17378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2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6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3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7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纸制品制造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_Toc17878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2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8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74" w:history="1">
        <w:r>
          <w:rPr>
            <w:rFonts w:eastAsia="微软雅黑" w:hint="eastAsia"/>
            <w:snapToGrid/>
            <w:lang w:val="en-US" w:eastAsia="zh-CN"/>
          </w:rPr>
          <w:t>(三)、新的</w:t>
        </w:r>
        <w:r>
          <w:rPr>
            <w:rFonts w:eastAsia="微软雅黑" w:hint="eastAsia"/>
            <w:snapToGrid/>
            <w:lang w:val="en-US" w:eastAsia="zh-CN"/>
          </w:rPr>
          <w:t>价格战将不可避免</w:t>
        </w:r>
        <w:r>
          <w:tab/>
        </w:r>
        <w:r>
          <w:fldChar w:fldCharType="begin"/>
        </w:r>
        <w:r>
          <w:instrText xml:space="preserve"> PAGEREF _Toc23774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41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8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_Toc3888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90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8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_Toc20008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77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纸制品制造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_Toc10477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88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3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78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_Toc30478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50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17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https://d.book118.com/538044045142006022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538044045142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