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记忆绵家居制品项目规划设计蓝图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80" w:history="1">
        <w:r>
          <w:rPr>
            <w:rFonts w:ascii="仿宋" w:eastAsia="仿宋" w:hAnsi="仿宋" w:cs="仿宋" w:hint="eastAsia"/>
            <w:lang w:eastAsia="zh-CN"/>
          </w:rPr>
          <w:t>序言</w:t>
        </w:r>
        <w:r>
          <w:tab/>
        </w:r>
        <w:r>
          <w:fldChar w:fldCharType="begin"/>
        </w:r>
        <w:r>
          <w:instrText xml:space="preserve"> PAGEREF _Toc5880 \h </w:instrText>
        </w:r>
        <w:r>
          <w:fldChar w:fldCharType="separate"/>
        </w:r>
        <w:r>
          <w:t>3</w:t>
        </w:r>
        <w:r>
          <w:fldChar w:fldCharType="end"/>
        </w:r>
      </w:hyperlink>
    </w:p>
    <w:p>
      <w:pPr>
        <w:pStyle w:val="TOC1"/>
        <w:tabs>
          <w:tab w:val="right" w:leader="dot" w:pos="8306"/>
        </w:tabs>
      </w:pPr>
      <w:hyperlink w:anchor="_Toc14164" w:history="1">
        <w:r>
          <w:rPr>
            <w:rFonts w:ascii="仿宋" w:eastAsia="仿宋" w:hAnsi="仿宋" w:cs="仿宋" w:hint="eastAsia"/>
            <w:lang w:eastAsia="zh-CN"/>
          </w:rPr>
          <w:t>一、记忆绵家居制品项目绩效评估</w:t>
        </w:r>
        <w:r>
          <w:tab/>
        </w:r>
        <w:r>
          <w:fldChar w:fldCharType="begin"/>
        </w:r>
        <w:r>
          <w:instrText xml:space="preserve"> PAGEREF _Toc14164 \h </w:instrText>
        </w:r>
        <w:r>
          <w:fldChar w:fldCharType="separate"/>
        </w:r>
        <w:r>
          <w:t>3</w:t>
        </w:r>
        <w:r>
          <w:fldChar w:fldCharType="end"/>
        </w:r>
      </w:hyperlink>
    </w:p>
    <w:p>
      <w:pPr>
        <w:pStyle w:val="TOC2"/>
        <w:tabs>
          <w:tab w:val="right" w:leader="dot" w:pos="8306"/>
        </w:tabs>
      </w:pPr>
      <w:hyperlink w:anchor="_Toc4305" w:history="1">
        <w:r>
          <w:rPr>
            <w:rFonts w:ascii="仿宋" w:eastAsia="仿宋" w:hAnsi="仿宋" w:cs="仿宋" w:hint="eastAsia"/>
            <w:lang w:eastAsia="zh-CN"/>
          </w:rPr>
          <w:t>(一)、绩效评估指标</w:t>
        </w:r>
        <w:r>
          <w:tab/>
        </w:r>
        <w:r>
          <w:fldChar w:fldCharType="begin"/>
        </w:r>
        <w:r>
          <w:instrText xml:space="preserve"> PAGEREF _Toc4305 \h </w:instrText>
        </w:r>
        <w:r>
          <w:fldChar w:fldCharType="separate"/>
        </w:r>
        <w:r>
          <w:t>3</w:t>
        </w:r>
        <w:r>
          <w:fldChar w:fldCharType="end"/>
        </w:r>
      </w:hyperlink>
    </w:p>
    <w:p>
      <w:pPr>
        <w:pStyle w:val="TOC2"/>
        <w:tabs>
          <w:tab w:val="right" w:leader="dot" w:pos="8306"/>
        </w:tabs>
      </w:pPr>
      <w:hyperlink w:anchor="_Toc3291" w:history="1">
        <w:r>
          <w:rPr>
            <w:rFonts w:ascii="仿宋" w:eastAsia="仿宋" w:hAnsi="仿宋" w:cs="仿宋" w:hint="eastAsia"/>
            <w:lang w:eastAsia="zh-CN"/>
          </w:rPr>
          <w:t>(二)、绩效评估方法</w:t>
        </w:r>
        <w:r>
          <w:tab/>
        </w:r>
        <w:r>
          <w:fldChar w:fldCharType="begin"/>
        </w:r>
        <w:r>
          <w:instrText xml:space="preserve"> PAGEREF _Toc3291 \h </w:instrText>
        </w:r>
        <w:r>
          <w:fldChar w:fldCharType="separate"/>
        </w:r>
        <w:r>
          <w:t>4</w:t>
        </w:r>
        <w:r>
          <w:fldChar w:fldCharType="end"/>
        </w:r>
      </w:hyperlink>
    </w:p>
    <w:p>
      <w:pPr>
        <w:pStyle w:val="TOC2"/>
        <w:tabs>
          <w:tab w:val="right" w:leader="dot" w:pos="8306"/>
        </w:tabs>
      </w:pPr>
      <w:hyperlink w:anchor="_Toc5808" w:history="1">
        <w:r>
          <w:rPr>
            <w:rFonts w:ascii="仿宋" w:eastAsia="仿宋" w:hAnsi="仿宋" w:cs="仿宋" w:hint="eastAsia"/>
            <w:lang w:eastAsia="zh-CN"/>
          </w:rPr>
          <w:t>(三)、绩效评估周期</w:t>
        </w:r>
        <w:r>
          <w:tab/>
        </w:r>
        <w:r>
          <w:fldChar w:fldCharType="begin"/>
        </w:r>
        <w:r>
          <w:instrText xml:space="preserve"> PAGEREF _Toc5808 \h </w:instrText>
        </w:r>
        <w:r>
          <w:fldChar w:fldCharType="separate"/>
        </w:r>
        <w:r>
          <w:t>5</w:t>
        </w:r>
        <w:r>
          <w:fldChar w:fldCharType="end"/>
        </w:r>
      </w:hyperlink>
    </w:p>
    <w:p>
      <w:pPr>
        <w:pStyle w:val="TOC1"/>
        <w:tabs>
          <w:tab w:val="right" w:leader="dot" w:pos="8306"/>
        </w:tabs>
      </w:pPr>
      <w:hyperlink w:anchor="_Toc30983" w:history="1">
        <w:r>
          <w:rPr>
            <w:rFonts w:ascii="仿宋" w:eastAsia="仿宋" w:hAnsi="仿宋" w:cs="仿宋" w:hint="eastAsia"/>
            <w:lang w:eastAsia="zh-CN"/>
          </w:rPr>
          <w:t>二、记忆绵家居制品项目文档管理</w:t>
        </w:r>
        <w:r>
          <w:tab/>
        </w:r>
        <w:r>
          <w:fldChar w:fldCharType="begin"/>
        </w:r>
        <w:r>
          <w:instrText xml:space="preserve"> PAGEREF _Toc30983 \h </w:instrText>
        </w:r>
        <w:r>
          <w:fldChar w:fldCharType="separate"/>
        </w:r>
        <w:r>
          <w:t>6</w:t>
        </w:r>
        <w:r>
          <w:fldChar w:fldCharType="end"/>
        </w:r>
      </w:hyperlink>
    </w:p>
    <w:p>
      <w:pPr>
        <w:pStyle w:val="TOC2"/>
        <w:tabs>
          <w:tab w:val="right" w:leader="dot" w:pos="8306"/>
        </w:tabs>
      </w:pPr>
      <w:hyperlink w:anchor="_Toc9579" w:history="1">
        <w:r>
          <w:rPr>
            <w:rFonts w:ascii="仿宋" w:eastAsia="仿宋" w:hAnsi="仿宋" w:cs="仿宋" w:hint="eastAsia"/>
            <w:lang w:eastAsia="zh-CN"/>
          </w:rPr>
          <w:t>(一)、文档编制与审查</w:t>
        </w:r>
        <w:r>
          <w:tab/>
        </w:r>
        <w:r>
          <w:fldChar w:fldCharType="begin"/>
        </w:r>
        <w:r>
          <w:instrText xml:space="preserve"> PAGEREF _Toc9579 \h </w:instrText>
        </w:r>
        <w:r>
          <w:fldChar w:fldCharType="separate"/>
        </w:r>
        <w:r>
          <w:t>6</w:t>
        </w:r>
        <w:r>
          <w:fldChar w:fldCharType="end"/>
        </w:r>
      </w:hyperlink>
    </w:p>
    <w:p>
      <w:pPr>
        <w:pStyle w:val="TOC2"/>
        <w:tabs>
          <w:tab w:val="right" w:leader="dot" w:pos="8306"/>
        </w:tabs>
      </w:pPr>
      <w:hyperlink w:anchor="_Toc27959" w:history="1">
        <w:r>
          <w:rPr>
            <w:rFonts w:ascii="仿宋" w:eastAsia="仿宋" w:hAnsi="仿宋" w:cs="仿宋" w:hint="eastAsia"/>
            <w:lang w:eastAsia="zh-CN"/>
          </w:rPr>
          <w:t>(二)、文档发布与分发</w:t>
        </w:r>
        <w:r>
          <w:tab/>
        </w:r>
        <w:r>
          <w:fldChar w:fldCharType="begin"/>
        </w:r>
        <w:r>
          <w:instrText xml:space="preserve"> PAGEREF _Toc27959 \h </w:instrText>
        </w:r>
        <w:r>
          <w:fldChar w:fldCharType="separate"/>
        </w:r>
        <w:r>
          <w:t>8</w:t>
        </w:r>
        <w:r>
          <w:fldChar w:fldCharType="end"/>
        </w:r>
      </w:hyperlink>
    </w:p>
    <w:p>
      <w:pPr>
        <w:pStyle w:val="TOC2"/>
        <w:tabs>
          <w:tab w:val="right" w:leader="dot" w:pos="8306"/>
        </w:tabs>
      </w:pPr>
      <w:hyperlink w:anchor="_Toc6490" w:history="1">
        <w:r>
          <w:rPr>
            <w:rFonts w:ascii="仿宋" w:eastAsia="仿宋" w:hAnsi="仿宋" w:cs="仿宋" w:hint="eastAsia"/>
            <w:lang w:eastAsia="zh-CN"/>
          </w:rPr>
          <w:t>(三)、文档存档与归档</w:t>
        </w:r>
        <w:r>
          <w:tab/>
        </w:r>
        <w:r>
          <w:fldChar w:fldCharType="begin"/>
        </w:r>
        <w:r>
          <w:instrText xml:space="preserve"> PAGEREF _Toc6490 \h </w:instrText>
        </w:r>
        <w:r>
          <w:fldChar w:fldCharType="separate"/>
        </w:r>
        <w:r>
          <w:t>8</w:t>
        </w:r>
        <w:r>
          <w:fldChar w:fldCharType="end"/>
        </w:r>
      </w:hyperlink>
    </w:p>
    <w:p>
      <w:pPr>
        <w:pStyle w:val="TOC1"/>
        <w:tabs>
          <w:tab w:val="right" w:leader="dot" w:pos="8306"/>
        </w:tabs>
      </w:pPr>
      <w:hyperlink w:anchor="_Toc2825" w:history="1">
        <w:r>
          <w:rPr>
            <w:rFonts w:ascii="仿宋" w:eastAsia="仿宋" w:hAnsi="仿宋" w:cs="仿宋" w:hint="eastAsia"/>
            <w:lang w:eastAsia="zh-CN"/>
          </w:rPr>
          <w:t>三、记忆绵家居制品项目建设背景及必要性分析</w:t>
        </w:r>
        <w:r>
          <w:tab/>
        </w:r>
        <w:r>
          <w:fldChar w:fldCharType="begin"/>
        </w:r>
        <w:r>
          <w:instrText xml:space="preserve"> PAGEREF _Toc2825 \h </w:instrText>
        </w:r>
        <w:r>
          <w:fldChar w:fldCharType="separate"/>
        </w:r>
        <w:r>
          <w:t>10</w:t>
        </w:r>
        <w:r>
          <w:fldChar w:fldCharType="end"/>
        </w:r>
      </w:hyperlink>
    </w:p>
    <w:p>
      <w:pPr>
        <w:pStyle w:val="TOC2"/>
        <w:tabs>
          <w:tab w:val="right" w:leader="dot" w:pos="8306"/>
        </w:tabs>
      </w:pPr>
      <w:hyperlink w:anchor="_Toc4521" w:history="1">
        <w:r>
          <w:rPr>
            <w:rFonts w:ascii="仿宋" w:eastAsia="仿宋" w:hAnsi="仿宋" w:cs="仿宋" w:hint="eastAsia"/>
            <w:lang w:eastAsia="zh-CN"/>
          </w:rPr>
          <w:t>(一)、记忆绵家居制品项目背景分析</w:t>
        </w:r>
        <w:r>
          <w:tab/>
        </w:r>
        <w:r>
          <w:fldChar w:fldCharType="begin"/>
        </w:r>
        <w:r>
          <w:instrText xml:space="preserve"> PAGEREF _Toc4521 \h </w:instrText>
        </w:r>
        <w:r>
          <w:fldChar w:fldCharType="separate"/>
        </w:r>
        <w:r>
          <w:t>10</w:t>
        </w:r>
        <w:r>
          <w:fldChar w:fldCharType="end"/>
        </w:r>
      </w:hyperlink>
    </w:p>
    <w:p>
      <w:pPr>
        <w:pStyle w:val="TOC2"/>
        <w:tabs>
          <w:tab w:val="right" w:leader="dot" w:pos="8306"/>
        </w:tabs>
      </w:pPr>
      <w:hyperlink w:anchor="_Toc28917" w:history="1">
        <w:r>
          <w:rPr>
            <w:rFonts w:ascii="仿宋" w:eastAsia="仿宋" w:hAnsi="仿宋" w:cs="仿宋" w:hint="eastAsia"/>
            <w:lang w:eastAsia="zh-CN"/>
          </w:rPr>
          <w:t>(二)、记忆绵家居制品项目建设必要性分析</w:t>
        </w:r>
        <w:r>
          <w:tab/>
        </w:r>
        <w:r>
          <w:fldChar w:fldCharType="begin"/>
        </w:r>
        <w:r>
          <w:instrText xml:space="preserve"> PAGEREF _Toc28917 \h </w:instrText>
        </w:r>
        <w:r>
          <w:fldChar w:fldCharType="separate"/>
        </w:r>
        <w:r>
          <w:t>11</w:t>
        </w:r>
        <w:r>
          <w:fldChar w:fldCharType="end"/>
        </w:r>
      </w:hyperlink>
    </w:p>
    <w:p>
      <w:pPr>
        <w:pStyle w:val="TOC1"/>
        <w:tabs>
          <w:tab w:val="right" w:leader="dot" w:pos="8306"/>
        </w:tabs>
      </w:pPr>
      <w:hyperlink w:anchor="_Toc9980" w:history="1">
        <w:r>
          <w:rPr>
            <w:rFonts w:ascii="仿宋" w:eastAsia="仿宋" w:hAnsi="仿宋" w:cs="仿宋" w:hint="eastAsia"/>
            <w:lang w:eastAsia="zh-CN"/>
          </w:rPr>
          <w:t>四、产品规划分析</w:t>
        </w:r>
        <w:r>
          <w:tab/>
        </w:r>
        <w:r>
          <w:fldChar w:fldCharType="begin"/>
        </w:r>
        <w:r>
          <w:instrText xml:space="preserve"> PAGEREF _Toc9980 \h </w:instrText>
        </w:r>
        <w:r>
          <w:fldChar w:fldCharType="separate"/>
        </w:r>
        <w:r>
          <w:t>13</w:t>
        </w:r>
        <w:r>
          <w:fldChar w:fldCharType="end"/>
        </w:r>
      </w:hyperlink>
    </w:p>
    <w:p>
      <w:pPr>
        <w:pStyle w:val="TOC2"/>
        <w:tabs>
          <w:tab w:val="right" w:leader="dot" w:pos="8306"/>
        </w:tabs>
      </w:pPr>
      <w:hyperlink w:anchor="_Toc16600" w:history="1">
        <w:r>
          <w:rPr>
            <w:rFonts w:ascii="仿宋" w:eastAsia="仿宋" w:hAnsi="仿宋" w:cs="仿宋" w:hint="eastAsia"/>
            <w:lang w:eastAsia="zh-CN"/>
          </w:rPr>
          <w:t>(一)、产品规划</w:t>
        </w:r>
        <w:r>
          <w:tab/>
        </w:r>
        <w:r>
          <w:fldChar w:fldCharType="begin"/>
        </w:r>
        <w:r>
          <w:instrText xml:space="preserve"> PAGEREF _Toc16600 \h </w:instrText>
        </w:r>
        <w:r>
          <w:fldChar w:fldCharType="separate"/>
        </w:r>
        <w:r>
          <w:t>13</w:t>
        </w:r>
        <w:r>
          <w:fldChar w:fldCharType="end"/>
        </w:r>
      </w:hyperlink>
    </w:p>
    <w:p>
      <w:pPr>
        <w:pStyle w:val="TOC2"/>
        <w:tabs>
          <w:tab w:val="right" w:leader="dot" w:pos="8306"/>
        </w:tabs>
      </w:pPr>
      <w:hyperlink w:anchor="_Toc22622" w:history="1">
        <w:r>
          <w:rPr>
            <w:rFonts w:ascii="仿宋" w:eastAsia="仿宋" w:hAnsi="仿宋" w:cs="仿宋" w:hint="eastAsia"/>
            <w:lang w:eastAsia="zh-CN"/>
          </w:rPr>
          <w:t>(二)、建设规模</w:t>
        </w:r>
        <w:r>
          <w:tab/>
        </w:r>
        <w:r>
          <w:fldChar w:fldCharType="begin"/>
        </w:r>
        <w:r>
          <w:instrText xml:space="preserve"> PAGEREF _Toc22622 \h </w:instrText>
        </w:r>
        <w:r>
          <w:fldChar w:fldCharType="separate"/>
        </w:r>
        <w:r>
          <w:t>13</w:t>
        </w:r>
        <w:r>
          <w:fldChar w:fldCharType="end"/>
        </w:r>
      </w:hyperlink>
    </w:p>
    <w:p>
      <w:pPr>
        <w:pStyle w:val="TOC1"/>
        <w:tabs>
          <w:tab w:val="right" w:leader="dot" w:pos="8306"/>
        </w:tabs>
      </w:pPr>
      <w:hyperlink w:anchor="_Toc22442" w:history="1">
        <w:r>
          <w:rPr>
            <w:rFonts w:ascii="仿宋" w:eastAsia="仿宋" w:hAnsi="仿宋" w:cs="仿宋" w:hint="eastAsia"/>
            <w:lang w:eastAsia="zh-CN"/>
          </w:rPr>
          <w:t>五、记忆绵家居制品项目土建工程</w:t>
        </w:r>
        <w:r>
          <w:tab/>
        </w:r>
        <w:r>
          <w:fldChar w:fldCharType="begin"/>
        </w:r>
        <w:r>
          <w:instrText xml:space="preserve"> PAGEREF _Toc22442 \h </w:instrText>
        </w:r>
        <w:r>
          <w:fldChar w:fldCharType="separate"/>
        </w:r>
        <w:r>
          <w:t>15</w:t>
        </w:r>
        <w:r>
          <w:fldChar w:fldCharType="end"/>
        </w:r>
      </w:hyperlink>
    </w:p>
    <w:p>
      <w:pPr>
        <w:pStyle w:val="TOC2"/>
        <w:tabs>
          <w:tab w:val="right" w:leader="dot" w:pos="8306"/>
        </w:tabs>
      </w:pPr>
      <w:hyperlink w:anchor="_Toc26782" w:history="1">
        <w:r>
          <w:rPr>
            <w:rFonts w:ascii="仿宋" w:eastAsia="仿宋" w:hAnsi="仿宋" w:cs="仿宋" w:hint="eastAsia"/>
            <w:lang w:eastAsia="zh-CN"/>
          </w:rPr>
          <w:t>(一)、建筑工程设计原则</w:t>
        </w:r>
        <w:r>
          <w:tab/>
        </w:r>
        <w:r>
          <w:fldChar w:fldCharType="begin"/>
        </w:r>
        <w:r>
          <w:instrText xml:space="preserve"> PAGEREF _Toc26782 \h </w:instrText>
        </w:r>
        <w:r>
          <w:fldChar w:fldCharType="separate"/>
        </w:r>
        <w:r>
          <w:t>15</w:t>
        </w:r>
        <w:r>
          <w:fldChar w:fldCharType="end"/>
        </w:r>
      </w:hyperlink>
    </w:p>
    <w:p>
      <w:pPr>
        <w:pStyle w:val="TOC2"/>
        <w:tabs>
          <w:tab w:val="right" w:leader="dot" w:pos="8306"/>
        </w:tabs>
      </w:pPr>
      <w:hyperlink w:anchor="_Toc10219" w:history="1">
        <w:r>
          <w:rPr>
            <w:rFonts w:ascii="仿宋" w:eastAsia="仿宋" w:hAnsi="仿宋" w:cs="仿宋" w:hint="eastAsia"/>
            <w:lang w:eastAsia="zh-CN"/>
          </w:rPr>
          <w:t>(二)、土建工程设计年限及安全等级</w:t>
        </w:r>
        <w:r>
          <w:tab/>
        </w:r>
        <w:r>
          <w:fldChar w:fldCharType="begin"/>
        </w:r>
        <w:r>
          <w:instrText xml:space="preserve"> PAGEREF _Toc10219 \h </w:instrText>
        </w:r>
        <w:r>
          <w:fldChar w:fldCharType="separate"/>
        </w:r>
        <w:r>
          <w:t>16</w:t>
        </w:r>
        <w:r>
          <w:fldChar w:fldCharType="end"/>
        </w:r>
      </w:hyperlink>
    </w:p>
    <w:p>
      <w:pPr>
        <w:pStyle w:val="TOC2"/>
        <w:tabs>
          <w:tab w:val="right" w:leader="dot" w:pos="8306"/>
        </w:tabs>
      </w:pPr>
      <w:hyperlink w:anchor="_Toc30586" w:history="1">
        <w:r>
          <w:rPr>
            <w:rFonts w:ascii="仿宋" w:eastAsia="仿宋" w:hAnsi="仿宋" w:cs="仿宋" w:hint="eastAsia"/>
            <w:lang w:eastAsia="zh-CN"/>
          </w:rPr>
          <w:t>(三)、建筑工程设计总体要求</w:t>
        </w:r>
        <w:r>
          <w:tab/>
        </w:r>
        <w:r>
          <w:fldChar w:fldCharType="begin"/>
        </w:r>
        <w:r>
          <w:instrText xml:space="preserve"> PAGEREF _Toc30586 \h </w:instrText>
        </w:r>
        <w:r>
          <w:fldChar w:fldCharType="separate"/>
        </w:r>
        <w:r>
          <w:t>17</w:t>
        </w:r>
        <w:r>
          <w:fldChar w:fldCharType="end"/>
        </w:r>
      </w:hyperlink>
    </w:p>
    <w:p>
      <w:pPr>
        <w:pStyle w:val="TOC2"/>
        <w:tabs>
          <w:tab w:val="right" w:leader="dot" w:pos="8306"/>
        </w:tabs>
      </w:pPr>
      <w:hyperlink w:anchor="_Toc29848" w:history="1">
        <w:r>
          <w:rPr>
            <w:rFonts w:ascii="仿宋" w:eastAsia="仿宋" w:hAnsi="仿宋" w:cs="仿宋" w:hint="eastAsia"/>
            <w:lang w:eastAsia="zh-CN"/>
          </w:rPr>
          <w:t>(四)、土建工程建设指标</w:t>
        </w:r>
        <w:r>
          <w:tab/>
        </w:r>
        <w:r>
          <w:fldChar w:fldCharType="begin"/>
        </w:r>
        <w:r>
          <w:instrText xml:space="preserve"> PAGEREF _Toc29848 \h </w:instrText>
        </w:r>
        <w:r>
          <w:fldChar w:fldCharType="separate"/>
        </w:r>
        <w:r>
          <w:t>18</w:t>
        </w:r>
        <w:r>
          <w:fldChar w:fldCharType="end"/>
        </w:r>
      </w:hyperlink>
    </w:p>
    <w:p>
      <w:pPr>
        <w:pStyle w:val="TOC1"/>
        <w:tabs>
          <w:tab w:val="right" w:leader="dot" w:pos="8306"/>
        </w:tabs>
      </w:pPr>
      <w:hyperlink w:anchor="_Toc15696" w:history="1">
        <w:r>
          <w:rPr>
            <w:rFonts w:ascii="仿宋" w:eastAsia="仿宋" w:hAnsi="仿宋" w:cs="仿宋" w:hint="eastAsia"/>
            <w:lang w:eastAsia="zh-CN"/>
          </w:rPr>
          <w:t>六、记忆绵家居制品项目危机管理</w:t>
        </w:r>
        <w:r>
          <w:tab/>
        </w:r>
        <w:r>
          <w:fldChar w:fldCharType="begin"/>
        </w:r>
        <w:r>
          <w:instrText xml:space="preserve"> PAGEREF _Toc15696 \h </w:instrText>
        </w:r>
        <w:r>
          <w:fldChar w:fldCharType="separate"/>
        </w:r>
        <w:r>
          <w:t>18</w:t>
        </w:r>
        <w:r>
          <w:fldChar w:fldCharType="end"/>
        </w:r>
      </w:hyperlink>
    </w:p>
    <w:p>
      <w:pPr>
        <w:pStyle w:val="TOC2"/>
        <w:tabs>
          <w:tab w:val="right" w:leader="dot" w:pos="8306"/>
        </w:tabs>
      </w:pPr>
      <w:hyperlink w:anchor="_Toc22689" w:history="1">
        <w:r>
          <w:rPr>
            <w:rFonts w:ascii="仿宋" w:eastAsia="仿宋" w:hAnsi="仿宋" w:cs="仿宋" w:hint="eastAsia"/>
            <w:lang w:eastAsia="zh-CN"/>
          </w:rPr>
          <w:t>(一)、危机预警与识别</w:t>
        </w:r>
        <w:r>
          <w:tab/>
        </w:r>
        <w:r>
          <w:fldChar w:fldCharType="begin"/>
        </w:r>
        <w:r>
          <w:instrText xml:space="preserve"> PAGEREF _Toc22689 \h </w:instrText>
        </w:r>
        <w:r>
          <w:fldChar w:fldCharType="separate"/>
        </w:r>
        <w:r>
          <w:t>18</w:t>
        </w:r>
        <w:r>
          <w:fldChar w:fldCharType="end"/>
        </w:r>
      </w:hyperlink>
    </w:p>
    <w:p>
      <w:pPr>
        <w:pStyle w:val="TOC2"/>
        <w:tabs>
          <w:tab w:val="right" w:leader="dot" w:pos="8306"/>
        </w:tabs>
      </w:pPr>
      <w:hyperlink w:anchor="_Toc17710" w:history="1">
        <w:r>
          <w:rPr>
            <w:rFonts w:ascii="仿宋" w:eastAsia="仿宋" w:hAnsi="仿宋" w:cs="仿宋" w:hint="eastAsia"/>
            <w:lang w:eastAsia="zh-CN"/>
          </w:rPr>
          <w:t>(二)、危机应对与恢复</w:t>
        </w:r>
        <w:r>
          <w:tab/>
        </w:r>
        <w:r>
          <w:fldChar w:fldCharType="begin"/>
        </w:r>
        <w:r>
          <w:instrText xml:space="preserve"> PAGEREF _Toc17710 \h </w:instrText>
        </w:r>
        <w:r>
          <w:fldChar w:fldCharType="separate"/>
        </w:r>
        <w:r>
          <w:t>19</w:t>
        </w:r>
        <w:r>
          <w:fldChar w:fldCharType="end"/>
        </w:r>
      </w:hyperlink>
    </w:p>
    <w:p>
      <w:pPr>
        <w:pStyle w:val="TOC1"/>
        <w:tabs>
          <w:tab w:val="right" w:leader="dot" w:pos="8306"/>
        </w:tabs>
      </w:pPr>
      <w:hyperlink w:anchor="_Toc10041" w:history="1">
        <w:r>
          <w:rPr>
            <w:rFonts w:ascii="仿宋" w:eastAsia="仿宋" w:hAnsi="仿宋" w:cs="仿宋" w:hint="eastAsia"/>
            <w:lang w:eastAsia="zh-CN"/>
          </w:rPr>
          <w:t>七、记忆绵家居制品项目社会影响</w:t>
        </w:r>
        <w:r>
          <w:tab/>
        </w:r>
        <w:r>
          <w:fldChar w:fldCharType="begin"/>
        </w:r>
        <w:r>
          <w:instrText xml:space="preserve"> PAGEREF _Toc10041 \h </w:instrText>
        </w:r>
        <w:r>
          <w:fldChar w:fldCharType="separate"/>
        </w:r>
        <w:r>
          <w:t>21</w:t>
        </w:r>
        <w:r>
          <w:fldChar w:fldCharType="end"/>
        </w:r>
      </w:hyperlink>
    </w:p>
    <w:p>
      <w:pPr>
        <w:pStyle w:val="TOC2"/>
        <w:tabs>
          <w:tab w:val="right" w:leader="dot" w:pos="8306"/>
        </w:tabs>
      </w:pPr>
      <w:hyperlink w:anchor="_Toc8303" w:history="1">
        <w:r>
          <w:rPr>
            <w:rFonts w:ascii="仿宋" w:eastAsia="仿宋" w:hAnsi="仿宋" w:cs="仿宋" w:hint="eastAsia"/>
            <w:lang w:eastAsia="zh-CN"/>
          </w:rPr>
          <w:t>(一)、社会责任与义务</w:t>
        </w:r>
        <w:r>
          <w:tab/>
        </w:r>
        <w:r>
          <w:fldChar w:fldCharType="begin"/>
        </w:r>
        <w:r>
          <w:instrText xml:space="preserve"> PAGEREF _Toc8303 \h </w:instrText>
        </w:r>
        <w:r>
          <w:fldChar w:fldCharType="separate"/>
        </w:r>
        <w:r>
          <w:t>21</w:t>
        </w:r>
        <w:r>
          <w:fldChar w:fldCharType="end"/>
        </w:r>
      </w:hyperlink>
    </w:p>
    <w:p>
      <w:pPr>
        <w:pStyle w:val="TOC2"/>
        <w:tabs>
          <w:tab w:val="right" w:leader="dot" w:pos="8306"/>
        </w:tabs>
      </w:pPr>
      <w:hyperlink w:anchor="_Toc21368" w:history="1">
        <w:r>
          <w:rPr>
            <w:rFonts w:ascii="仿宋" w:eastAsia="仿宋" w:hAnsi="仿宋" w:cs="仿宋" w:hint="eastAsia"/>
            <w:lang w:eastAsia="zh-CN"/>
          </w:rPr>
          <w:t>(二)、社会参与与沟通</w:t>
        </w:r>
        <w:r>
          <w:tab/>
        </w:r>
        <w:r>
          <w:fldChar w:fldCharType="begin"/>
        </w:r>
        <w:r>
          <w:instrText xml:space="preserve"> PAGEREF _Toc21368 \h </w:instrText>
        </w:r>
        <w:r>
          <w:fldChar w:fldCharType="separate"/>
        </w:r>
        <w:r>
          <w:t>21</w:t>
        </w:r>
        <w:r>
          <w:fldChar w:fldCharType="end"/>
        </w:r>
      </w:hyperlink>
    </w:p>
    <w:p>
      <w:pPr>
        <w:pStyle w:val="TOC1"/>
        <w:tabs>
          <w:tab w:val="right" w:leader="dot" w:pos="8306"/>
        </w:tabs>
      </w:pPr>
      <w:hyperlink w:anchor="_Toc10321" w:history="1">
        <w:r>
          <w:rPr>
            <w:rFonts w:ascii="仿宋" w:eastAsia="仿宋" w:hAnsi="仿宋" w:cs="仿宋" w:hint="eastAsia"/>
            <w:lang w:eastAsia="zh-CN"/>
          </w:rPr>
          <w:t>八、生产安全保护</w:t>
        </w:r>
        <w:r>
          <w:tab/>
        </w:r>
        <w:r>
          <w:fldChar w:fldCharType="begin"/>
        </w:r>
        <w:r>
          <w:instrText xml:space="preserve"> PAGEREF _Toc10321 \h </w:instrText>
        </w:r>
        <w:r>
          <w:fldChar w:fldCharType="separate"/>
        </w:r>
        <w:r>
          <w:t>22</w:t>
        </w:r>
        <w:r>
          <w:fldChar w:fldCharType="end"/>
        </w:r>
      </w:hyperlink>
    </w:p>
    <w:p>
      <w:pPr>
        <w:pStyle w:val="TOC2"/>
        <w:tabs>
          <w:tab w:val="right" w:leader="dot" w:pos="8306"/>
        </w:tabs>
      </w:pPr>
      <w:hyperlink w:anchor="_Toc16924" w:history="1">
        <w:r>
          <w:rPr>
            <w:rFonts w:ascii="仿宋" w:eastAsia="仿宋" w:hAnsi="仿宋" w:cs="仿宋" w:hint="eastAsia"/>
            <w:lang w:eastAsia="zh-CN"/>
          </w:rPr>
          <w:t>(一)、消防安全</w:t>
        </w:r>
        <w:r>
          <w:tab/>
        </w:r>
        <w:r>
          <w:fldChar w:fldCharType="begin"/>
        </w:r>
        <w:r>
          <w:instrText xml:space="preserve"> PAGEREF _Toc16924 \h </w:instrText>
        </w:r>
        <w:r>
          <w:fldChar w:fldCharType="separate"/>
        </w:r>
        <w:r>
          <w:t>22</w:t>
        </w:r>
        <w:r>
          <w:fldChar w:fldCharType="end"/>
        </w:r>
      </w:hyperlink>
    </w:p>
    <w:p>
      <w:pPr>
        <w:pStyle w:val="TOC2"/>
        <w:tabs>
          <w:tab w:val="right" w:leader="dot" w:pos="8306"/>
        </w:tabs>
      </w:pPr>
      <w:hyperlink w:anchor="_Toc17701" w:history="1">
        <w:r>
          <w:rPr>
            <w:rFonts w:ascii="仿宋" w:eastAsia="仿宋" w:hAnsi="仿宋" w:cs="仿宋" w:hint="eastAsia"/>
            <w:lang w:eastAsia="zh-CN"/>
          </w:rPr>
          <w:t>(二)、防火防爆总图布置措施</w:t>
        </w:r>
        <w:r>
          <w:tab/>
        </w:r>
        <w:r>
          <w:fldChar w:fldCharType="begin"/>
        </w:r>
        <w:r>
          <w:instrText xml:space="preserve"> PAGEREF _Toc17701 \h </w:instrText>
        </w:r>
        <w:r>
          <w:fldChar w:fldCharType="separate"/>
        </w:r>
        <w:r>
          <w:t>24</w:t>
        </w:r>
        <w:r>
          <w:fldChar w:fldCharType="end"/>
        </w:r>
      </w:hyperlink>
    </w:p>
    <w:p>
      <w:pPr>
        <w:pStyle w:val="TOC2"/>
        <w:tabs>
          <w:tab w:val="right" w:leader="dot" w:pos="8306"/>
        </w:tabs>
      </w:pPr>
      <w:hyperlink w:anchor="_Toc15999" w:history="1">
        <w:r>
          <w:rPr>
            <w:rFonts w:ascii="仿宋" w:eastAsia="仿宋" w:hAnsi="仿宋" w:cs="仿宋" w:hint="eastAsia"/>
            <w:lang w:eastAsia="zh-CN"/>
          </w:rPr>
          <w:t>(三)、自然灾害防范措施</w:t>
        </w:r>
        <w:r>
          <w:tab/>
        </w:r>
        <w:r>
          <w:fldChar w:fldCharType="begin"/>
        </w:r>
        <w:r>
          <w:instrText xml:space="preserve"> PAGEREF _Toc15999 \h </w:instrText>
        </w:r>
        <w:r>
          <w:fldChar w:fldCharType="separate"/>
        </w:r>
        <w:r>
          <w:t>25</w:t>
        </w:r>
        <w:r>
          <w:fldChar w:fldCharType="end"/>
        </w:r>
      </w:hyperlink>
    </w:p>
    <w:p>
      <w:pPr>
        <w:pStyle w:val="TOC2"/>
        <w:tabs>
          <w:tab w:val="right" w:leader="dot" w:pos="8306"/>
        </w:tabs>
      </w:pPr>
      <w:hyperlink w:anchor="_Toc12291" w:history="1">
        <w:r>
          <w:rPr>
            <w:rFonts w:ascii="仿宋" w:eastAsia="仿宋" w:hAnsi="仿宋" w:cs="仿宋" w:hint="eastAsia"/>
            <w:lang w:eastAsia="zh-CN"/>
          </w:rPr>
          <w:t>(四)、安全色及安全标志使用要求</w:t>
        </w:r>
        <w:r>
          <w:tab/>
        </w:r>
        <w:r>
          <w:fldChar w:fldCharType="begin"/>
        </w:r>
        <w:r>
          <w:instrText xml:space="preserve"> PAGEREF _Toc12291 \h </w:instrText>
        </w:r>
        <w:r>
          <w:fldChar w:fldCharType="separate"/>
        </w:r>
        <w:r>
          <w:t>26</w:t>
        </w:r>
        <w:r>
          <w:fldChar w:fldCharType="end"/>
        </w:r>
      </w:hyperlink>
    </w:p>
    <w:p>
      <w:pPr>
        <w:pStyle w:val="TOC2"/>
        <w:tabs>
          <w:tab w:val="right" w:leader="dot" w:pos="8306"/>
        </w:tabs>
      </w:pPr>
      <w:hyperlink w:anchor="_Toc21488" w:history="1">
        <w:r>
          <w:rPr>
            <w:rFonts w:ascii="仿宋" w:eastAsia="仿宋" w:hAnsi="仿宋" w:cs="仿宋" w:hint="eastAsia"/>
            <w:lang w:eastAsia="zh-CN"/>
          </w:rPr>
          <w:t>(五)、防尘防毒措施</w:t>
        </w:r>
        <w:r>
          <w:tab/>
        </w:r>
        <w:r>
          <w:fldChar w:fldCharType="begin"/>
        </w:r>
        <w:r>
          <w:instrText xml:space="preserve"> PAGEREF _Toc21488 \h </w:instrText>
        </w:r>
        <w:r>
          <w:fldChar w:fldCharType="separate"/>
        </w:r>
        <w:r>
          <w:t>27</w:t>
        </w:r>
        <w:r>
          <w:fldChar w:fldCharType="end"/>
        </w:r>
      </w:hyperlink>
    </w:p>
    <w:p>
      <w:pPr>
        <w:pStyle w:val="TOC2"/>
        <w:tabs>
          <w:tab w:val="right" w:leader="dot" w:pos="8306"/>
        </w:tabs>
      </w:pPr>
      <w:hyperlink w:anchor="_Toc2863" w:history="1">
        <w:r>
          <w:rPr>
            <w:rFonts w:ascii="仿宋" w:eastAsia="仿宋" w:hAnsi="仿宋" w:cs="仿宋" w:hint="eastAsia"/>
            <w:lang w:eastAsia="zh-CN"/>
          </w:rPr>
          <w:t>(六)、防静电、触电防护及防雷措施</w:t>
        </w:r>
        <w:r>
          <w:tab/>
        </w:r>
        <w:r>
          <w:fldChar w:fldCharType="begin"/>
        </w:r>
        <w:r>
          <w:instrText xml:space="preserve"> PAGEREF _Toc2863 \h </w:instrText>
        </w:r>
        <w:r>
          <w:fldChar w:fldCharType="separate"/>
        </w:r>
        <w:r>
          <w:t>28</w:t>
        </w:r>
        <w:r>
          <w:fldChar w:fldCharType="end"/>
        </w:r>
      </w:hyperlink>
    </w:p>
    <w:p>
      <w:pPr>
        <w:pStyle w:val="TOC2"/>
        <w:tabs>
          <w:tab w:val="right" w:leader="dot" w:pos="8306"/>
        </w:tabs>
      </w:pPr>
      <w:hyperlink w:anchor="_Toc5902" w:history="1">
        <w:r>
          <w:rPr>
            <w:rFonts w:ascii="仿宋" w:eastAsia="仿宋" w:hAnsi="仿宋" w:cs="仿宋" w:hint="eastAsia"/>
            <w:lang w:eastAsia="zh-CN"/>
          </w:rPr>
          <w:t>(七)、机械设备安全保障措施</w:t>
        </w:r>
        <w:r>
          <w:tab/>
        </w:r>
        <w:r>
          <w:fldChar w:fldCharType="begin"/>
        </w:r>
        <w:r>
          <w:instrText xml:space="preserve"> PAGEREF _Toc5902 \h </w:instrText>
        </w:r>
        <w:r>
          <w:fldChar w:fldCharType="separate"/>
        </w:r>
        <w:r>
          <w:t>29</w:t>
        </w:r>
        <w:r>
          <w:fldChar w:fldCharType="end"/>
        </w:r>
      </w:hyperlink>
    </w:p>
    <w:p>
      <w:pPr>
        <w:pStyle w:val="TOC1"/>
        <w:tabs>
          <w:tab w:val="right" w:leader="dot" w:pos="8306"/>
        </w:tabs>
      </w:pPr>
      <w:hyperlink w:anchor="_Toc20112" w:history="1">
        <w:r>
          <w:rPr>
            <w:rFonts w:ascii="仿宋" w:eastAsia="仿宋" w:hAnsi="仿宋" w:cs="仿宋" w:hint="eastAsia"/>
            <w:lang w:eastAsia="zh-CN"/>
          </w:rPr>
          <w:t>九、记忆绵家居制品项目人力资源管理</w:t>
        </w:r>
        <w:r>
          <w:tab/>
        </w:r>
        <w:r>
          <w:fldChar w:fldCharType="begin"/>
        </w:r>
        <w:r>
          <w:instrText xml:space="preserve"> PAGEREF _Toc20112 \h </w:instrText>
        </w:r>
        <w:r>
          <w:fldChar w:fldCharType="separate"/>
        </w:r>
        <w:r>
          <w:t>31</w:t>
        </w:r>
        <w:r>
          <w:fldChar w:fldCharType="end"/>
        </w:r>
      </w:hyperlink>
    </w:p>
    <w:p>
      <w:pPr>
        <w:pStyle w:val="TOC2"/>
        <w:tabs>
          <w:tab w:val="right" w:leader="dot" w:pos="8306"/>
        </w:tabs>
      </w:pPr>
      <w:hyperlink w:anchor="_Toc1759" w:history="1">
        <w:r>
          <w:rPr>
            <w:rFonts w:ascii="仿宋" w:eastAsia="仿宋" w:hAnsi="仿宋" w:cs="仿宋" w:hint="eastAsia"/>
            <w:lang w:eastAsia="zh-CN"/>
          </w:rPr>
          <w:t>(一)、建立健全的预算管理制度</w:t>
        </w:r>
        <w:r>
          <w:tab/>
        </w:r>
        <w:r>
          <w:fldChar w:fldCharType="begin"/>
        </w:r>
        <w:r>
          <w:instrText xml:space="preserve"> PAGEREF _Toc1759 \h </w:instrText>
        </w:r>
        <w:r>
          <w:fldChar w:fldCharType="separate"/>
        </w:r>
        <w:r>
          <w:t>31</w:t>
        </w:r>
        <w:r>
          <w:fldChar w:fldCharType="end"/>
        </w:r>
      </w:hyperlink>
    </w:p>
    <w:p>
      <w:pPr>
        <w:pStyle w:val="TOC2"/>
        <w:tabs>
          <w:tab w:val="right" w:leader="dot" w:pos="8306"/>
        </w:tabs>
      </w:pPr>
      <w:hyperlink w:anchor="_Toc12515" w:history="1">
        <w:r>
          <w:rPr>
            <w:rFonts w:ascii="仿宋" w:eastAsia="仿宋" w:hAnsi="仿宋" w:cs="仿宋" w:hint="eastAsia"/>
            <w:lang w:eastAsia="zh-CN"/>
          </w:rPr>
          <w:t>(二)、加强资金流动监控</w:t>
        </w:r>
        <w:r>
          <w:tab/>
        </w:r>
        <w:r>
          <w:fldChar w:fldCharType="begin"/>
        </w:r>
        <w:r>
          <w:instrText xml:space="preserve"> PAGEREF _Toc12515 \h </w:instrText>
        </w:r>
        <w:r>
          <w:fldChar w:fldCharType="separate"/>
        </w:r>
        <w:r>
          <w:t>32</w:t>
        </w:r>
        <w:r>
          <w:fldChar w:fldCharType="end"/>
        </w:r>
      </w:hyperlink>
    </w:p>
    <w:p>
      <w:pPr>
        <w:pStyle w:val="TOC2"/>
        <w:tabs>
          <w:tab w:val="right" w:leader="dot" w:pos="8306"/>
        </w:tabs>
      </w:pPr>
      <w:hyperlink w:anchor="_Toc11188" w:history="1">
        <w:r>
          <w:rPr>
            <w:rFonts w:ascii="仿宋" w:eastAsia="仿宋" w:hAnsi="仿宋" w:cs="仿宋" w:hint="eastAsia"/>
            <w:lang w:eastAsia="zh-CN"/>
          </w:rPr>
          <w:t>(三)、制定完善的风险控制机制</w:t>
        </w:r>
        <w:r>
          <w:tab/>
        </w:r>
        <w:r>
          <w:fldChar w:fldCharType="begin"/>
        </w:r>
        <w:r>
          <w:instrText xml:space="preserve"> PAGEREF _Toc11188 \h </w:instrText>
        </w:r>
        <w:r>
          <w:fldChar w:fldCharType="separate"/>
        </w:r>
        <w:r>
          <w:t>34</w:t>
        </w:r>
        <w:r>
          <w:fldChar w:fldCharType="end"/>
        </w:r>
      </w:hyperlink>
    </w:p>
    <w:p>
      <w:pPr>
        <w:pStyle w:val="TOC2"/>
        <w:tabs>
          <w:tab w:val="right" w:leader="dot" w:pos="8306"/>
        </w:tabs>
      </w:pPr>
      <w:hyperlink w:anchor="_Toc15255" w:history="1">
        <w:r>
          <w:rPr>
            <w:rFonts w:ascii="仿宋" w:eastAsia="仿宋" w:hAnsi="仿宋" w:cs="仿宋" w:hint="eastAsia"/>
            <w:lang w:eastAsia="zh-CN"/>
          </w:rPr>
          <w:t>(四)、优化成本管理</w:t>
        </w:r>
        <w:r>
          <w:tab/>
        </w:r>
        <w:r>
          <w:fldChar w:fldCharType="begin"/>
        </w:r>
        <w:r>
          <w:instrText xml:space="preserve"> PAGEREF _Toc15255 \h </w:instrText>
        </w:r>
        <w:r>
          <w:fldChar w:fldCharType="separate"/>
        </w:r>
        <w:r>
          <w:t>35</w:t>
        </w:r>
        <w:r>
          <w:fldChar w:fldCharType="end"/>
        </w:r>
      </w:hyperlink>
    </w:p>
    <w:p>
      <w:pPr>
        <w:pStyle w:val="TOC1"/>
        <w:tabs>
          <w:tab w:val="right" w:leader="dot" w:pos="8306"/>
        </w:tabs>
      </w:pPr>
      <w:hyperlink w:anchor="_Toc2589" w:history="1">
        <w:r>
          <w:rPr>
            <w:rFonts w:ascii="仿宋" w:eastAsia="仿宋" w:hAnsi="仿宋" w:cs="仿宋" w:hint="eastAsia"/>
            <w:lang w:eastAsia="zh-CN"/>
          </w:rPr>
          <w:t>十、记忆绵家居制品项目风险管理</w:t>
        </w:r>
        <w:r>
          <w:tab/>
        </w:r>
        <w:r>
          <w:fldChar w:fldCharType="begin"/>
        </w:r>
        <w:r>
          <w:instrText xml:space="preserve"> PAGEREF _Toc2589 \h </w:instrText>
        </w:r>
        <w:r>
          <w:fldChar w:fldCharType="separate"/>
        </w:r>
        <w:r>
          <w:t>36</w:t>
        </w:r>
        <w:r>
          <w:fldChar w:fldCharType="end"/>
        </w:r>
      </w:hyperlink>
    </w:p>
    <w:p>
      <w:pPr>
        <w:pStyle w:val="TOC2"/>
        <w:tabs>
          <w:tab w:val="right" w:leader="dot" w:pos="8306"/>
        </w:tabs>
      </w:pPr>
      <w:hyperlink w:anchor="_Toc26225" w:history="1">
        <w:r>
          <w:rPr>
            <w:rFonts w:ascii="仿宋" w:eastAsia="仿宋" w:hAnsi="仿宋" w:cs="仿宋" w:hint="eastAsia"/>
            <w:lang w:eastAsia="zh-CN"/>
          </w:rPr>
          <w:t>(一)、风险识别与评估</w:t>
        </w:r>
        <w:r>
          <w:tab/>
        </w:r>
        <w:r>
          <w:fldChar w:fldCharType="begin"/>
        </w:r>
        <w:r>
          <w:instrText xml:space="preserve"> PAGEREF _Toc26225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97" w:history="1">
        <w:r>
          <w:rPr>
            <w:rFonts w:ascii="仿宋" w:eastAsia="仿宋" w:hAnsi="仿宋" w:cs="仿宋" w:hint="eastAsia"/>
            <w:lang w:eastAsia="zh-CN"/>
          </w:rPr>
          <w:t>(二)、风险应对策略</w:t>
        </w:r>
        <w:r>
          <w:tab/>
        </w:r>
        <w:r>
          <w:fldChar w:fldCharType="begin"/>
        </w:r>
        <w:r>
          <w:instrText xml:space="preserve"> PAGEREF _Toc29297 \h </w:instrText>
        </w:r>
        <w:r>
          <w:fldChar w:fldCharType="separate"/>
        </w:r>
        <w:r>
          <w:t>38</w:t>
        </w:r>
        <w:r>
          <w:fldChar w:fldCharType="end"/>
        </w:r>
      </w:hyperlink>
    </w:p>
    <w:p>
      <w:pPr>
        <w:pStyle w:val="TOC2"/>
        <w:tabs>
          <w:tab w:val="right" w:leader="dot" w:pos="8306"/>
        </w:tabs>
      </w:pPr>
      <w:hyperlink w:anchor="_Toc16747" w:history="1">
        <w:r>
          <w:rPr>
            <w:rFonts w:ascii="仿宋" w:eastAsia="仿宋" w:hAnsi="仿宋" w:cs="仿宋" w:hint="eastAsia"/>
            <w:lang w:eastAsia="zh-CN"/>
          </w:rPr>
          <w:t>(三)、风险监控与控制</w:t>
        </w:r>
        <w:r>
          <w:tab/>
        </w:r>
        <w:r>
          <w:fldChar w:fldCharType="begin"/>
        </w:r>
        <w:r>
          <w:instrText xml:space="preserve"> PAGEREF _Toc16747 \h </w:instrText>
        </w:r>
        <w:r>
          <w:fldChar w:fldCharType="separate"/>
        </w:r>
        <w:r>
          <w:t>39</w:t>
        </w:r>
        <w:r>
          <w:fldChar w:fldCharType="end"/>
        </w:r>
      </w:hyperlink>
    </w:p>
    <w:p>
      <w:pPr>
        <w:pStyle w:val="TOC1"/>
        <w:tabs>
          <w:tab w:val="right" w:leader="dot" w:pos="8306"/>
        </w:tabs>
      </w:pPr>
      <w:hyperlink w:anchor="_Toc14784" w:history="1">
        <w:r>
          <w:rPr>
            <w:rFonts w:ascii="仿宋" w:eastAsia="仿宋" w:hAnsi="仿宋" w:cs="仿宋" w:hint="eastAsia"/>
            <w:lang w:eastAsia="zh-CN"/>
          </w:rPr>
          <w:t>十一、记忆绵家居制品项目创新与研发</w:t>
        </w:r>
        <w:r>
          <w:tab/>
        </w:r>
        <w:r>
          <w:fldChar w:fldCharType="begin"/>
        </w:r>
        <w:r>
          <w:instrText xml:space="preserve"> PAGEREF _Toc14784 \h </w:instrText>
        </w:r>
        <w:r>
          <w:fldChar w:fldCharType="separate"/>
        </w:r>
        <w:r>
          <w:t>40</w:t>
        </w:r>
        <w:r>
          <w:fldChar w:fldCharType="end"/>
        </w:r>
      </w:hyperlink>
    </w:p>
    <w:p>
      <w:pPr>
        <w:pStyle w:val="TOC2"/>
        <w:tabs>
          <w:tab w:val="right" w:leader="dot" w:pos="8306"/>
        </w:tabs>
      </w:pPr>
      <w:hyperlink w:anchor="_Toc9833" w:history="1">
        <w:r>
          <w:rPr>
            <w:rFonts w:ascii="仿宋" w:eastAsia="仿宋" w:hAnsi="仿宋" w:cs="仿宋" w:hint="eastAsia"/>
            <w:lang w:eastAsia="zh-CN"/>
          </w:rPr>
          <w:t>(一)、创新策略与方向</w:t>
        </w:r>
        <w:r>
          <w:tab/>
        </w:r>
        <w:r>
          <w:fldChar w:fldCharType="begin"/>
        </w:r>
        <w:r>
          <w:instrText xml:space="preserve"> PAGEREF _Toc9833 \h </w:instrText>
        </w:r>
        <w:r>
          <w:fldChar w:fldCharType="separate"/>
        </w:r>
        <w:r>
          <w:t>40</w:t>
        </w:r>
        <w:r>
          <w:fldChar w:fldCharType="end"/>
        </w:r>
      </w:hyperlink>
    </w:p>
    <w:p>
      <w:pPr>
        <w:pStyle w:val="TOC2"/>
        <w:tabs>
          <w:tab w:val="right" w:leader="dot" w:pos="8306"/>
        </w:tabs>
      </w:pPr>
      <w:hyperlink w:anchor="_Toc3877" w:history="1">
        <w:r>
          <w:rPr>
            <w:rFonts w:ascii="仿宋" w:eastAsia="仿宋" w:hAnsi="仿宋" w:cs="仿宋" w:hint="eastAsia"/>
            <w:lang w:eastAsia="zh-CN"/>
          </w:rPr>
          <w:t>(二)、研发规划与投入</w:t>
        </w:r>
        <w:r>
          <w:tab/>
        </w:r>
        <w:r>
          <w:fldChar w:fldCharType="begin"/>
        </w:r>
        <w:r>
          <w:instrText xml:space="preserve"> PAGEREF _Toc3877 \h </w:instrText>
        </w:r>
        <w:r>
          <w:fldChar w:fldCharType="separate"/>
        </w:r>
        <w:r>
          <w:t>42</w:t>
        </w:r>
        <w:r>
          <w:fldChar w:fldCharType="end"/>
        </w:r>
      </w:hyperlink>
    </w:p>
    <w:p>
      <w:pPr>
        <w:pStyle w:val="TOC1"/>
        <w:tabs>
          <w:tab w:val="right" w:leader="dot" w:pos="8306"/>
        </w:tabs>
      </w:pPr>
      <w:hyperlink w:anchor="_Toc31161" w:history="1">
        <w:r>
          <w:rPr>
            <w:rFonts w:ascii="仿宋" w:eastAsia="仿宋" w:hAnsi="仿宋" w:cs="仿宋" w:hint="eastAsia"/>
            <w:lang w:eastAsia="zh-CN"/>
          </w:rPr>
          <w:t>十二、记忆绵家居制品项目计划安排</w:t>
        </w:r>
        <w:r>
          <w:tab/>
        </w:r>
        <w:r>
          <w:fldChar w:fldCharType="begin"/>
        </w:r>
        <w:r>
          <w:instrText xml:space="preserve"> PAGEREF _Toc31161 \h </w:instrText>
        </w:r>
        <w:r>
          <w:fldChar w:fldCharType="separate"/>
        </w:r>
        <w:r>
          <w:t>44</w:t>
        </w:r>
        <w:r>
          <w:fldChar w:fldCharType="end"/>
        </w:r>
      </w:hyperlink>
    </w:p>
    <w:p>
      <w:pPr>
        <w:pStyle w:val="TOC2"/>
        <w:tabs>
          <w:tab w:val="right" w:leader="dot" w:pos="8306"/>
        </w:tabs>
      </w:pPr>
      <w:hyperlink w:anchor="_Toc30930" w:history="1">
        <w:r>
          <w:rPr>
            <w:rFonts w:ascii="仿宋" w:eastAsia="仿宋" w:hAnsi="仿宋" w:cs="仿宋" w:hint="eastAsia"/>
            <w:lang w:eastAsia="zh-CN"/>
          </w:rPr>
          <w:t>(一)、建设周期</w:t>
        </w:r>
        <w:r>
          <w:tab/>
        </w:r>
        <w:r>
          <w:fldChar w:fldCharType="begin"/>
        </w:r>
        <w:r>
          <w:instrText xml:space="preserve"> PAGEREF _Toc30930 \h </w:instrText>
        </w:r>
        <w:r>
          <w:fldChar w:fldCharType="separate"/>
        </w:r>
        <w:r>
          <w:t>44</w:t>
        </w:r>
        <w:r>
          <w:fldChar w:fldCharType="end"/>
        </w:r>
      </w:hyperlink>
    </w:p>
    <w:p>
      <w:pPr>
        <w:pStyle w:val="TOC2"/>
        <w:tabs>
          <w:tab w:val="right" w:leader="dot" w:pos="8306"/>
        </w:tabs>
      </w:pPr>
      <w:hyperlink w:anchor="_Toc30589" w:history="1">
        <w:r>
          <w:rPr>
            <w:rFonts w:ascii="仿宋" w:eastAsia="仿宋" w:hAnsi="仿宋" w:cs="仿宋" w:hint="eastAsia"/>
            <w:lang w:eastAsia="zh-CN"/>
          </w:rPr>
          <w:t>(二)、建设进度</w:t>
        </w:r>
        <w:r>
          <w:tab/>
        </w:r>
        <w:r>
          <w:fldChar w:fldCharType="begin"/>
        </w:r>
        <w:r>
          <w:instrText xml:space="preserve"> PAGEREF _Toc30589 \h </w:instrText>
        </w:r>
        <w:r>
          <w:fldChar w:fldCharType="separate"/>
        </w:r>
        <w:r>
          <w:t>45</w:t>
        </w:r>
        <w:r>
          <w:fldChar w:fldCharType="end"/>
        </w:r>
      </w:hyperlink>
    </w:p>
    <w:p>
      <w:pPr>
        <w:pStyle w:val="TOC2"/>
        <w:tabs>
          <w:tab w:val="right" w:leader="dot" w:pos="8306"/>
        </w:tabs>
      </w:pPr>
      <w:hyperlink w:anchor="_Toc7753" w:history="1">
        <w:r>
          <w:rPr>
            <w:rFonts w:ascii="仿宋" w:eastAsia="仿宋" w:hAnsi="仿宋" w:cs="仿宋" w:hint="eastAsia"/>
            <w:lang w:eastAsia="zh-CN"/>
          </w:rPr>
          <w:t>(三)、进度安排注意事项</w:t>
        </w:r>
        <w:r>
          <w:tab/>
        </w:r>
        <w:r>
          <w:fldChar w:fldCharType="begin"/>
        </w:r>
        <w:r>
          <w:instrText xml:space="preserve"> PAGEREF _Toc7753 \h </w:instrText>
        </w:r>
        <w:r>
          <w:fldChar w:fldCharType="separate"/>
        </w:r>
        <w:r>
          <w:t>46</w:t>
        </w:r>
        <w:r>
          <w:fldChar w:fldCharType="end"/>
        </w:r>
      </w:hyperlink>
    </w:p>
    <w:p>
      <w:pPr>
        <w:pStyle w:val="TOC2"/>
        <w:tabs>
          <w:tab w:val="right" w:leader="dot" w:pos="8306"/>
        </w:tabs>
      </w:pPr>
      <w:hyperlink w:anchor="_Toc15723" w:history="1">
        <w:r>
          <w:rPr>
            <w:rFonts w:ascii="仿宋" w:eastAsia="仿宋" w:hAnsi="仿宋" w:cs="仿宋" w:hint="eastAsia"/>
            <w:lang w:eastAsia="zh-CN"/>
          </w:rPr>
          <w:t>(四)、人力资源配置</w:t>
        </w:r>
        <w:r>
          <w:tab/>
        </w:r>
        <w:r>
          <w:fldChar w:fldCharType="begin"/>
        </w:r>
        <w:r>
          <w:instrText xml:space="preserve"> PAGEREF _Toc15723 \h </w:instrText>
        </w:r>
        <w:r>
          <w:fldChar w:fldCharType="separate"/>
        </w:r>
        <w:r>
          <w:t>47</w:t>
        </w:r>
        <w:r>
          <w:fldChar w:fldCharType="end"/>
        </w:r>
      </w:hyperlink>
    </w:p>
    <w:p>
      <w:pPr>
        <w:pStyle w:val="TOC1"/>
        <w:tabs>
          <w:tab w:val="right" w:leader="dot" w:pos="8306"/>
        </w:tabs>
      </w:pPr>
      <w:hyperlink w:anchor="_Toc29092" w:history="1">
        <w:r>
          <w:rPr>
            <w:rFonts w:ascii="仿宋" w:eastAsia="仿宋" w:hAnsi="仿宋" w:cs="仿宋" w:hint="eastAsia"/>
            <w:lang w:eastAsia="zh-CN"/>
          </w:rPr>
          <w:t>十三、记忆绵家居制品项目治理与监督</w:t>
        </w:r>
        <w:r>
          <w:tab/>
        </w:r>
        <w:r>
          <w:fldChar w:fldCharType="begin"/>
        </w:r>
        <w:r>
          <w:instrText xml:space="preserve"> PAGEREF _Toc29092 \h </w:instrText>
        </w:r>
        <w:r>
          <w:fldChar w:fldCharType="separate"/>
        </w:r>
        <w:r>
          <w:t>48</w:t>
        </w:r>
        <w:r>
          <w:fldChar w:fldCharType="end"/>
        </w:r>
      </w:hyperlink>
    </w:p>
    <w:p>
      <w:pPr>
        <w:pStyle w:val="TOC2"/>
        <w:tabs>
          <w:tab w:val="right" w:leader="dot" w:pos="8306"/>
        </w:tabs>
      </w:pPr>
      <w:hyperlink w:anchor="_Toc31625" w:history="1">
        <w:r>
          <w:rPr>
            <w:rFonts w:ascii="仿宋" w:eastAsia="仿宋" w:hAnsi="仿宋" w:cs="仿宋" w:hint="eastAsia"/>
            <w:lang w:eastAsia="zh-CN"/>
          </w:rPr>
          <w:t>(一)、记忆绵家居制品项目治理结构</w:t>
        </w:r>
        <w:r>
          <w:tab/>
        </w:r>
        <w:r>
          <w:fldChar w:fldCharType="begin"/>
        </w:r>
        <w:r>
          <w:instrText xml:space="preserve"> PAGEREF _Toc31625 \h </w:instrText>
        </w:r>
        <w:r>
          <w:fldChar w:fldCharType="separate"/>
        </w:r>
        <w:r>
          <w:t>48</w:t>
        </w:r>
        <w:r>
          <w:fldChar w:fldCharType="end"/>
        </w:r>
      </w:hyperlink>
    </w:p>
    <w:p>
      <w:pPr>
        <w:pStyle w:val="TOC2"/>
        <w:tabs>
          <w:tab w:val="right" w:leader="dot" w:pos="8306"/>
        </w:tabs>
      </w:pPr>
      <w:hyperlink w:anchor="_Toc6109" w:history="1">
        <w:r>
          <w:rPr>
            <w:rFonts w:ascii="仿宋" w:eastAsia="仿宋" w:hAnsi="仿宋" w:cs="仿宋" w:hint="eastAsia"/>
            <w:lang w:eastAsia="zh-CN"/>
          </w:rPr>
          <w:t>(二)、监督与审计</w:t>
        </w:r>
        <w:r>
          <w:tab/>
        </w:r>
        <w:r>
          <w:fldChar w:fldCharType="begin"/>
        </w:r>
        <w:r>
          <w:instrText xml:space="preserve"> PAGEREF _Toc6109 \h </w:instrText>
        </w:r>
        <w:r>
          <w:fldChar w:fldCharType="separate"/>
        </w:r>
        <w:r>
          <w:t>50</w:t>
        </w:r>
        <w:r>
          <w:fldChar w:fldCharType="end"/>
        </w:r>
      </w:hyperlink>
    </w:p>
    <w:p>
      <w:pPr>
        <w:pStyle w:val="TOC1"/>
        <w:tabs>
          <w:tab w:val="right" w:leader="dot" w:pos="8306"/>
        </w:tabs>
      </w:pPr>
      <w:hyperlink w:anchor="_Toc19405" w:history="1">
        <w:r>
          <w:rPr>
            <w:rFonts w:ascii="仿宋" w:eastAsia="仿宋" w:hAnsi="仿宋" w:cs="仿宋" w:hint="eastAsia"/>
            <w:lang w:eastAsia="zh-CN"/>
          </w:rPr>
          <w:t>十四、记忆绵家居制品项目实施保障措施</w:t>
        </w:r>
        <w:r>
          <w:tab/>
        </w:r>
        <w:r>
          <w:fldChar w:fldCharType="begin"/>
        </w:r>
        <w:r>
          <w:instrText xml:space="preserve"> PAGEREF _Toc19405 \h </w:instrText>
        </w:r>
        <w:r>
          <w:fldChar w:fldCharType="separate"/>
        </w:r>
        <w:r>
          <w:t>51</w:t>
        </w:r>
        <w:r>
          <w:fldChar w:fldCharType="end"/>
        </w:r>
      </w:hyperlink>
    </w:p>
    <w:p>
      <w:pPr>
        <w:pStyle w:val="TOC2"/>
        <w:tabs>
          <w:tab w:val="right" w:leader="dot" w:pos="8306"/>
        </w:tabs>
      </w:pPr>
      <w:hyperlink w:anchor="_Toc12390" w:history="1">
        <w:r>
          <w:rPr>
            <w:rFonts w:ascii="仿宋" w:eastAsia="仿宋" w:hAnsi="仿宋" w:cs="仿宋" w:hint="eastAsia"/>
            <w:lang w:eastAsia="zh-CN"/>
          </w:rPr>
          <w:t>(一)、记忆绵家居制品项目实施保障机制</w:t>
        </w:r>
        <w:r>
          <w:tab/>
        </w:r>
        <w:r>
          <w:fldChar w:fldCharType="begin"/>
        </w:r>
        <w:r>
          <w:instrText xml:space="preserve"> PAGEREF _Toc12390 \h </w:instrText>
        </w:r>
        <w:r>
          <w:fldChar w:fldCharType="separate"/>
        </w:r>
        <w:r>
          <w:t>51</w:t>
        </w:r>
        <w:r>
          <w:fldChar w:fldCharType="end"/>
        </w:r>
      </w:hyperlink>
    </w:p>
    <w:p>
      <w:pPr>
        <w:pStyle w:val="TOC2"/>
        <w:tabs>
          <w:tab w:val="right" w:leader="dot" w:pos="8306"/>
        </w:tabs>
      </w:pPr>
      <w:hyperlink w:anchor="_Toc28624" w:history="1">
        <w:r>
          <w:rPr>
            <w:rFonts w:ascii="仿宋" w:eastAsia="仿宋" w:hAnsi="仿宋" w:cs="仿宋" w:hint="eastAsia"/>
            <w:lang w:eastAsia="zh-CN"/>
          </w:rPr>
          <w:t>(二)、记忆绵家居制品项目法律合规要求</w:t>
        </w:r>
        <w:r>
          <w:tab/>
        </w:r>
        <w:r>
          <w:fldChar w:fldCharType="begin"/>
        </w:r>
        <w:r>
          <w:instrText xml:space="preserve"> PAGEREF _Toc28624 \h </w:instrText>
        </w:r>
        <w:r>
          <w:fldChar w:fldCharType="separate"/>
        </w:r>
        <w:r>
          <w:t>55</w:t>
        </w:r>
        <w:r>
          <w:fldChar w:fldCharType="end"/>
        </w:r>
      </w:hyperlink>
    </w:p>
    <w:p>
      <w:pPr>
        <w:pStyle w:val="TOC2"/>
        <w:tabs>
          <w:tab w:val="right" w:leader="dot" w:pos="8306"/>
        </w:tabs>
      </w:pPr>
      <w:hyperlink w:anchor="_Toc24225" w:history="1">
        <w:r>
          <w:rPr>
            <w:rFonts w:ascii="仿宋" w:eastAsia="仿宋" w:hAnsi="仿宋" w:cs="仿宋" w:hint="eastAsia"/>
            <w:lang w:eastAsia="zh-CN"/>
          </w:rPr>
          <w:t>(三)、记忆绵家居制品项目合同管理与法律事务</w:t>
        </w:r>
        <w:r>
          <w:tab/>
        </w:r>
        <w:r>
          <w:fldChar w:fldCharType="begin"/>
        </w:r>
        <w:r>
          <w:instrText xml:space="preserve"> PAGEREF _Toc24225 \h </w:instrText>
        </w:r>
        <w:r>
          <w:fldChar w:fldCharType="separate"/>
        </w:r>
        <w:r>
          <w:t>59</w:t>
        </w:r>
        <w:r>
          <w:fldChar w:fldCharType="end"/>
        </w:r>
      </w:hyperlink>
    </w:p>
    <w:p>
      <w:pPr>
        <w:pStyle w:val="TOC2"/>
        <w:tabs>
          <w:tab w:val="right" w:leader="dot" w:pos="8306"/>
        </w:tabs>
      </w:pPr>
      <w:hyperlink w:anchor="_Toc27886" w:history="1">
        <w:r>
          <w:rPr>
            <w:rFonts w:ascii="仿宋" w:eastAsia="仿宋" w:hAnsi="仿宋" w:cs="仿宋" w:hint="eastAsia"/>
            <w:lang w:eastAsia="zh-CN"/>
          </w:rPr>
          <w:t>(四)、记忆绵家居制品项目知识产权保护策略</w:t>
        </w:r>
        <w:r>
          <w:tab/>
        </w:r>
        <w:r>
          <w:fldChar w:fldCharType="begin"/>
        </w:r>
        <w:r>
          <w:instrText xml:space="preserve"> PAGEREF _Toc27886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164"/>
      <w:r>
        <w:rPr>
          <w:rFonts w:ascii="仿宋" w:eastAsia="仿宋" w:hAnsi="仿宋" w:cs="仿宋" w:hint="eastAsia"/>
          <w:sz w:val="28"/>
          <w:lang w:eastAsia="zh-CN"/>
        </w:rPr>
        <w:t>一、记忆绵家居制品项目绩效评估</w:t>
      </w:r>
      <w:bookmarkEnd w:id="2"/>
    </w:p>
    <w:p>
      <w:pPr>
        <w:pStyle w:val="Heading2"/>
        <w:rPr>
          <w:rFonts w:ascii="仿宋" w:eastAsia="仿宋" w:hAnsi="仿宋" w:cs="仿宋" w:hint="eastAsia"/>
          <w:lang w:eastAsia="zh-CN"/>
        </w:rPr>
      </w:pPr>
      <w:bookmarkStart w:id="3" w:name="_Toc430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记忆绵家居制品项目中，我们设计了一套全面的绩效评估指标，以确保记忆绵家居制品项目的可控和成功交付。这些指标跨足记忆绵家居制品项目目标、成本、进度和质量等多个维度，为我们提供了全面洞察记忆绵家居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目标达成率是我们关注的首要指标。我们设定了明确的目标，并通过定期监测和评估，迅速发现并应对潜在的目标偏差。这为记忆绵家居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成本绩效是另一个核心关注点。通过实际成本与预算成本的对比分析，我们深入了解成本差异的原因，及时调整资源分配，保持记忆绵家居制品项目在经济效益方面的合理水平。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进度作为关键的绩效指标之一，得到了精心的关注。我们制定了详细的记忆绵家居制品项目进度计划，并设立了进度符合度指标，确保实际进度与计划进度保持一致。这使我们能够快速发现和解决潜在的进度问题，保持记忆绵家居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记忆绵家居制品项目绩效的不可或缺的一环。我们引入了一系列的质量标准和客户满意度指标，以确保记忆绵家居制品项目交付的成果在质量上达到或超越预期水平。通过持续监测这些指标，我们努力提升记忆绵家居制品项目整体质量水平，为记忆绵家居制品项目的成功交付提供有力保障。通过这些科学且全面的绩效评估，我们能够更好地引导记忆绵家居制品项目的持续改进，确保记忆绵家居制品项目目标的顺利达成。</w:t>
      </w:r>
    </w:p>
    <w:p>
      <w:pPr>
        <w:pStyle w:val="Heading2"/>
        <w:ind w:firstLine="560" w:firstLineChars="200"/>
        <w:rPr>
          <w:rFonts w:ascii="仿宋" w:eastAsia="仿宋" w:hAnsi="仿宋" w:cs="仿宋" w:hint="eastAsia"/>
          <w:sz w:val="28"/>
          <w:lang w:eastAsia="zh-CN"/>
        </w:rPr>
      </w:pPr>
      <w:bookmarkStart w:id="4" w:name="_Toc329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绩效评估是记忆绵家居制品项目中的关键环节，为确保记忆绵家居制品项目达到预期目标，我们采用了多层次、多维度的绩效评估方法。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记忆绵家居制品项目的战略目标对齐，确保每个决策和行动都与记忆绵家居制品项目整体目标保持一致。团队会定期召开战略对齐会议，审视当前工作与记忆绵家居制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记忆绵家居制品项目进度、质量、成本和风险等方面。这些指标通过数据收集和分析，为记忆绵家居制品项目管理团队提供了客观的评估依据。例如，我们通过记忆绵家居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记忆绵家居制品项目内部，还考虑了记忆绵家居制品项目对外部环境的影响。我们定期进行干系人满意度调查，以了解各利益相关方对记忆绵家居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这种多层次、多角度的绩效评估方法，使得我们能够全面了解记忆绵家居制品项目的运行状态，及时做出调整，确保记忆绵家居制品项目在不断变化的环境中保持稳健前行。</w:t>
      </w:r>
    </w:p>
    <w:p>
      <w:pPr>
        <w:pStyle w:val="Heading2"/>
        <w:ind w:firstLine="560" w:firstLineChars="200"/>
        <w:rPr>
          <w:rFonts w:ascii="仿宋" w:eastAsia="仿宋" w:hAnsi="仿宋" w:cs="仿宋" w:hint="eastAsia"/>
          <w:sz w:val="28"/>
          <w:lang w:eastAsia="zh-CN"/>
        </w:rPr>
      </w:pPr>
      <w:bookmarkStart w:id="5" w:name="_Toc580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为了确保记忆绵家居制品项目的有效管理和不断优化，我们采用了精心设计的绩效评估周期。这个周期旨在实现灵活、实时和全面的评估，以适应记忆绵家居制品项目执行中的各种挑战。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记忆绵家居制品项目的不同需求，分为短期、中期和长期。短期评估关注每个迭代或工作周期，以及时发现和解决当前任务中的问题。中期评估涵盖几个迭代，深入了解整体记忆绵家居制品项目的趋势和性能。长期评估则着眼于整个记忆绵家居制品项目阶段，确保记忆绵家居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记忆绵家居制品项目管理工具和协作平台，团队成员能够随时更新和分享记忆绵家居制品项目数据。这种实时性的反馈机制使我们能够及时察觉潜在问题，快速调整，保持记忆绵家居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记忆绵家居制品项目的决策制定密不可分。每个周期的记忆绵家居制品项目回顾会议成为集体总结经验、识别问题深层次原因并找到创新解决方案的平台。这种定期的反思与调整机制使记忆绵家居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0983"/>
      <w:r>
        <w:rPr>
          <w:rFonts w:ascii="仿宋" w:eastAsia="仿宋" w:hAnsi="仿宋" w:cs="仿宋" w:hint="eastAsia"/>
          <w:sz w:val="28"/>
          <w:lang w:eastAsia="zh-CN"/>
        </w:rPr>
        <w:t>二、记忆绵家居制品项目文档管理</w:t>
      </w:r>
      <w:bookmarkEnd w:id="6"/>
    </w:p>
    <w:p>
      <w:pPr>
        <w:pStyle w:val="Heading2"/>
        <w:rPr>
          <w:rFonts w:ascii="仿宋" w:eastAsia="仿宋" w:hAnsi="仿宋" w:cs="仿宋" w:hint="eastAsia"/>
          <w:lang w:eastAsia="zh-CN"/>
        </w:rPr>
      </w:pPr>
      <w:bookmarkStart w:id="7" w:name="_Toc957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记忆绵家居制品项目高度重视文档的质量和准确性，以支持记忆绵家居制品项目的各项活动和决策。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文档的编制始于记忆绵家居制品项目计划的初期，我们制定了详细的文档编制计划，明确了每个文档的内容、格式和编写责任人。在记忆绵家居制品项目启动阶段，我们首先编制了记忆绵家居制品项目章程，明确定义了记忆绵家居制品项目的目标、范围、风险等关键要素。随后，记忆绵家居制品项目团队根据计划陆续编制了需求文档、设计文档、测试文档等各类文档，确保记忆绵家居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记忆绵家居制品项目管理中的重要环节，旨在确保记忆绵家居制品项目文档符合质量标准和记忆绵家居制品项目需求。在记忆绵家居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记忆绵家居制品项目相关利益方和专业领域的专家对文档进行独立审查。这有助于获取更全面、客观的反馈，确保记忆绵家居制品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记忆绵家居制品项目在文档编制与审查方面建立了严格的管理机制，通过规范的流程和多维度的审查，确保记忆绵家居制品项目文档的质量、准确性和可靠性，为记忆绵家居制品项目的顺利推进提供了有力支持。</w:t>
      </w:r>
    </w:p>
    <w:p>
      <w:pPr>
        <w:pStyle w:val="Heading2"/>
        <w:ind w:firstLine="560" w:firstLineChars="200"/>
        <w:rPr>
          <w:rFonts w:ascii="仿宋" w:eastAsia="仿宋" w:hAnsi="仿宋" w:cs="仿宋" w:hint="eastAsia"/>
          <w:sz w:val="28"/>
          <w:lang w:eastAsia="zh-CN"/>
        </w:rPr>
      </w:pPr>
      <w:bookmarkStart w:id="8" w:name="_Toc27959"/>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在记忆绵家居制品项目中，我们致力于优化文档发布与分发过程，以确保信息的高效传递和团队间协作的顺畅进行。以下是我们采取的关键优化策略：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我们通过多渠道发布文档，包括电子邮件、记忆绵家居制品项目管理平台、内部网站等，以满足不同团队成员的偏好和需求。多渠道发布确保了信息的全面覆盖。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我们采用了精细的权限控制，确保只有授权人员可以访问敏感信息。这种安全措施保护了记忆绵家居制品项目文档的机密性，防止了未经授权的信息泄露。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649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记忆绵家居制品项目生命周期中一个至关重要的环节，直接关系到记忆绵家居制品项目信息的长期保存和历史记录的完整性。在记忆绵家居制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825"/>
      <w:r>
        <w:rPr>
          <w:rFonts w:ascii="仿宋" w:eastAsia="仿宋" w:hAnsi="仿宋" w:cs="仿宋" w:hint="eastAsia"/>
          <w:sz w:val="28"/>
          <w:lang w:eastAsia="zh-CN"/>
        </w:rPr>
        <w:t>三、记忆绵家居制品项目建设背景及必要性分析</w:t>
      </w:r>
      <w:bookmarkEnd w:id="10"/>
    </w:p>
    <w:p>
      <w:pPr>
        <w:pStyle w:val="Heading2"/>
        <w:rPr>
          <w:rFonts w:ascii="仿宋" w:eastAsia="仿宋" w:hAnsi="仿宋" w:cs="仿宋" w:hint="eastAsia"/>
          <w:lang w:eastAsia="zh-CN"/>
        </w:rPr>
      </w:pPr>
      <w:bookmarkStart w:id="11" w:name="_Toc4521"/>
      <w:r>
        <w:rPr>
          <w:rFonts w:ascii="仿宋" w:eastAsia="仿宋" w:hAnsi="仿宋" w:cs="仿宋" w:hint="eastAsia"/>
          <w:lang w:eastAsia="zh-CN"/>
        </w:rPr>
        <w:t>(一)、记忆绵家居制品项目背景分析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记忆绵家居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记忆绵家居制品项目在这个潮流中的定位。同时，我们将关注行业内涌现的新兴机遇，以便记忆绵家居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记忆绵家居制品项目提供了强大的发展动力。我们将聚焦于行业内最新的技术发展趋势，包括但不限于人工智能、大数据分析、物联网等领域。通过深度的技术研究，我们将确保记忆绵家居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记忆绵家居制品项目发展的源泉。我们将投入更多的精力对市场需求进行深入剖析，超越表面的需求，深入挖掘潜在的市场痛点和机遇。通过对市场需求的细致了解，记忆绵家居制品项目将更有针对性地设计解决方案，满足市场的多样化需求，从而更好地促进记忆绵家居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记忆绵家居制品项目战略至关重要。我们将对竞争态势进行更为深入的分析，包括但不限于市场份额、产品特点、客户满意度等多个维度。通过深度的竞争分析，记忆绵家居制品项目将能够更准确地把握市场脉搏，制定具有竞争力的记忆绵家居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记忆绵家居制品项目的发展具有直接的影响。我们将进行更为全面的法规和政策分析，了解行业发展中的潜在法律风险和合规挑战。通过充分了解和遵守相关法规，记忆绵家居制品项目将确保在法律框架内合法合规运营，为记忆绵家居制品项目的稳健发展提供有力支持。</w:t>
      </w:r>
    </w:p>
    <w:p>
      <w:pPr>
        <w:pStyle w:val="Heading2"/>
        <w:ind w:firstLine="560" w:firstLineChars="200"/>
        <w:rPr>
          <w:rFonts w:ascii="仿宋" w:eastAsia="仿宋" w:hAnsi="仿宋" w:cs="仿宋" w:hint="eastAsia"/>
          <w:sz w:val="28"/>
          <w:lang w:eastAsia="zh-CN"/>
        </w:rPr>
      </w:pPr>
      <w:bookmarkStart w:id="12" w:name="_Toc28917"/>
      <w:r>
        <w:rPr>
          <w:rFonts w:ascii="仿宋" w:eastAsia="仿宋" w:hAnsi="仿宋" w:cs="仿宋" w:hint="eastAsia"/>
          <w:sz w:val="28"/>
          <w:lang w:eastAsia="zh-CN"/>
        </w:rPr>
        <w:t>(二)、记忆绵家居制品项目建设必要性分析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建设的迫切性源于对行业发展趋势的深刻洞察。我们正处于一个行业变革的时代，科技创新、数字化转型成为企业发展的关键动力。记忆绵家居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建设不仅仅是为了跟上潮流，更是为了通过技术创新推动企业的持续发展。通过引入先进的技术和解决方案，记忆绵家居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记忆绵家居制品项目的建设成为必然选择，通过提高产品质量、拓展服务领域，从而在竞争中获得更多的机会。记忆绵家居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记忆绵家居制品项目建设的必要性体现在对客户需求更精准的满足。通过记忆绵家居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建设的背后是对企业持续创新的追求。只有通过不断创新，企业才能在竞争中立于不败之地。记忆绵家居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9980"/>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6600"/>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记忆绵家居制品项目的主要产品是XXXX，预计年产值为XXX万元。这一产品在市场中占据着重要的地位，其广泛的应用范围使得该记忆绵家居制品项目的市场前景非常广阔。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记忆绵家居制品项目的xxx产品作为重要的原材料之一，将在多个领域发挥关键作用。其在建筑、交通、能源等方面的广泛应用将为整个产业链提供强大的支持，形成产业协同效应。记忆绵家居制品项目的年产值XXX万XXX万XXX万万元不仅反映了其在市场上的巨大潜力，更预示着它对国民经济的积极贡献。这种关联度高、涉及面广的产业关系，使得该记忆绵家居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262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总征地面积为XXXX平方米，相当于约XX.XX亩，其中净用地面积为XXXX平方米，红线范围内相当于约XX.XX亩。这一用地规模充分考虑了记忆绵家居制品项目的建设需求，保障了记忆绵家居制品项目在合适的空间内得以充分发展。记忆绵家居制品项目规划的总建筑面积为XXXX平方米，其中主体工程建设占XXXX平方米，计容建筑面积达XXXX平方米。预计建筑工程的投资将达到XXXX万元，为记忆绵家居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记忆绵家居制品项目计划购置的设备共计XXXX台（套），设备购置费用为XXXX万元。这一设备购置计划充分考虑到记忆绵家居制品项目的生产需求和技术要求，确保了记忆绵家居制品项目在生产运营中具备先进的技术装备和高效的生产能力。设备的合理配置将为记忆绵家居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记忆绵家居制品项目计划总投资为XXXX万元，预计年实现营业收入为XXXX万元。这一产能规模的设定旨在确保记忆绵家居制品项目能够在投资与回报之间取得平衡，实现长期可持续的发展。记忆绵家居制品项目的总投资充分考虑到各个方面的需求，包括用地建设、设备购置等多个环节，以确保记忆绵家居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2442"/>
      <w:r>
        <w:rPr>
          <w:rFonts w:ascii="仿宋" w:eastAsia="仿宋" w:hAnsi="仿宋" w:cs="仿宋" w:hint="eastAsia"/>
          <w:sz w:val="28"/>
          <w:lang w:eastAsia="zh-CN"/>
        </w:rPr>
        <w:t>五、记忆绵家居制品项目土建工程</w:t>
      </w:r>
      <w:bookmarkEnd w:id="16"/>
    </w:p>
    <w:p>
      <w:pPr>
        <w:pStyle w:val="Heading2"/>
        <w:rPr>
          <w:rFonts w:ascii="仿宋" w:eastAsia="仿宋" w:hAnsi="仿宋" w:cs="仿宋" w:hint="eastAsia"/>
          <w:lang w:eastAsia="zh-CN"/>
        </w:rPr>
      </w:pPr>
      <w:bookmarkStart w:id="17" w:name="_Toc26782"/>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在记忆绵家居制品项目的建筑工程设计中，我们将秉承一系列重要的设计原则，以确保记忆绵家居制品项目建筑在功能、美观、可持续性等方面达到最佳效果。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首要原则是确保建筑的功能性得到最大化的发挥。我们将充分理解记忆绵家居制品项目的实际需求，合理布局各个功能区域，保证建筑在满足业务需求的同时，提供高效的工作环境。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在建筑设计中，我们将综合考虑建设和运营成本。通过精细的经济效益分析，确保设计方案在高效利用资源的同时，对记忆绵家居制品项目的长期盈利能力有积极的贡献。</w:t>
      </w:r>
    </w:p>
    <w:p>
      <w:pPr>
        <w:pStyle w:val="Heading2"/>
        <w:ind w:firstLine="560" w:firstLineChars="200"/>
        <w:rPr>
          <w:rFonts w:ascii="仿宋" w:eastAsia="仿宋" w:hAnsi="仿宋" w:cs="仿宋" w:hint="eastAsia"/>
          <w:sz w:val="28"/>
          <w:lang w:eastAsia="zh-CN"/>
        </w:rPr>
      </w:pPr>
      <w:bookmarkStart w:id="18" w:name="_Toc10219"/>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记忆绵家居制品项目的土建工程设计中，我们将精准设定设计年限，结合记忆绵家居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https://d.book118.com/538050020015006025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记忆绵家居制品项目规划设计蓝图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AB2878"/>
    <w:rsid w:val="4FAB28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5002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2024-01-07T23:11:00Z</dcterms:created>
  <dcterms:modified xsi:type="dcterms:W3CDTF">2024-01-07T23:11:52Z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63F961D7699E4CDBB4F1636984792A2F_11</vt:lpwstr>
  </property>
  <property fmtid="{D5CDD505-2E9C-101B-9397-08002B2CF9AE}" pid="3" name="KSOProductBuildVer">
    <vt:lpwstr>2052-12.1.0.16120</vt:lpwstr>
  </property>
</Properties>
</file>