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64" w:history="1">
        <w:r>
          <w:rPr>
            <w:rFonts w:ascii="仿宋" w:eastAsia="仿宋" w:hAnsi="仿宋" w:cs="仿宋" w:hint="eastAsia"/>
            <w:lang w:eastAsia="zh-CN"/>
          </w:rPr>
          <w:t>前言</w:t>
        </w:r>
        <w:r>
          <w:tab/>
        </w:r>
        <w:r>
          <w:fldChar w:fldCharType="begin"/>
        </w:r>
        <w:r>
          <w:instrText xml:space="preserve"> PAGEREF _Toc16764 \h </w:instrText>
        </w:r>
        <w:r>
          <w:fldChar w:fldCharType="separate"/>
        </w:r>
        <w:r>
          <w:t>3</w:t>
        </w:r>
        <w:r>
          <w:fldChar w:fldCharType="end"/>
        </w:r>
      </w:hyperlink>
    </w:p>
    <w:p>
      <w:pPr>
        <w:pStyle w:val="TOC1"/>
        <w:tabs>
          <w:tab w:val="right" w:leader="dot" w:pos="8306"/>
        </w:tabs>
      </w:pPr>
      <w:hyperlink w:anchor="_Toc18054" w:history="1">
        <w:r>
          <w:rPr>
            <w:rFonts w:ascii="仿宋" w:eastAsia="仿宋" w:hAnsi="仿宋" w:cs="仿宋" w:hint="eastAsia"/>
            <w:lang w:eastAsia="zh-CN"/>
          </w:rPr>
          <w:t>一、商用车项目建设背景及必要性分析</w:t>
        </w:r>
        <w:r>
          <w:tab/>
        </w:r>
        <w:r>
          <w:fldChar w:fldCharType="begin"/>
        </w:r>
        <w:r>
          <w:instrText xml:space="preserve"> PAGEREF _Toc18054 \h </w:instrText>
        </w:r>
        <w:r>
          <w:fldChar w:fldCharType="separate"/>
        </w:r>
        <w:r>
          <w:t>3</w:t>
        </w:r>
        <w:r>
          <w:fldChar w:fldCharType="end"/>
        </w:r>
      </w:hyperlink>
    </w:p>
    <w:p>
      <w:pPr>
        <w:pStyle w:val="TOC2"/>
        <w:tabs>
          <w:tab w:val="right" w:leader="dot" w:pos="8306"/>
        </w:tabs>
      </w:pPr>
      <w:hyperlink w:anchor="_Toc19379" w:history="1">
        <w:r>
          <w:rPr>
            <w:rFonts w:ascii="仿宋" w:eastAsia="仿宋" w:hAnsi="仿宋" w:cs="仿宋" w:hint="eastAsia"/>
            <w:lang w:eastAsia="zh-CN"/>
          </w:rPr>
          <w:t>(一)、商用车项目背景分析</w:t>
        </w:r>
        <w:r>
          <w:tab/>
        </w:r>
        <w:r>
          <w:fldChar w:fldCharType="begin"/>
        </w:r>
        <w:r>
          <w:instrText xml:space="preserve"> PAGEREF _Toc19379 \h </w:instrText>
        </w:r>
        <w:r>
          <w:fldChar w:fldCharType="separate"/>
        </w:r>
        <w:r>
          <w:t>3</w:t>
        </w:r>
        <w:r>
          <w:fldChar w:fldCharType="end"/>
        </w:r>
      </w:hyperlink>
    </w:p>
    <w:p>
      <w:pPr>
        <w:pStyle w:val="TOC2"/>
        <w:tabs>
          <w:tab w:val="right" w:leader="dot" w:pos="8306"/>
        </w:tabs>
      </w:pPr>
      <w:hyperlink w:anchor="_Toc9405" w:history="1">
        <w:r>
          <w:rPr>
            <w:rFonts w:ascii="仿宋" w:eastAsia="仿宋" w:hAnsi="仿宋" w:cs="仿宋" w:hint="eastAsia"/>
            <w:lang w:eastAsia="zh-CN"/>
          </w:rPr>
          <w:t>(二)、商用车项目建设必要性分析</w:t>
        </w:r>
        <w:r>
          <w:tab/>
        </w:r>
        <w:r>
          <w:fldChar w:fldCharType="begin"/>
        </w:r>
        <w:r>
          <w:instrText xml:space="preserve"> PAGEREF _Toc9405 \h </w:instrText>
        </w:r>
        <w:r>
          <w:fldChar w:fldCharType="separate"/>
        </w:r>
        <w:r>
          <w:t>5</w:t>
        </w:r>
        <w:r>
          <w:fldChar w:fldCharType="end"/>
        </w:r>
      </w:hyperlink>
    </w:p>
    <w:p>
      <w:pPr>
        <w:pStyle w:val="TOC1"/>
        <w:tabs>
          <w:tab w:val="right" w:leader="dot" w:pos="8306"/>
        </w:tabs>
      </w:pPr>
      <w:hyperlink w:anchor="_Toc12190" w:history="1">
        <w:r>
          <w:rPr>
            <w:rFonts w:ascii="仿宋" w:eastAsia="仿宋" w:hAnsi="仿宋" w:cs="仿宋" w:hint="eastAsia"/>
            <w:lang w:eastAsia="zh-CN"/>
          </w:rPr>
          <w:t>二、商用车项目危机管理</w:t>
        </w:r>
        <w:r>
          <w:tab/>
        </w:r>
        <w:r>
          <w:fldChar w:fldCharType="begin"/>
        </w:r>
        <w:r>
          <w:instrText xml:space="preserve"> PAGEREF _Toc12190 \h </w:instrText>
        </w:r>
        <w:r>
          <w:fldChar w:fldCharType="separate"/>
        </w:r>
        <w:r>
          <w:t>6</w:t>
        </w:r>
        <w:r>
          <w:fldChar w:fldCharType="end"/>
        </w:r>
      </w:hyperlink>
    </w:p>
    <w:p>
      <w:pPr>
        <w:pStyle w:val="TOC2"/>
        <w:tabs>
          <w:tab w:val="right" w:leader="dot" w:pos="8306"/>
        </w:tabs>
      </w:pPr>
      <w:hyperlink w:anchor="_Toc7660" w:history="1">
        <w:r>
          <w:rPr>
            <w:rFonts w:ascii="仿宋" w:eastAsia="仿宋" w:hAnsi="仿宋" w:cs="仿宋" w:hint="eastAsia"/>
            <w:lang w:eastAsia="zh-CN"/>
          </w:rPr>
          <w:t>(一)、危机预警与识别</w:t>
        </w:r>
        <w:r>
          <w:tab/>
        </w:r>
        <w:r>
          <w:fldChar w:fldCharType="begin"/>
        </w:r>
        <w:r>
          <w:instrText xml:space="preserve"> PAGEREF _Toc7660 \h </w:instrText>
        </w:r>
        <w:r>
          <w:fldChar w:fldCharType="separate"/>
        </w:r>
        <w:r>
          <w:t>6</w:t>
        </w:r>
        <w:r>
          <w:fldChar w:fldCharType="end"/>
        </w:r>
      </w:hyperlink>
    </w:p>
    <w:p>
      <w:pPr>
        <w:pStyle w:val="TOC2"/>
        <w:tabs>
          <w:tab w:val="right" w:leader="dot" w:pos="8306"/>
        </w:tabs>
      </w:pPr>
      <w:hyperlink w:anchor="_Toc29533" w:history="1">
        <w:r>
          <w:rPr>
            <w:rFonts w:ascii="仿宋" w:eastAsia="仿宋" w:hAnsi="仿宋" w:cs="仿宋" w:hint="eastAsia"/>
            <w:lang w:eastAsia="zh-CN"/>
          </w:rPr>
          <w:t>(二)、危机应对与恢复</w:t>
        </w:r>
        <w:r>
          <w:tab/>
        </w:r>
        <w:r>
          <w:fldChar w:fldCharType="begin"/>
        </w:r>
        <w:r>
          <w:instrText xml:space="preserve"> PAGEREF _Toc29533 \h </w:instrText>
        </w:r>
        <w:r>
          <w:fldChar w:fldCharType="separate"/>
        </w:r>
        <w:r>
          <w:t>7</w:t>
        </w:r>
        <w:r>
          <w:fldChar w:fldCharType="end"/>
        </w:r>
      </w:hyperlink>
    </w:p>
    <w:p>
      <w:pPr>
        <w:pStyle w:val="TOC1"/>
        <w:tabs>
          <w:tab w:val="right" w:leader="dot" w:pos="8306"/>
        </w:tabs>
      </w:pPr>
      <w:hyperlink w:anchor="_Toc27241" w:history="1">
        <w:r>
          <w:rPr>
            <w:rFonts w:ascii="仿宋" w:eastAsia="仿宋" w:hAnsi="仿宋" w:cs="仿宋" w:hint="eastAsia"/>
            <w:lang w:eastAsia="zh-CN"/>
          </w:rPr>
          <w:t>三、市场分析、调研</w:t>
        </w:r>
        <w:r>
          <w:tab/>
        </w:r>
        <w:r>
          <w:fldChar w:fldCharType="begin"/>
        </w:r>
        <w:r>
          <w:instrText xml:space="preserve"> PAGEREF _Toc27241 \h </w:instrText>
        </w:r>
        <w:r>
          <w:fldChar w:fldCharType="separate"/>
        </w:r>
        <w:r>
          <w:t>8</w:t>
        </w:r>
        <w:r>
          <w:fldChar w:fldCharType="end"/>
        </w:r>
      </w:hyperlink>
    </w:p>
    <w:p>
      <w:pPr>
        <w:pStyle w:val="TOC2"/>
        <w:tabs>
          <w:tab w:val="right" w:leader="dot" w:pos="8306"/>
        </w:tabs>
      </w:pPr>
      <w:hyperlink w:anchor="_Toc21979" w:history="1">
        <w:r>
          <w:rPr>
            <w:rFonts w:ascii="仿宋" w:eastAsia="仿宋" w:hAnsi="仿宋" w:cs="仿宋" w:hint="eastAsia"/>
            <w:lang w:eastAsia="zh-CN"/>
          </w:rPr>
          <w:t>(一)、商用车行业分析</w:t>
        </w:r>
        <w:r>
          <w:tab/>
        </w:r>
        <w:r>
          <w:fldChar w:fldCharType="begin"/>
        </w:r>
        <w:r>
          <w:instrText xml:space="preserve"> PAGEREF _Toc21979 \h </w:instrText>
        </w:r>
        <w:r>
          <w:fldChar w:fldCharType="separate"/>
        </w:r>
        <w:r>
          <w:t>8</w:t>
        </w:r>
        <w:r>
          <w:fldChar w:fldCharType="end"/>
        </w:r>
      </w:hyperlink>
    </w:p>
    <w:p>
      <w:pPr>
        <w:pStyle w:val="TOC2"/>
        <w:tabs>
          <w:tab w:val="right" w:leader="dot" w:pos="8306"/>
        </w:tabs>
      </w:pPr>
      <w:hyperlink w:anchor="_Toc15796" w:history="1">
        <w:r>
          <w:rPr>
            <w:rFonts w:ascii="仿宋" w:eastAsia="仿宋" w:hAnsi="仿宋" w:cs="仿宋" w:hint="eastAsia"/>
            <w:lang w:eastAsia="zh-CN"/>
          </w:rPr>
          <w:t>(二)、商用车市场分析预测</w:t>
        </w:r>
        <w:r>
          <w:tab/>
        </w:r>
        <w:r>
          <w:fldChar w:fldCharType="begin"/>
        </w:r>
        <w:r>
          <w:instrText xml:space="preserve"> PAGEREF _Toc15796 \h </w:instrText>
        </w:r>
        <w:r>
          <w:fldChar w:fldCharType="separate"/>
        </w:r>
        <w:r>
          <w:t>9</w:t>
        </w:r>
        <w:r>
          <w:fldChar w:fldCharType="end"/>
        </w:r>
      </w:hyperlink>
    </w:p>
    <w:p>
      <w:pPr>
        <w:pStyle w:val="TOC1"/>
        <w:tabs>
          <w:tab w:val="right" w:leader="dot" w:pos="8306"/>
        </w:tabs>
      </w:pPr>
      <w:hyperlink w:anchor="_Toc29647" w:history="1">
        <w:r>
          <w:rPr>
            <w:rFonts w:ascii="仿宋" w:eastAsia="仿宋" w:hAnsi="仿宋" w:cs="仿宋" w:hint="eastAsia"/>
            <w:lang w:eastAsia="zh-CN"/>
          </w:rPr>
          <w:t>四、商用车项目土建工程</w:t>
        </w:r>
        <w:r>
          <w:tab/>
        </w:r>
        <w:r>
          <w:fldChar w:fldCharType="begin"/>
        </w:r>
        <w:r>
          <w:instrText xml:space="preserve"> PAGEREF _Toc29647 \h </w:instrText>
        </w:r>
        <w:r>
          <w:fldChar w:fldCharType="separate"/>
        </w:r>
        <w:r>
          <w:t>10</w:t>
        </w:r>
        <w:r>
          <w:fldChar w:fldCharType="end"/>
        </w:r>
      </w:hyperlink>
    </w:p>
    <w:p>
      <w:pPr>
        <w:pStyle w:val="TOC2"/>
        <w:tabs>
          <w:tab w:val="right" w:leader="dot" w:pos="8306"/>
        </w:tabs>
      </w:pPr>
      <w:hyperlink w:anchor="_Toc1014" w:history="1">
        <w:r>
          <w:rPr>
            <w:rFonts w:ascii="仿宋" w:eastAsia="仿宋" w:hAnsi="仿宋" w:cs="仿宋" w:hint="eastAsia"/>
            <w:lang w:eastAsia="zh-CN"/>
          </w:rPr>
          <w:t>(一)、建筑工程设计原则</w:t>
        </w:r>
        <w:r>
          <w:tab/>
        </w:r>
        <w:r>
          <w:fldChar w:fldCharType="begin"/>
        </w:r>
        <w:r>
          <w:instrText xml:space="preserve"> PAGEREF _Toc1014 \h </w:instrText>
        </w:r>
        <w:r>
          <w:fldChar w:fldCharType="separate"/>
        </w:r>
        <w:r>
          <w:t>10</w:t>
        </w:r>
        <w:r>
          <w:fldChar w:fldCharType="end"/>
        </w:r>
      </w:hyperlink>
    </w:p>
    <w:p>
      <w:pPr>
        <w:pStyle w:val="TOC2"/>
        <w:tabs>
          <w:tab w:val="right" w:leader="dot" w:pos="8306"/>
        </w:tabs>
      </w:pPr>
      <w:hyperlink w:anchor="_Toc2507" w:history="1">
        <w:r>
          <w:rPr>
            <w:rFonts w:ascii="仿宋" w:eastAsia="仿宋" w:hAnsi="仿宋" w:cs="仿宋" w:hint="eastAsia"/>
            <w:lang w:eastAsia="zh-CN"/>
          </w:rPr>
          <w:t>(二)、土建工程设计年限及安全等级</w:t>
        </w:r>
        <w:r>
          <w:tab/>
        </w:r>
        <w:r>
          <w:fldChar w:fldCharType="begin"/>
        </w:r>
        <w:r>
          <w:instrText xml:space="preserve"> PAGEREF _Toc2507 \h </w:instrText>
        </w:r>
        <w:r>
          <w:fldChar w:fldCharType="separate"/>
        </w:r>
        <w:r>
          <w:t>11</w:t>
        </w:r>
        <w:r>
          <w:fldChar w:fldCharType="end"/>
        </w:r>
      </w:hyperlink>
    </w:p>
    <w:p>
      <w:pPr>
        <w:pStyle w:val="TOC2"/>
        <w:tabs>
          <w:tab w:val="right" w:leader="dot" w:pos="8306"/>
        </w:tabs>
      </w:pPr>
      <w:hyperlink w:anchor="_Toc11361" w:history="1">
        <w:r>
          <w:rPr>
            <w:rFonts w:ascii="仿宋" w:eastAsia="仿宋" w:hAnsi="仿宋" w:cs="仿宋" w:hint="eastAsia"/>
            <w:lang w:eastAsia="zh-CN"/>
          </w:rPr>
          <w:t>(三)、建筑工程设计总体要求</w:t>
        </w:r>
        <w:r>
          <w:tab/>
        </w:r>
        <w:r>
          <w:fldChar w:fldCharType="begin"/>
        </w:r>
        <w:r>
          <w:instrText xml:space="preserve"> PAGEREF _Toc11361 \h </w:instrText>
        </w:r>
        <w:r>
          <w:fldChar w:fldCharType="separate"/>
        </w:r>
        <w:r>
          <w:t>12</w:t>
        </w:r>
        <w:r>
          <w:fldChar w:fldCharType="end"/>
        </w:r>
      </w:hyperlink>
    </w:p>
    <w:p>
      <w:pPr>
        <w:pStyle w:val="TOC2"/>
        <w:tabs>
          <w:tab w:val="right" w:leader="dot" w:pos="8306"/>
        </w:tabs>
      </w:pPr>
      <w:hyperlink w:anchor="_Toc25488" w:history="1">
        <w:r>
          <w:rPr>
            <w:rFonts w:ascii="仿宋" w:eastAsia="仿宋" w:hAnsi="仿宋" w:cs="仿宋" w:hint="eastAsia"/>
            <w:lang w:eastAsia="zh-CN"/>
          </w:rPr>
          <w:t>(四)、土建工程建设指标</w:t>
        </w:r>
        <w:r>
          <w:tab/>
        </w:r>
        <w:r>
          <w:fldChar w:fldCharType="begin"/>
        </w:r>
        <w:r>
          <w:instrText xml:space="preserve"> PAGEREF _Toc25488 \h </w:instrText>
        </w:r>
        <w:r>
          <w:fldChar w:fldCharType="separate"/>
        </w:r>
        <w:r>
          <w:t>13</w:t>
        </w:r>
        <w:r>
          <w:fldChar w:fldCharType="end"/>
        </w:r>
      </w:hyperlink>
    </w:p>
    <w:p>
      <w:pPr>
        <w:pStyle w:val="TOC1"/>
        <w:tabs>
          <w:tab w:val="right" w:leader="dot" w:pos="8306"/>
        </w:tabs>
      </w:pPr>
      <w:hyperlink w:anchor="_Toc28576" w:history="1">
        <w:r>
          <w:rPr>
            <w:rFonts w:ascii="仿宋" w:eastAsia="仿宋" w:hAnsi="仿宋" w:cs="仿宋" w:hint="eastAsia"/>
            <w:lang w:eastAsia="zh-CN"/>
          </w:rPr>
          <w:t>五、商用车项目绩效评估</w:t>
        </w:r>
        <w:r>
          <w:tab/>
        </w:r>
        <w:r>
          <w:fldChar w:fldCharType="begin"/>
        </w:r>
        <w:r>
          <w:instrText xml:space="preserve"> PAGEREF _Toc28576 \h </w:instrText>
        </w:r>
        <w:r>
          <w:fldChar w:fldCharType="separate"/>
        </w:r>
        <w:r>
          <w:t>13</w:t>
        </w:r>
        <w:r>
          <w:fldChar w:fldCharType="end"/>
        </w:r>
      </w:hyperlink>
    </w:p>
    <w:p>
      <w:pPr>
        <w:pStyle w:val="TOC2"/>
        <w:tabs>
          <w:tab w:val="right" w:leader="dot" w:pos="8306"/>
        </w:tabs>
      </w:pPr>
      <w:hyperlink w:anchor="_Toc19271" w:history="1">
        <w:r>
          <w:rPr>
            <w:rFonts w:ascii="仿宋" w:eastAsia="仿宋" w:hAnsi="仿宋" w:cs="仿宋" w:hint="eastAsia"/>
            <w:lang w:eastAsia="zh-CN"/>
          </w:rPr>
          <w:t>(一)、绩效评估指标</w:t>
        </w:r>
        <w:r>
          <w:tab/>
        </w:r>
        <w:r>
          <w:fldChar w:fldCharType="begin"/>
        </w:r>
        <w:r>
          <w:instrText xml:space="preserve"> PAGEREF _Toc19271 \h </w:instrText>
        </w:r>
        <w:r>
          <w:fldChar w:fldCharType="separate"/>
        </w:r>
        <w:r>
          <w:t>13</w:t>
        </w:r>
        <w:r>
          <w:fldChar w:fldCharType="end"/>
        </w:r>
      </w:hyperlink>
    </w:p>
    <w:p>
      <w:pPr>
        <w:pStyle w:val="TOC2"/>
        <w:tabs>
          <w:tab w:val="right" w:leader="dot" w:pos="8306"/>
        </w:tabs>
      </w:pPr>
      <w:hyperlink w:anchor="_Toc15035" w:history="1">
        <w:r>
          <w:rPr>
            <w:rFonts w:ascii="仿宋" w:eastAsia="仿宋" w:hAnsi="仿宋" w:cs="仿宋" w:hint="eastAsia"/>
            <w:lang w:eastAsia="zh-CN"/>
          </w:rPr>
          <w:t>(二)、绩效评估方法</w:t>
        </w:r>
        <w:r>
          <w:tab/>
        </w:r>
        <w:r>
          <w:fldChar w:fldCharType="begin"/>
        </w:r>
        <w:r>
          <w:instrText xml:space="preserve"> PAGEREF _Toc15035 \h </w:instrText>
        </w:r>
        <w:r>
          <w:fldChar w:fldCharType="separate"/>
        </w:r>
        <w:r>
          <w:t>14</w:t>
        </w:r>
        <w:r>
          <w:fldChar w:fldCharType="end"/>
        </w:r>
      </w:hyperlink>
    </w:p>
    <w:p>
      <w:pPr>
        <w:pStyle w:val="TOC2"/>
        <w:tabs>
          <w:tab w:val="right" w:leader="dot" w:pos="8306"/>
        </w:tabs>
      </w:pPr>
      <w:hyperlink w:anchor="_Toc8021" w:history="1">
        <w:r>
          <w:rPr>
            <w:rFonts w:ascii="仿宋" w:eastAsia="仿宋" w:hAnsi="仿宋" w:cs="仿宋" w:hint="eastAsia"/>
            <w:lang w:eastAsia="zh-CN"/>
          </w:rPr>
          <w:t>(三)、绩效评估周期</w:t>
        </w:r>
        <w:r>
          <w:tab/>
        </w:r>
        <w:r>
          <w:fldChar w:fldCharType="begin"/>
        </w:r>
        <w:r>
          <w:instrText xml:space="preserve"> PAGEREF _Toc8021 \h </w:instrText>
        </w:r>
        <w:r>
          <w:fldChar w:fldCharType="separate"/>
        </w:r>
        <w:r>
          <w:t>15</w:t>
        </w:r>
        <w:r>
          <w:fldChar w:fldCharType="end"/>
        </w:r>
      </w:hyperlink>
    </w:p>
    <w:p>
      <w:pPr>
        <w:pStyle w:val="TOC1"/>
        <w:tabs>
          <w:tab w:val="right" w:leader="dot" w:pos="8306"/>
        </w:tabs>
      </w:pPr>
      <w:hyperlink w:anchor="_Toc27157" w:history="1">
        <w:r>
          <w:rPr>
            <w:rFonts w:ascii="仿宋" w:eastAsia="仿宋" w:hAnsi="仿宋" w:cs="仿宋" w:hint="eastAsia"/>
            <w:lang w:eastAsia="zh-CN"/>
          </w:rPr>
          <w:t>六、商用车项目概论</w:t>
        </w:r>
        <w:r>
          <w:tab/>
        </w:r>
        <w:r>
          <w:fldChar w:fldCharType="begin"/>
        </w:r>
        <w:r>
          <w:instrText xml:space="preserve"> PAGEREF _Toc27157 \h </w:instrText>
        </w:r>
        <w:r>
          <w:fldChar w:fldCharType="separate"/>
        </w:r>
        <w:r>
          <w:t>16</w:t>
        </w:r>
        <w:r>
          <w:fldChar w:fldCharType="end"/>
        </w:r>
      </w:hyperlink>
    </w:p>
    <w:p>
      <w:pPr>
        <w:pStyle w:val="TOC2"/>
        <w:tabs>
          <w:tab w:val="right" w:leader="dot" w:pos="8306"/>
        </w:tabs>
      </w:pPr>
      <w:hyperlink w:anchor="_Toc11225" w:history="1">
        <w:r>
          <w:rPr>
            <w:rFonts w:ascii="仿宋" w:eastAsia="仿宋" w:hAnsi="仿宋" w:cs="仿宋" w:hint="eastAsia"/>
            <w:lang w:eastAsia="zh-CN"/>
          </w:rPr>
          <w:t>(一)、商用车项目概况</w:t>
        </w:r>
        <w:r>
          <w:tab/>
        </w:r>
        <w:r>
          <w:fldChar w:fldCharType="begin"/>
        </w:r>
        <w:r>
          <w:instrText xml:space="preserve"> PAGEREF _Toc11225 \h </w:instrText>
        </w:r>
        <w:r>
          <w:fldChar w:fldCharType="separate"/>
        </w:r>
        <w:r>
          <w:t>16</w:t>
        </w:r>
        <w:r>
          <w:fldChar w:fldCharType="end"/>
        </w:r>
      </w:hyperlink>
    </w:p>
    <w:p>
      <w:pPr>
        <w:pStyle w:val="TOC2"/>
        <w:tabs>
          <w:tab w:val="right" w:leader="dot" w:pos="8306"/>
        </w:tabs>
      </w:pPr>
      <w:hyperlink w:anchor="_Toc7540" w:history="1">
        <w:r>
          <w:rPr>
            <w:rFonts w:ascii="仿宋" w:eastAsia="仿宋" w:hAnsi="仿宋" w:cs="仿宋" w:hint="eastAsia"/>
            <w:lang w:eastAsia="zh-CN"/>
          </w:rPr>
          <w:t>(二)、商用车项目目标</w:t>
        </w:r>
        <w:r>
          <w:tab/>
        </w:r>
        <w:r>
          <w:fldChar w:fldCharType="begin"/>
        </w:r>
        <w:r>
          <w:instrText xml:space="preserve"> PAGEREF _Toc7540 \h </w:instrText>
        </w:r>
        <w:r>
          <w:fldChar w:fldCharType="separate"/>
        </w:r>
        <w:r>
          <w:t>18</w:t>
        </w:r>
        <w:r>
          <w:fldChar w:fldCharType="end"/>
        </w:r>
      </w:hyperlink>
    </w:p>
    <w:p>
      <w:pPr>
        <w:pStyle w:val="TOC2"/>
        <w:tabs>
          <w:tab w:val="right" w:leader="dot" w:pos="8306"/>
        </w:tabs>
      </w:pPr>
      <w:hyperlink w:anchor="_Toc3355" w:history="1">
        <w:r>
          <w:rPr>
            <w:rFonts w:ascii="仿宋" w:eastAsia="仿宋" w:hAnsi="仿宋" w:cs="仿宋" w:hint="eastAsia"/>
            <w:lang w:eastAsia="zh-CN"/>
          </w:rPr>
          <w:t>(三)、商用车项目提出的理由</w:t>
        </w:r>
        <w:r>
          <w:tab/>
        </w:r>
        <w:r>
          <w:fldChar w:fldCharType="begin"/>
        </w:r>
        <w:r>
          <w:instrText xml:space="preserve"> PAGEREF _Toc3355 \h </w:instrText>
        </w:r>
        <w:r>
          <w:fldChar w:fldCharType="separate"/>
        </w:r>
        <w:r>
          <w:t>19</w:t>
        </w:r>
        <w:r>
          <w:fldChar w:fldCharType="end"/>
        </w:r>
      </w:hyperlink>
    </w:p>
    <w:p>
      <w:pPr>
        <w:pStyle w:val="TOC2"/>
        <w:tabs>
          <w:tab w:val="right" w:leader="dot" w:pos="8306"/>
        </w:tabs>
      </w:pPr>
      <w:hyperlink w:anchor="_Toc30004" w:history="1">
        <w:r>
          <w:rPr>
            <w:rFonts w:ascii="仿宋" w:eastAsia="仿宋" w:hAnsi="仿宋" w:cs="仿宋" w:hint="eastAsia"/>
            <w:lang w:eastAsia="zh-CN"/>
          </w:rPr>
          <w:t>(四)、商用车项目意义</w:t>
        </w:r>
        <w:r>
          <w:tab/>
        </w:r>
        <w:r>
          <w:fldChar w:fldCharType="begin"/>
        </w:r>
        <w:r>
          <w:instrText xml:space="preserve"> PAGEREF _Toc30004 \h </w:instrText>
        </w:r>
        <w:r>
          <w:fldChar w:fldCharType="separate"/>
        </w:r>
        <w:r>
          <w:t>21</w:t>
        </w:r>
        <w:r>
          <w:fldChar w:fldCharType="end"/>
        </w:r>
      </w:hyperlink>
    </w:p>
    <w:p>
      <w:pPr>
        <w:pStyle w:val="TOC2"/>
        <w:tabs>
          <w:tab w:val="right" w:leader="dot" w:pos="8306"/>
        </w:tabs>
      </w:pPr>
      <w:hyperlink w:anchor="_Toc19058" w:history="1">
        <w:r>
          <w:rPr>
            <w:rFonts w:ascii="仿宋" w:eastAsia="仿宋" w:hAnsi="仿宋" w:cs="仿宋" w:hint="eastAsia"/>
            <w:lang w:eastAsia="zh-CN"/>
          </w:rPr>
          <w:t>(五)、商用车项目背景</w:t>
        </w:r>
        <w:r>
          <w:tab/>
        </w:r>
        <w:r>
          <w:fldChar w:fldCharType="begin"/>
        </w:r>
        <w:r>
          <w:instrText xml:space="preserve"> PAGEREF _Toc19058 \h </w:instrText>
        </w:r>
        <w:r>
          <w:fldChar w:fldCharType="separate"/>
        </w:r>
        <w:r>
          <w:t>22</w:t>
        </w:r>
        <w:r>
          <w:fldChar w:fldCharType="end"/>
        </w:r>
      </w:hyperlink>
    </w:p>
    <w:p>
      <w:pPr>
        <w:pStyle w:val="TOC1"/>
        <w:tabs>
          <w:tab w:val="right" w:leader="dot" w:pos="8306"/>
        </w:tabs>
      </w:pPr>
      <w:hyperlink w:anchor="_Toc18955" w:history="1">
        <w:r>
          <w:rPr>
            <w:rFonts w:ascii="仿宋" w:eastAsia="仿宋" w:hAnsi="仿宋" w:cs="仿宋" w:hint="eastAsia"/>
            <w:lang w:eastAsia="zh-CN"/>
          </w:rPr>
          <w:t>七、商用车项目风险管理</w:t>
        </w:r>
        <w:r>
          <w:tab/>
        </w:r>
        <w:r>
          <w:fldChar w:fldCharType="begin"/>
        </w:r>
        <w:r>
          <w:instrText xml:space="preserve"> PAGEREF _Toc18955 \h </w:instrText>
        </w:r>
        <w:r>
          <w:fldChar w:fldCharType="separate"/>
        </w:r>
        <w:r>
          <w:t>23</w:t>
        </w:r>
        <w:r>
          <w:fldChar w:fldCharType="end"/>
        </w:r>
      </w:hyperlink>
    </w:p>
    <w:p>
      <w:pPr>
        <w:pStyle w:val="TOC2"/>
        <w:tabs>
          <w:tab w:val="right" w:leader="dot" w:pos="8306"/>
        </w:tabs>
      </w:pPr>
      <w:hyperlink w:anchor="_Toc5490" w:history="1">
        <w:r>
          <w:rPr>
            <w:rFonts w:ascii="仿宋" w:eastAsia="仿宋" w:hAnsi="仿宋" w:cs="仿宋" w:hint="eastAsia"/>
            <w:lang w:eastAsia="zh-CN"/>
          </w:rPr>
          <w:t>(一)、风险识别与评估</w:t>
        </w:r>
        <w:r>
          <w:tab/>
        </w:r>
        <w:r>
          <w:fldChar w:fldCharType="begin"/>
        </w:r>
        <w:r>
          <w:instrText xml:space="preserve"> PAGEREF _Toc5490 \h </w:instrText>
        </w:r>
        <w:r>
          <w:fldChar w:fldCharType="separate"/>
        </w:r>
        <w:r>
          <w:t>23</w:t>
        </w:r>
        <w:r>
          <w:fldChar w:fldCharType="end"/>
        </w:r>
      </w:hyperlink>
    </w:p>
    <w:p>
      <w:pPr>
        <w:pStyle w:val="TOC2"/>
        <w:tabs>
          <w:tab w:val="right" w:leader="dot" w:pos="8306"/>
        </w:tabs>
      </w:pPr>
      <w:hyperlink w:anchor="_Toc15380" w:history="1">
        <w:r>
          <w:rPr>
            <w:rFonts w:ascii="仿宋" w:eastAsia="仿宋" w:hAnsi="仿宋" w:cs="仿宋" w:hint="eastAsia"/>
            <w:lang w:eastAsia="zh-CN"/>
          </w:rPr>
          <w:t>(二)、风险应对策略</w:t>
        </w:r>
        <w:r>
          <w:tab/>
        </w:r>
        <w:r>
          <w:fldChar w:fldCharType="begin"/>
        </w:r>
        <w:r>
          <w:instrText xml:space="preserve"> PAGEREF _Toc15380 \h </w:instrText>
        </w:r>
        <w:r>
          <w:fldChar w:fldCharType="separate"/>
        </w:r>
        <w:r>
          <w:t>24</w:t>
        </w:r>
        <w:r>
          <w:fldChar w:fldCharType="end"/>
        </w:r>
      </w:hyperlink>
    </w:p>
    <w:p>
      <w:pPr>
        <w:pStyle w:val="TOC2"/>
        <w:tabs>
          <w:tab w:val="right" w:leader="dot" w:pos="8306"/>
        </w:tabs>
      </w:pPr>
      <w:hyperlink w:anchor="_Toc14171" w:history="1">
        <w:r>
          <w:rPr>
            <w:rFonts w:ascii="仿宋" w:eastAsia="仿宋" w:hAnsi="仿宋" w:cs="仿宋" w:hint="eastAsia"/>
            <w:lang w:eastAsia="zh-CN"/>
          </w:rPr>
          <w:t>(三)、风险监控与控制</w:t>
        </w:r>
        <w:r>
          <w:tab/>
        </w:r>
        <w:r>
          <w:fldChar w:fldCharType="begin"/>
        </w:r>
        <w:r>
          <w:instrText xml:space="preserve"> PAGEREF _Toc14171 \h </w:instrText>
        </w:r>
        <w:r>
          <w:fldChar w:fldCharType="separate"/>
        </w:r>
        <w:r>
          <w:t>26</w:t>
        </w:r>
        <w:r>
          <w:fldChar w:fldCharType="end"/>
        </w:r>
      </w:hyperlink>
    </w:p>
    <w:p>
      <w:pPr>
        <w:pStyle w:val="TOC1"/>
        <w:tabs>
          <w:tab w:val="right" w:leader="dot" w:pos="8306"/>
        </w:tabs>
      </w:pPr>
      <w:hyperlink w:anchor="_Toc6897" w:history="1">
        <w:r>
          <w:rPr>
            <w:rFonts w:ascii="仿宋" w:eastAsia="仿宋" w:hAnsi="仿宋" w:cs="仿宋" w:hint="eastAsia"/>
            <w:lang w:eastAsia="zh-CN"/>
          </w:rPr>
          <w:t>八、商用车项目环境影响分析</w:t>
        </w:r>
        <w:r>
          <w:tab/>
        </w:r>
        <w:r>
          <w:fldChar w:fldCharType="begin"/>
        </w:r>
        <w:r>
          <w:instrText xml:space="preserve"> PAGEREF _Toc6897 \h </w:instrText>
        </w:r>
        <w:r>
          <w:fldChar w:fldCharType="separate"/>
        </w:r>
        <w:r>
          <w:t>27</w:t>
        </w:r>
        <w:r>
          <w:fldChar w:fldCharType="end"/>
        </w:r>
      </w:hyperlink>
    </w:p>
    <w:p>
      <w:pPr>
        <w:pStyle w:val="TOC2"/>
        <w:tabs>
          <w:tab w:val="right" w:leader="dot" w:pos="8306"/>
        </w:tabs>
      </w:pPr>
      <w:hyperlink w:anchor="_Toc18204" w:history="1">
        <w:r>
          <w:rPr>
            <w:rFonts w:ascii="仿宋" w:eastAsia="仿宋" w:hAnsi="仿宋" w:cs="仿宋" w:hint="eastAsia"/>
            <w:lang w:eastAsia="zh-CN"/>
          </w:rPr>
          <w:t>(一)、建设区域环境质量现状</w:t>
        </w:r>
        <w:r>
          <w:tab/>
        </w:r>
        <w:r>
          <w:fldChar w:fldCharType="begin"/>
        </w:r>
        <w:r>
          <w:instrText xml:space="preserve"> PAGEREF _Toc18204 \h </w:instrText>
        </w:r>
        <w:r>
          <w:fldChar w:fldCharType="separate"/>
        </w:r>
        <w:r>
          <w:t>27</w:t>
        </w:r>
        <w:r>
          <w:fldChar w:fldCharType="end"/>
        </w:r>
      </w:hyperlink>
    </w:p>
    <w:p>
      <w:pPr>
        <w:pStyle w:val="TOC2"/>
        <w:tabs>
          <w:tab w:val="right" w:leader="dot" w:pos="8306"/>
        </w:tabs>
      </w:pPr>
      <w:hyperlink w:anchor="_Toc30792" w:history="1">
        <w:r>
          <w:rPr>
            <w:rFonts w:ascii="仿宋" w:eastAsia="仿宋" w:hAnsi="仿宋" w:cs="仿宋" w:hint="eastAsia"/>
            <w:lang w:eastAsia="zh-CN"/>
          </w:rPr>
          <w:t>(二)、建设期环境保护</w:t>
        </w:r>
        <w:r>
          <w:tab/>
        </w:r>
        <w:r>
          <w:fldChar w:fldCharType="begin"/>
        </w:r>
        <w:r>
          <w:instrText xml:space="preserve"> PAGEREF _Toc30792 \h </w:instrText>
        </w:r>
        <w:r>
          <w:fldChar w:fldCharType="separate"/>
        </w:r>
        <w:r>
          <w:t>28</w:t>
        </w:r>
        <w:r>
          <w:fldChar w:fldCharType="end"/>
        </w:r>
      </w:hyperlink>
    </w:p>
    <w:p>
      <w:pPr>
        <w:pStyle w:val="TOC2"/>
        <w:tabs>
          <w:tab w:val="right" w:leader="dot" w:pos="8306"/>
        </w:tabs>
      </w:pPr>
      <w:hyperlink w:anchor="_Toc21614" w:history="1">
        <w:r>
          <w:rPr>
            <w:rFonts w:ascii="仿宋" w:eastAsia="仿宋" w:hAnsi="仿宋" w:cs="仿宋" w:hint="eastAsia"/>
            <w:lang w:eastAsia="zh-CN"/>
          </w:rPr>
          <w:t>(三)、运营期环境保护</w:t>
        </w:r>
        <w:r>
          <w:tab/>
        </w:r>
        <w:r>
          <w:fldChar w:fldCharType="begin"/>
        </w:r>
        <w:r>
          <w:instrText xml:space="preserve"> PAGEREF _Toc21614 \h </w:instrText>
        </w:r>
        <w:r>
          <w:fldChar w:fldCharType="separate"/>
        </w:r>
        <w:r>
          <w:t>29</w:t>
        </w:r>
        <w:r>
          <w:fldChar w:fldCharType="end"/>
        </w:r>
      </w:hyperlink>
    </w:p>
    <w:p>
      <w:pPr>
        <w:pStyle w:val="TOC2"/>
        <w:tabs>
          <w:tab w:val="right" w:leader="dot" w:pos="8306"/>
        </w:tabs>
      </w:pPr>
      <w:hyperlink w:anchor="_Toc32491" w:history="1">
        <w:r>
          <w:rPr>
            <w:rFonts w:ascii="仿宋" w:eastAsia="仿宋" w:hAnsi="仿宋" w:cs="仿宋" w:hint="eastAsia"/>
            <w:lang w:eastAsia="zh-CN"/>
          </w:rPr>
          <w:t>(四)、商用车项目建设对区域经济的影响</w:t>
        </w:r>
        <w:r>
          <w:tab/>
        </w:r>
        <w:r>
          <w:fldChar w:fldCharType="begin"/>
        </w:r>
        <w:r>
          <w:instrText xml:space="preserve"> PAGEREF _Toc32491 \h </w:instrText>
        </w:r>
        <w:r>
          <w:fldChar w:fldCharType="separate"/>
        </w:r>
        <w:r>
          <w:t>31</w:t>
        </w:r>
        <w:r>
          <w:fldChar w:fldCharType="end"/>
        </w:r>
      </w:hyperlink>
    </w:p>
    <w:p>
      <w:pPr>
        <w:pStyle w:val="TOC2"/>
        <w:tabs>
          <w:tab w:val="right" w:leader="dot" w:pos="8306"/>
        </w:tabs>
      </w:pPr>
      <w:hyperlink w:anchor="_Toc22742" w:history="1">
        <w:r>
          <w:rPr>
            <w:rFonts w:ascii="仿宋" w:eastAsia="仿宋" w:hAnsi="仿宋" w:cs="仿宋" w:hint="eastAsia"/>
            <w:lang w:eastAsia="zh-CN"/>
          </w:rPr>
          <w:t>(五)、废弃物处理</w:t>
        </w:r>
        <w:r>
          <w:tab/>
        </w:r>
        <w:r>
          <w:fldChar w:fldCharType="begin"/>
        </w:r>
        <w:r>
          <w:instrText xml:space="preserve"> PAGEREF _Toc22742 \h </w:instrText>
        </w:r>
        <w:r>
          <w:fldChar w:fldCharType="separate"/>
        </w:r>
        <w:r>
          <w:t>32</w:t>
        </w:r>
        <w:r>
          <w:fldChar w:fldCharType="end"/>
        </w:r>
      </w:hyperlink>
    </w:p>
    <w:p>
      <w:pPr>
        <w:pStyle w:val="TOC2"/>
        <w:tabs>
          <w:tab w:val="right" w:leader="dot" w:pos="8306"/>
        </w:tabs>
      </w:pPr>
      <w:hyperlink w:anchor="_Toc15457" w:history="1">
        <w:r>
          <w:rPr>
            <w:rFonts w:ascii="仿宋" w:eastAsia="仿宋" w:hAnsi="仿宋" w:cs="仿宋" w:hint="eastAsia"/>
            <w:lang w:eastAsia="zh-CN"/>
          </w:rPr>
          <w:t>(六)、特殊环境影响分析</w:t>
        </w:r>
        <w:r>
          <w:tab/>
        </w:r>
        <w:r>
          <w:fldChar w:fldCharType="begin"/>
        </w:r>
        <w:r>
          <w:instrText xml:space="preserve"> PAGEREF _Toc15457 \h </w:instrText>
        </w:r>
        <w:r>
          <w:fldChar w:fldCharType="separate"/>
        </w:r>
        <w:r>
          <w:t>34</w:t>
        </w:r>
        <w:r>
          <w:fldChar w:fldCharType="end"/>
        </w:r>
      </w:hyperlink>
    </w:p>
    <w:p>
      <w:pPr>
        <w:pStyle w:val="TOC2"/>
        <w:tabs>
          <w:tab w:val="right" w:leader="dot" w:pos="8306"/>
        </w:tabs>
      </w:pPr>
      <w:hyperlink w:anchor="_Toc1414" w:history="1">
        <w:r>
          <w:rPr>
            <w:rFonts w:ascii="仿宋" w:eastAsia="仿宋" w:hAnsi="仿宋" w:cs="仿宋" w:hint="eastAsia"/>
            <w:lang w:eastAsia="zh-CN"/>
          </w:rPr>
          <w:t>(七)、清洁生产</w:t>
        </w:r>
        <w:r>
          <w:tab/>
        </w:r>
        <w:r>
          <w:fldChar w:fldCharType="begin"/>
        </w:r>
        <w:r>
          <w:instrText xml:space="preserve"> PAGEREF _Toc1414 \h </w:instrText>
        </w:r>
        <w:r>
          <w:fldChar w:fldCharType="separate"/>
        </w:r>
        <w:r>
          <w:t>35</w:t>
        </w:r>
        <w:r>
          <w:fldChar w:fldCharType="end"/>
        </w:r>
      </w:hyperlink>
    </w:p>
    <w:p>
      <w:pPr>
        <w:pStyle w:val="TOC2"/>
        <w:tabs>
          <w:tab w:val="right" w:leader="dot" w:pos="8306"/>
        </w:tabs>
      </w:pPr>
      <w:hyperlink w:anchor="_Toc14263" w:history="1">
        <w:r>
          <w:rPr>
            <w:rFonts w:ascii="仿宋" w:eastAsia="仿宋" w:hAnsi="仿宋" w:cs="仿宋" w:hint="eastAsia"/>
            <w:lang w:eastAsia="zh-CN"/>
          </w:rPr>
          <w:t>(八)、环境保护综合评价</w:t>
        </w:r>
        <w:r>
          <w:tab/>
        </w:r>
        <w:r>
          <w:fldChar w:fldCharType="begin"/>
        </w:r>
        <w:r>
          <w:instrText xml:space="preserve"> PAGEREF _Toc14263 \h </w:instrText>
        </w:r>
        <w:r>
          <w:fldChar w:fldCharType="separate"/>
        </w:r>
        <w:r>
          <w:t>36</w:t>
        </w:r>
        <w:r>
          <w:fldChar w:fldCharType="end"/>
        </w:r>
      </w:hyperlink>
    </w:p>
    <w:p>
      <w:pPr>
        <w:pStyle w:val="TOC1"/>
        <w:tabs>
          <w:tab w:val="right" w:leader="dot" w:pos="8306"/>
        </w:tabs>
      </w:pPr>
      <w:hyperlink w:anchor="_Toc32118" w:history="1">
        <w:r>
          <w:rPr>
            <w:rFonts w:ascii="仿宋" w:eastAsia="仿宋" w:hAnsi="仿宋" w:cs="仿宋" w:hint="eastAsia"/>
            <w:lang w:eastAsia="zh-CN"/>
          </w:rPr>
          <w:t>九、商用车项目财务管理</w:t>
        </w:r>
        <w:r>
          <w:tab/>
        </w:r>
        <w:r>
          <w:fldChar w:fldCharType="begin"/>
        </w:r>
        <w:r>
          <w:instrText xml:space="preserve"> PAGEREF _Toc32118 \h </w:instrText>
        </w:r>
        <w:r>
          <w:fldChar w:fldCharType="separate"/>
        </w:r>
        <w:r>
          <w:t>37</w:t>
        </w:r>
        <w:r>
          <w:fldChar w:fldCharType="end"/>
        </w:r>
      </w:hyperlink>
    </w:p>
    <w:p>
      <w:pPr>
        <w:pStyle w:val="TOC2"/>
        <w:tabs>
          <w:tab w:val="right" w:leader="dot" w:pos="8306"/>
        </w:tabs>
      </w:pPr>
      <w:hyperlink w:anchor="_Toc18357" w:history="1">
        <w:r>
          <w:rPr>
            <w:rFonts w:ascii="仿宋" w:eastAsia="仿宋" w:hAnsi="仿宋" w:cs="仿宋" w:hint="eastAsia"/>
            <w:lang w:eastAsia="zh-CN"/>
          </w:rPr>
          <w:t>(一)、资金需求大</w:t>
        </w:r>
        <w:r>
          <w:tab/>
        </w:r>
        <w:r>
          <w:fldChar w:fldCharType="begin"/>
        </w:r>
        <w:r>
          <w:instrText xml:space="preserve"> PAGEREF _Toc18357 \h </w:instrText>
        </w:r>
        <w:r>
          <w:fldChar w:fldCharType="separate"/>
        </w:r>
        <w:r>
          <w:t>37</w:t>
        </w:r>
        <w:r>
          <w:fldChar w:fldCharType="end"/>
        </w:r>
      </w:hyperlink>
    </w:p>
    <w:p>
      <w:pPr>
        <w:pStyle w:val="TOC2"/>
        <w:tabs>
          <w:tab w:val="right" w:leader="dot" w:pos="8306"/>
        </w:tabs>
      </w:pPr>
      <w:hyperlink w:anchor="_Toc17716" w:history="1">
        <w:r>
          <w:rPr>
            <w:rFonts w:ascii="仿宋" w:eastAsia="仿宋" w:hAnsi="仿宋" w:cs="仿宋" w:hint="eastAsia"/>
            <w:lang w:eastAsia="zh-CN"/>
          </w:rPr>
          <w:t>(二)、研发周期长</w:t>
        </w:r>
        <w:r>
          <w:tab/>
        </w:r>
        <w:r>
          <w:fldChar w:fldCharType="begin"/>
        </w:r>
        <w:r>
          <w:instrText xml:space="preserve"> PAGEREF _Toc17716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4" w:history="1">
        <w:r>
          <w:rPr>
            <w:rFonts w:ascii="仿宋" w:eastAsia="仿宋" w:hAnsi="仿宋" w:cs="仿宋" w:hint="eastAsia"/>
            <w:lang w:eastAsia="zh-CN"/>
          </w:rPr>
          <w:t>(三)、市场风险大</w:t>
        </w:r>
        <w:r>
          <w:tab/>
        </w:r>
        <w:r>
          <w:fldChar w:fldCharType="begin"/>
        </w:r>
        <w:r>
          <w:instrText xml:space="preserve"> PAGEREF _Toc27634 \h </w:instrText>
        </w:r>
        <w:r>
          <w:fldChar w:fldCharType="separate"/>
        </w:r>
        <w:r>
          <w:t>39</w:t>
        </w:r>
        <w:r>
          <w:fldChar w:fldCharType="end"/>
        </w:r>
      </w:hyperlink>
    </w:p>
    <w:p>
      <w:pPr>
        <w:pStyle w:val="TOC2"/>
        <w:tabs>
          <w:tab w:val="right" w:leader="dot" w:pos="8306"/>
        </w:tabs>
      </w:pPr>
      <w:hyperlink w:anchor="_Toc15926" w:history="1">
        <w:r>
          <w:rPr>
            <w:rFonts w:ascii="仿宋" w:eastAsia="仿宋" w:hAnsi="仿宋" w:cs="仿宋" w:hint="eastAsia"/>
            <w:lang w:eastAsia="zh-CN"/>
          </w:rPr>
          <w:t>(四)、利润率高</w:t>
        </w:r>
        <w:r>
          <w:tab/>
        </w:r>
        <w:r>
          <w:fldChar w:fldCharType="begin"/>
        </w:r>
        <w:r>
          <w:instrText xml:space="preserve"> PAGEREF _Toc15926 \h </w:instrText>
        </w:r>
        <w:r>
          <w:fldChar w:fldCharType="separate"/>
        </w:r>
        <w:r>
          <w:t>42</w:t>
        </w:r>
        <w:r>
          <w:fldChar w:fldCharType="end"/>
        </w:r>
      </w:hyperlink>
    </w:p>
    <w:p>
      <w:pPr>
        <w:pStyle w:val="TOC1"/>
        <w:tabs>
          <w:tab w:val="right" w:leader="dot" w:pos="8306"/>
        </w:tabs>
      </w:pPr>
      <w:hyperlink w:anchor="_Toc18271" w:history="1">
        <w:r>
          <w:rPr>
            <w:rFonts w:ascii="仿宋" w:eastAsia="仿宋" w:hAnsi="仿宋" w:cs="仿宋" w:hint="eastAsia"/>
            <w:lang w:eastAsia="zh-CN"/>
          </w:rPr>
          <w:t>十、商用车项目人力资源培养与发展</w:t>
        </w:r>
        <w:r>
          <w:tab/>
        </w:r>
        <w:r>
          <w:fldChar w:fldCharType="begin"/>
        </w:r>
        <w:r>
          <w:instrText xml:space="preserve"> PAGEREF _Toc18271 \h </w:instrText>
        </w:r>
        <w:r>
          <w:fldChar w:fldCharType="separate"/>
        </w:r>
        <w:r>
          <w:t>44</w:t>
        </w:r>
        <w:r>
          <w:fldChar w:fldCharType="end"/>
        </w:r>
      </w:hyperlink>
    </w:p>
    <w:p>
      <w:pPr>
        <w:pStyle w:val="TOC2"/>
        <w:tabs>
          <w:tab w:val="right" w:leader="dot" w:pos="8306"/>
        </w:tabs>
      </w:pPr>
      <w:hyperlink w:anchor="_Toc29108" w:history="1">
        <w:r>
          <w:rPr>
            <w:rFonts w:ascii="仿宋" w:eastAsia="仿宋" w:hAnsi="仿宋" w:cs="仿宋" w:hint="eastAsia"/>
            <w:lang w:eastAsia="zh-CN"/>
          </w:rPr>
          <w:t>(一)、人才需求与规划</w:t>
        </w:r>
        <w:r>
          <w:tab/>
        </w:r>
        <w:r>
          <w:fldChar w:fldCharType="begin"/>
        </w:r>
        <w:r>
          <w:instrText xml:space="preserve"> PAGEREF _Toc29108 \h </w:instrText>
        </w:r>
        <w:r>
          <w:fldChar w:fldCharType="separate"/>
        </w:r>
        <w:r>
          <w:t>44</w:t>
        </w:r>
        <w:r>
          <w:fldChar w:fldCharType="end"/>
        </w:r>
      </w:hyperlink>
    </w:p>
    <w:p>
      <w:pPr>
        <w:pStyle w:val="TOC2"/>
        <w:tabs>
          <w:tab w:val="right" w:leader="dot" w:pos="8306"/>
        </w:tabs>
      </w:pPr>
      <w:hyperlink w:anchor="_Toc4153" w:history="1">
        <w:r>
          <w:rPr>
            <w:rFonts w:ascii="仿宋" w:eastAsia="仿宋" w:hAnsi="仿宋" w:cs="仿宋" w:hint="eastAsia"/>
            <w:lang w:eastAsia="zh-CN"/>
          </w:rPr>
          <w:t>(二)、培训与发展计划</w:t>
        </w:r>
        <w:r>
          <w:tab/>
        </w:r>
        <w:r>
          <w:fldChar w:fldCharType="begin"/>
        </w:r>
        <w:r>
          <w:instrText xml:space="preserve"> PAGEREF _Toc4153 \h </w:instrText>
        </w:r>
        <w:r>
          <w:fldChar w:fldCharType="separate"/>
        </w:r>
        <w:r>
          <w:t>45</w:t>
        </w:r>
        <w:r>
          <w:fldChar w:fldCharType="end"/>
        </w:r>
      </w:hyperlink>
    </w:p>
    <w:p>
      <w:pPr>
        <w:pStyle w:val="TOC1"/>
        <w:tabs>
          <w:tab w:val="right" w:leader="dot" w:pos="8306"/>
        </w:tabs>
      </w:pPr>
      <w:hyperlink w:anchor="_Toc20304" w:history="1">
        <w:r>
          <w:rPr>
            <w:rFonts w:ascii="仿宋" w:eastAsia="仿宋" w:hAnsi="仿宋" w:cs="仿宋" w:hint="eastAsia"/>
            <w:lang w:eastAsia="zh-CN"/>
          </w:rPr>
          <w:t>十一、商用车项目投资规划</w:t>
        </w:r>
        <w:r>
          <w:tab/>
        </w:r>
        <w:r>
          <w:fldChar w:fldCharType="begin"/>
        </w:r>
        <w:r>
          <w:instrText xml:space="preserve"> PAGEREF _Toc20304 \h </w:instrText>
        </w:r>
        <w:r>
          <w:fldChar w:fldCharType="separate"/>
        </w:r>
        <w:r>
          <w:t>45</w:t>
        </w:r>
        <w:r>
          <w:fldChar w:fldCharType="end"/>
        </w:r>
      </w:hyperlink>
    </w:p>
    <w:p>
      <w:pPr>
        <w:pStyle w:val="TOC2"/>
        <w:tabs>
          <w:tab w:val="right" w:leader="dot" w:pos="8306"/>
        </w:tabs>
      </w:pPr>
      <w:hyperlink w:anchor="_Toc10375" w:history="1">
        <w:r>
          <w:rPr>
            <w:rFonts w:ascii="仿宋" w:eastAsia="仿宋" w:hAnsi="仿宋" w:cs="仿宋" w:hint="eastAsia"/>
            <w:lang w:eastAsia="zh-CN"/>
          </w:rPr>
          <w:t>(一)、商用车项目总投资估算</w:t>
        </w:r>
        <w:r>
          <w:tab/>
        </w:r>
        <w:r>
          <w:fldChar w:fldCharType="begin"/>
        </w:r>
        <w:r>
          <w:instrText xml:space="preserve"> PAGEREF _Toc10375 \h </w:instrText>
        </w:r>
        <w:r>
          <w:fldChar w:fldCharType="separate"/>
        </w:r>
        <w:r>
          <w:t>45</w:t>
        </w:r>
        <w:r>
          <w:fldChar w:fldCharType="end"/>
        </w:r>
      </w:hyperlink>
    </w:p>
    <w:p>
      <w:pPr>
        <w:pStyle w:val="TOC2"/>
        <w:tabs>
          <w:tab w:val="right" w:leader="dot" w:pos="8306"/>
        </w:tabs>
      </w:pPr>
      <w:hyperlink w:anchor="_Toc26143" w:history="1">
        <w:r>
          <w:rPr>
            <w:rFonts w:ascii="仿宋" w:eastAsia="仿宋" w:hAnsi="仿宋" w:cs="仿宋" w:hint="eastAsia"/>
            <w:lang w:eastAsia="zh-CN"/>
          </w:rPr>
          <w:t>(二)、资金筹措</w:t>
        </w:r>
        <w:r>
          <w:tab/>
        </w:r>
        <w:r>
          <w:fldChar w:fldCharType="begin"/>
        </w:r>
        <w:r>
          <w:instrText xml:space="preserve"> PAGEREF _Toc26143 \h </w:instrText>
        </w:r>
        <w:r>
          <w:fldChar w:fldCharType="separate"/>
        </w:r>
        <w:r>
          <w:t>46</w:t>
        </w:r>
        <w:r>
          <w:fldChar w:fldCharType="end"/>
        </w:r>
      </w:hyperlink>
    </w:p>
    <w:p>
      <w:pPr>
        <w:pStyle w:val="TOC1"/>
        <w:tabs>
          <w:tab w:val="right" w:leader="dot" w:pos="8306"/>
        </w:tabs>
      </w:pPr>
      <w:hyperlink w:anchor="_Toc27535" w:history="1">
        <w:r>
          <w:rPr>
            <w:rFonts w:ascii="仿宋" w:eastAsia="仿宋" w:hAnsi="仿宋" w:cs="仿宋" w:hint="eastAsia"/>
            <w:lang w:eastAsia="zh-CN"/>
          </w:rPr>
          <w:t>十二、商用车项目人力资源管理</w:t>
        </w:r>
        <w:r>
          <w:tab/>
        </w:r>
        <w:r>
          <w:fldChar w:fldCharType="begin"/>
        </w:r>
        <w:r>
          <w:instrText xml:space="preserve"> PAGEREF _Toc27535 \h </w:instrText>
        </w:r>
        <w:r>
          <w:fldChar w:fldCharType="separate"/>
        </w:r>
        <w:r>
          <w:t>47</w:t>
        </w:r>
        <w:r>
          <w:fldChar w:fldCharType="end"/>
        </w:r>
      </w:hyperlink>
    </w:p>
    <w:p>
      <w:pPr>
        <w:pStyle w:val="TOC2"/>
        <w:tabs>
          <w:tab w:val="right" w:leader="dot" w:pos="8306"/>
        </w:tabs>
      </w:pPr>
      <w:hyperlink w:anchor="_Toc4811" w:history="1">
        <w:r>
          <w:rPr>
            <w:rFonts w:ascii="仿宋" w:eastAsia="仿宋" w:hAnsi="仿宋" w:cs="仿宋" w:hint="eastAsia"/>
            <w:lang w:eastAsia="zh-CN"/>
          </w:rPr>
          <w:t>(一)、建立健全的预算管理制度</w:t>
        </w:r>
        <w:r>
          <w:tab/>
        </w:r>
        <w:r>
          <w:fldChar w:fldCharType="begin"/>
        </w:r>
        <w:r>
          <w:instrText xml:space="preserve"> PAGEREF _Toc4811 \h </w:instrText>
        </w:r>
        <w:r>
          <w:fldChar w:fldCharType="separate"/>
        </w:r>
        <w:r>
          <w:t>47</w:t>
        </w:r>
        <w:r>
          <w:fldChar w:fldCharType="end"/>
        </w:r>
      </w:hyperlink>
    </w:p>
    <w:p>
      <w:pPr>
        <w:pStyle w:val="TOC2"/>
        <w:tabs>
          <w:tab w:val="right" w:leader="dot" w:pos="8306"/>
        </w:tabs>
      </w:pPr>
      <w:hyperlink w:anchor="_Toc24548" w:history="1">
        <w:r>
          <w:rPr>
            <w:rFonts w:ascii="仿宋" w:eastAsia="仿宋" w:hAnsi="仿宋" w:cs="仿宋" w:hint="eastAsia"/>
            <w:lang w:eastAsia="zh-CN"/>
          </w:rPr>
          <w:t>(二)、加强资金流动监控</w:t>
        </w:r>
        <w:r>
          <w:tab/>
        </w:r>
        <w:r>
          <w:fldChar w:fldCharType="begin"/>
        </w:r>
        <w:r>
          <w:instrText xml:space="preserve"> PAGEREF _Toc24548 \h </w:instrText>
        </w:r>
        <w:r>
          <w:fldChar w:fldCharType="separate"/>
        </w:r>
        <w:r>
          <w:t>49</w:t>
        </w:r>
        <w:r>
          <w:fldChar w:fldCharType="end"/>
        </w:r>
      </w:hyperlink>
    </w:p>
    <w:p>
      <w:pPr>
        <w:pStyle w:val="TOC2"/>
        <w:tabs>
          <w:tab w:val="right" w:leader="dot" w:pos="8306"/>
        </w:tabs>
      </w:pPr>
      <w:hyperlink w:anchor="_Toc13281" w:history="1">
        <w:r>
          <w:rPr>
            <w:rFonts w:ascii="仿宋" w:eastAsia="仿宋" w:hAnsi="仿宋" w:cs="仿宋" w:hint="eastAsia"/>
            <w:lang w:eastAsia="zh-CN"/>
          </w:rPr>
          <w:t>(三)、制定完善的风险控制机制</w:t>
        </w:r>
        <w:r>
          <w:tab/>
        </w:r>
        <w:r>
          <w:fldChar w:fldCharType="begin"/>
        </w:r>
        <w:r>
          <w:instrText xml:space="preserve"> PAGEREF _Toc13281 \h </w:instrText>
        </w:r>
        <w:r>
          <w:fldChar w:fldCharType="separate"/>
        </w:r>
        <w:r>
          <w:t>50</w:t>
        </w:r>
        <w:r>
          <w:fldChar w:fldCharType="end"/>
        </w:r>
      </w:hyperlink>
    </w:p>
    <w:p>
      <w:pPr>
        <w:pStyle w:val="TOC2"/>
        <w:tabs>
          <w:tab w:val="right" w:leader="dot" w:pos="8306"/>
        </w:tabs>
      </w:pPr>
      <w:hyperlink w:anchor="_Toc15102" w:history="1">
        <w:r>
          <w:rPr>
            <w:rFonts w:ascii="仿宋" w:eastAsia="仿宋" w:hAnsi="仿宋" w:cs="仿宋" w:hint="eastAsia"/>
            <w:lang w:eastAsia="zh-CN"/>
          </w:rPr>
          <w:t>(四)、优化成本管理</w:t>
        </w:r>
        <w:r>
          <w:tab/>
        </w:r>
        <w:r>
          <w:fldChar w:fldCharType="begin"/>
        </w:r>
        <w:r>
          <w:instrText xml:space="preserve"> PAGEREF _Toc15102 \h </w:instrText>
        </w:r>
        <w:r>
          <w:fldChar w:fldCharType="separate"/>
        </w:r>
        <w:r>
          <w:t>51</w:t>
        </w:r>
        <w:r>
          <w:fldChar w:fldCharType="end"/>
        </w:r>
      </w:hyperlink>
    </w:p>
    <w:p>
      <w:pPr>
        <w:pStyle w:val="TOC1"/>
        <w:tabs>
          <w:tab w:val="right" w:leader="dot" w:pos="8306"/>
        </w:tabs>
      </w:pPr>
      <w:hyperlink w:anchor="_Toc15764" w:history="1">
        <w:r>
          <w:rPr>
            <w:rFonts w:ascii="仿宋" w:eastAsia="仿宋" w:hAnsi="仿宋" w:cs="仿宋" w:hint="eastAsia"/>
            <w:lang w:eastAsia="zh-CN"/>
          </w:rPr>
          <w:t>十三、利益相关者分析与沟通计划</w:t>
        </w:r>
        <w:r>
          <w:tab/>
        </w:r>
        <w:r>
          <w:fldChar w:fldCharType="begin"/>
        </w:r>
        <w:r>
          <w:instrText xml:space="preserve"> PAGEREF _Toc15764 \h </w:instrText>
        </w:r>
        <w:r>
          <w:fldChar w:fldCharType="separate"/>
        </w:r>
        <w:r>
          <w:t>52</w:t>
        </w:r>
        <w:r>
          <w:fldChar w:fldCharType="end"/>
        </w:r>
      </w:hyperlink>
    </w:p>
    <w:p>
      <w:pPr>
        <w:pStyle w:val="TOC2"/>
        <w:tabs>
          <w:tab w:val="right" w:leader="dot" w:pos="8306"/>
        </w:tabs>
      </w:pPr>
      <w:hyperlink w:anchor="_Toc19070" w:history="1">
        <w:r>
          <w:rPr>
            <w:rFonts w:ascii="仿宋" w:eastAsia="仿宋" w:hAnsi="仿宋" w:cs="仿宋" w:hint="eastAsia"/>
            <w:lang w:eastAsia="zh-CN"/>
          </w:rPr>
          <w:t>(一)、利益相关者分析</w:t>
        </w:r>
        <w:r>
          <w:tab/>
        </w:r>
        <w:r>
          <w:fldChar w:fldCharType="begin"/>
        </w:r>
        <w:r>
          <w:instrText xml:space="preserve"> PAGEREF _Toc19070 \h </w:instrText>
        </w:r>
        <w:r>
          <w:fldChar w:fldCharType="separate"/>
        </w:r>
        <w:r>
          <w:t>52</w:t>
        </w:r>
        <w:r>
          <w:fldChar w:fldCharType="end"/>
        </w:r>
      </w:hyperlink>
    </w:p>
    <w:p>
      <w:pPr>
        <w:pStyle w:val="TOC2"/>
        <w:tabs>
          <w:tab w:val="right" w:leader="dot" w:pos="8306"/>
        </w:tabs>
      </w:pPr>
      <w:hyperlink w:anchor="_Toc4206" w:history="1">
        <w:r>
          <w:rPr>
            <w:rFonts w:ascii="仿宋" w:eastAsia="仿宋" w:hAnsi="仿宋" w:cs="仿宋" w:hint="eastAsia"/>
            <w:lang w:eastAsia="zh-CN"/>
          </w:rPr>
          <w:t>(二)、沟通计划</w:t>
        </w:r>
        <w:r>
          <w:tab/>
        </w:r>
        <w:r>
          <w:fldChar w:fldCharType="begin"/>
        </w:r>
        <w:r>
          <w:instrText xml:space="preserve"> PAGEREF _Toc4206 \h </w:instrText>
        </w:r>
        <w:r>
          <w:fldChar w:fldCharType="separate"/>
        </w:r>
        <w:r>
          <w:t>54</w:t>
        </w:r>
        <w:r>
          <w:fldChar w:fldCharType="end"/>
        </w:r>
      </w:hyperlink>
    </w:p>
    <w:p>
      <w:pPr>
        <w:pStyle w:val="TOC1"/>
        <w:tabs>
          <w:tab w:val="right" w:leader="dot" w:pos="8306"/>
        </w:tabs>
      </w:pPr>
      <w:hyperlink w:anchor="_Toc14465" w:history="1">
        <w:r>
          <w:rPr>
            <w:rFonts w:ascii="仿宋" w:eastAsia="仿宋" w:hAnsi="仿宋" w:cs="仿宋" w:hint="eastAsia"/>
            <w:lang w:eastAsia="zh-CN"/>
          </w:rPr>
          <w:t>十四、商用车项目实施保障措施</w:t>
        </w:r>
        <w:r>
          <w:tab/>
        </w:r>
        <w:r>
          <w:fldChar w:fldCharType="begin"/>
        </w:r>
        <w:r>
          <w:instrText xml:space="preserve"> PAGEREF _Toc14465 \h </w:instrText>
        </w:r>
        <w:r>
          <w:fldChar w:fldCharType="separate"/>
        </w:r>
        <w:r>
          <w:t>55</w:t>
        </w:r>
        <w:r>
          <w:fldChar w:fldCharType="end"/>
        </w:r>
      </w:hyperlink>
    </w:p>
    <w:p>
      <w:pPr>
        <w:pStyle w:val="TOC2"/>
        <w:tabs>
          <w:tab w:val="right" w:leader="dot" w:pos="8306"/>
        </w:tabs>
      </w:pPr>
      <w:hyperlink w:anchor="_Toc21200" w:history="1">
        <w:r>
          <w:rPr>
            <w:rFonts w:ascii="仿宋" w:eastAsia="仿宋" w:hAnsi="仿宋" w:cs="仿宋" w:hint="eastAsia"/>
            <w:lang w:eastAsia="zh-CN"/>
          </w:rPr>
          <w:t>(一)、商用车项目实施保障机制</w:t>
        </w:r>
        <w:r>
          <w:tab/>
        </w:r>
        <w:r>
          <w:fldChar w:fldCharType="begin"/>
        </w:r>
        <w:r>
          <w:instrText xml:space="preserve"> PAGEREF _Toc21200 \h </w:instrText>
        </w:r>
        <w:r>
          <w:fldChar w:fldCharType="separate"/>
        </w:r>
        <w:r>
          <w:t>55</w:t>
        </w:r>
        <w:r>
          <w:fldChar w:fldCharType="end"/>
        </w:r>
      </w:hyperlink>
    </w:p>
    <w:p>
      <w:pPr>
        <w:pStyle w:val="TOC2"/>
        <w:tabs>
          <w:tab w:val="right" w:leader="dot" w:pos="8306"/>
        </w:tabs>
      </w:pPr>
      <w:hyperlink w:anchor="_Toc3001" w:history="1">
        <w:r>
          <w:rPr>
            <w:rFonts w:ascii="仿宋" w:eastAsia="仿宋" w:hAnsi="仿宋" w:cs="仿宋" w:hint="eastAsia"/>
            <w:lang w:eastAsia="zh-CN"/>
          </w:rPr>
          <w:t>(二)、商用车项目法律合规要求</w:t>
        </w:r>
        <w:r>
          <w:tab/>
        </w:r>
        <w:r>
          <w:fldChar w:fldCharType="begin"/>
        </w:r>
        <w:r>
          <w:instrText xml:space="preserve"> PAGEREF _Toc3001 \h </w:instrText>
        </w:r>
        <w:r>
          <w:fldChar w:fldCharType="separate"/>
        </w:r>
        <w:r>
          <w:t>58</w:t>
        </w:r>
        <w:r>
          <w:fldChar w:fldCharType="end"/>
        </w:r>
      </w:hyperlink>
    </w:p>
    <w:p>
      <w:pPr>
        <w:pStyle w:val="TOC2"/>
        <w:tabs>
          <w:tab w:val="right" w:leader="dot" w:pos="8306"/>
        </w:tabs>
      </w:pPr>
      <w:hyperlink w:anchor="_Toc19249" w:history="1">
        <w:r>
          <w:rPr>
            <w:rFonts w:ascii="仿宋" w:eastAsia="仿宋" w:hAnsi="仿宋" w:cs="仿宋" w:hint="eastAsia"/>
            <w:lang w:eastAsia="zh-CN"/>
          </w:rPr>
          <w:t>(三)、商用车项目合同管理与法律事务</w:t>
        </w:r>
        <w:r>
          <w:tab/>
        </w:r>
        <w:r>
          <w:fldChar w:fldCharType="begin"/>
        </w:r>
        <w:r>
          <w:instrText xml:space="preserve"> PAGEREF _Toc19249 \h </w:instrText>
        </w:r>
        <w:r>
          <w:fldChar w:fldCharType="separate"/>
        </w:r>
        <w:r>
          <w:t>62</w:t>
        </w:r>
        <w:r>
          <w:fldChar w:fldCharType="end"/>
        </w:r>
      </w:hyperlink>
    </w:p>
    <w:p>
      <w:pPr>
        <w:pStyle w:val="TOC2"/>
        <w:tabs>
          <w:tab w:val="right" w:leader="dot" w:pos="8306"/>
        </w:tabs>
      </w:pPr>
      <w:hyperlink w:anchor="_Toc2338" w:history="1">
        <w:r>
          <w:rPr>
            <w:rFonts w:ascii="仿宋" w:eastAsia="仿宋" w:hAnsi="仿宋" w:cs="仿宋" w:hint="eastAsia"/>
            <w:lang w:eastAsia="zh-CN"/>
          </w:rPr>
          <w:t>(四)、商用车项目知识产权保护策略</w:t>
        </w:r>
        <w:r>
          <w:tab/>
        </w:r>
        <w:r>
          <w:fldChar w:fldCharType="begin"/>
        </w:r>
        <w:r>
          <w:instrText xml:space="preserve"> PAGEREF _Toc2338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54"/>
      <w:r>
        <w:rPr>
          <w:rFonts w:ascii="仿宋" w:eastAsia="仿宋" w:hAnsi="仿宋" w:cs="仿宋" w:hint="eastAsia"/>
          <w:sz w:val="28"/>
          <w:lang w:eastAsia="zh-CN"/>
        </w:rPr>
        <w:t>一、商用车项目建设背景及必要性分析</w:t>
      </w:r>
      <w:bookmarkEnd w:id="2"/>
    </w:p>
    <w:p>
      <w:pPr>
        <w:pStyle w:val="Heading2"/>
        <w:rPr>
          <w:rFonts w:ascii="仿宋" w:eastAsia="仿宋" w:hAnsi="仿宋" w:cs="仿宋" w:hint="eastAsia"/>
          <w:lang w:eastAsia="zh-CN"/>
        </w:rPr>
      </w:pPr>
      <w:bookmarkStart w:id="3" w:name="_Toc19379"/>
      <w:r>
        <w:rPr>
          <w:rFonts w:ascii="仿宋" w:eastAsia="仿宋" w:hAnsi="仿宋" w:cs="仿宋" w:hint="eastAsia"/>
          <w:lang w:eastAsia="zh-CN"/>
        </w:rPr>
        <w:t>(一)、商用车项目背景分析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用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我们的背景分析将深入挖掘当前行业的发展趋势，通过对竞争态势的全面审视，找到商用车项目在这个潮流中的定位。同时，我们将关注行业内涌现的新兴机遇，以便商用车项目更好地融入行业发展的潮流中。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用车项目提供了强大的发展动力。我们将聚焦于行业内最新的技术发展趋势，包括但不限于人工智能、大数据分析、物联网等领域。通过深度的技术研究，我们将确保商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用车项目发展的源泉。我们将投入更多的精力对市场需求进行深入剖析，超越表面的需求，深入挖掘潜在的市场痛点和机遇。通过对市场需求的细致了解，商用车项目将更有针对性地设计解决方案，满足市场的多样化需求，从而更好地促进商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用车项目战略至关重要。我们将对竞争态势进行更为深入的分析，包括但不限于市场份额、产品特点、客户满意度等多个维度。通过深度的竞争分析，商用车项目将能够更准确地把握市场脉搏，制定具有竞争力的商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商用车项目的发展具有直接的影响。我们将进行更为全面的法规和政策分析，了解行业发展中的潜在法律风险和合规挑战。通过充分了解和遵守相关法规，商用车项目将确保在法律框架内合法合规运营，为商用车项目的稳健发展提供有力支持。</w:t>
      </w:r>
    </w:p>
    <w:p>
      <w:pPr>
        <w:pStyle w:val="Heading2"/>
        <w:ind w:firstLine="560" w:firstLineChars="200"/>
        <w:rPr>
          <w:rFonts w:ascii="仿宋" w:eastAsia="仿宋" w:hAnsi="仿宋" w:cs="仿宋" w:hint="eastAsia"/>
          <w:sz w:val="28"/>
          <w:lang w:eastAsia="zh-CN"/>
        </w:rPr>
      </w:pPr>
      <w:bookmarkStart w:id="4" w:name="_Toc9405"/>
      <w:r>
        <w:rPr>
          <w:rFonts w:ascii="仿宋" w:eastAsia="仿宋" w:hAnsi="仿宋" w:cs="仿宋" w:hint="eastAsia"/>
          <w:sz w:val="28"/>
          <w:lang w:eastAsia="zh-CN"/>
        </w:rPr>
        <w:t>(二)、商用车项目建设必要性分析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车项目建设的迫切性源于对行业发展趋势的深刻洞察。我们正处于一个行业变革的时代，科技创新、数字化转型成为企业发展的关键动力。商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车项目建设不仅仅是为了跟上潮流，更是为了通过技术创新推动企业的持续发展。通过引入先进的技术和解决方案，商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用车项目的建设成为必然选择，通过提高产品质量、拓展服务领域，从而在竞争中获得更多的机会。商用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商用车项目建设的必要性体现在对客户需求更精准的满足。通过商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车项目建设的背后是对企业持续创新的追求。只有通过不断创新，企业才能在竞争中立于不败之地。商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190"/>
      <w:r>
        <w:rPr>
          <w:rFonts w:ascii="仿宋" w:eastAsia="仿宋" w:hAnsi="仿宋" w:cs="仿宋" w:hint="eastAsia"/>
          <w:sz w:val="28"/>
          <w:lang w:eastAsia="zh-CN"/>
        </w:rPr>
        <w:t>二、商用车项目危机管理</w:t>
      </w:r>
      <w:bookmarkEnd w:id="5"/>
    </w:p>
    <w:p>
      <w:pPr>
        <w:pStyle w:val="Heading2"/>
        <w:rPr>
          <w:rFonts w:ascii="仿宋" w:eastAsia="仿宋" w:hAnsi="仿宋" w:cs="仿宋" w:hint="eastAsia"/>
          <w:lang w:eastAsia="zh-CN"/>
        </w:rPr>
      </w:pPr>
      <w:bookmarkStart w:id="6" w:name="_Toc766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车项目危机管理中，危机预警与识别是确保商用车项目稳健运行的核心步骤。通过建立全面的监测机制，商用车项目团队旨在及时发现和理解潜在的风险和危机因素，以便采取及时的预防和应对措施，确保商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首先，通过深入的风险评估，商用车项目团队全面分析了整个商用车项目和各个阶段可能存在的威胁。这包括准确评估每个潜在风险的发生概率和可能影响的程度，为后续危机预警提供了有力支持。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用车项目团队着重于明确定义商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用车项目进展的持续监控，团队能够及时发现潜在问题并作出迅速反应。商用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在这一阶段，团队的专业素养和反应速度将发挥至关重要的作用，以确保潜在危机能够在初期得到有效的处理，最大程度地减轻负面影响。通过危机预警与识别，商用车项目得以更有序、可控地推进。</w:t>
      </w:r>
    </w:p>
    <w:p>
      <w:pPr>
        <w:pStyle w:val="Heading2"/>
        <w:ind w:firstLine="560" w:firstLineChars="200"/>
        <w:rPr>
          <w:rFonts w:ascii="仿宋" w:eastAsia="仿宋" w:hAnsi="仿宋" w:cs="仿宋" w:hint="eastAsia"/>
          <w:sz w:val="28"/>
          <w:lang w:eastAsia="zh-CN"/>
        </w:rPr>
      </w:pPr>
      <w:bookmarkStart w:id="7" w:name="_Toc2953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暂停商用车项目进度：为遏制危机蔓延，商用车项目暂时停止进行，以便全面评估当前状况。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实时沟通：与关键利益相关者建立实时沟通机制，向他们传递商用车项目危机的实际状况，保障商用车项目核心利益。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在紧急应对的同时，商用车项目团队强调了团队协作和有效沟通的重要性。以下是团队协作的关键举措：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随着危机得到初步控制，商用车项目团队转向制定恢复计划，以确保商用车项目能够从中迅速恢复。主要恢复计划包括：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修复受损的进度计划：重新评估商用车项目进度，制定修复计划，确保商用车项目尽快回归正常进程。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重新调整资源分配：优化资源分配，确保商用车项目在有限资源下高效运转。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风险管理机制加强：对商用车项目风险进行全面评估，制定更强化的风险管理策略，以预防未来可能的危机。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24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1979"/>
      <w:r>
        <w:rPr>
          <w:rFonts w:ascii="仿宋" w:eastAsia="仿宋" w:hAnsi="仿宋" w:cs="仿宋" w:hint="eastAsia"/>
          <w:lang w:eastAsia="zh-CN"/>
        </w:rPr>
        <w:t>(一)、商用车行业分析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商用车行业一直以来都是市场的关注焦点。行业内的发展趋势、竞争态势以及潜在机会都对商用车项目的推进产生深远的影响。通过深入研究行业的整体概貌，我们将更好地理解行业的核心特征，为商用车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车行业，技术一直是推动创新和发展的关键因素。我们将对当前技术趋势进行详尽分析，包括但不限于人工智能、大数据应用、先进制造技术等。这有助于商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用车项目成功的基础。我们将对主要竞争对手进行深入研究，包括其市场份额、产品特点、市场定位等。通过全面了解竞争对手的优势和劣势，商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796"/>
      <w:r>
        <w:rPr>
          <w:rFonts w:ascii="仿宋" w:eastAsia="仿宋" w:hAnsi="仿宋" w:cs="仿宋" w:hint="eastAsia"/>
          <w:sz w:val="28"/>
          <w:lang w:eastAsia="zh-CN"/>
        </w:rPr>
        <w:t>(二)、商用车市场分析预测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通过对市场规模的深入调研，我们将预测商用车市场未来的增长趋势。这包括市场的整体规模、各细分领域的发展趋势等。商用车项目可以根据市场的扩张速度和潜在机会，制定更符合市场需求的发展策略。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了解消费者的需求是市场分析的核心。我们将通过调查研究，深入挖掘目标消费者的需求特点、购买习惯以及对产品和服务的期望。这有助于商用车项目更好地定位目标市场，提供更符合消费者期待的解决方案。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用车项目实施过程中需要充分考虑的因素。我们将对市场风险进行全面评估，包括但不限于政策法规风险、市场竞争风险、技术变革风险等。通过对潜在风险的深入分析，商用车项目可以制定相应的风险缓解策略，降低不确定性对商用车项目的影响。</w:t>
      </w:r>
    </w:p>
    <w:p>
      <w:pPr>
        <w:pStyle w:val="Heading1"/>
        <w:ind w:firstLine="560" w:firstLineChars="200"/>
        <w:rPr>
          <w:rFonts w:ascii="仿宋" w:eastAsia="仿宋" w:hAnsi="仿宋" w:cs="仿宋" w:hint="eastAsia"/>
          <w:sz w:val="28"/>
          <w:lang w:eastAsia="zh-CN"/>
        </w:rPr>
      </w:pPr>
      <w:bookmarkStart w:id="11" w:name="_Toc29647"/>
      <w:r>
        <w:rPr>
          <w:rFonts w:ascii="仿宋" w:eastAsia="仿宋" w:hAnsi="仿宋" w:cs="仿宋" w:hint="eastAsia"/>
          <w:sz w:val="28"/>
          <w:lang w:eastAsia="zh-CN"/>
        </w:rPr>
        <w:t>四、商用车项目土建工程</w:t>
      </w:r>
      <w:bookmarkEnd w:id="11"/>
    </w:p>
    <w:p>
      <w:pPr>
        <w:pStyle w:val="Heading2"/>
        <w:rPr>
          <w:rFonts w:ascii="仿宋" w:eastAsia="仿宋" w:hAnsi="仿宋" w:cs="仿宋" w:hint="eastAsia"/>
          <w:lang w:eastAsia="zh-CN"/>
        </w:rPr>
      </w:pPr>
      <w:bookmarkStart w:id="12" w:name="_Toc10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在商用车项目的建筑工程设计中，我们将秉承一系列重要的设计原则，以确保商用车项目建筑在功能、美观、可持续性等方面达到最佳效果。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首要原则是确保建筑的功能性得到最大化的发挥。我们将充分理解商用车项目的实际需求，合理布局各个功能区域，保证建筑在满足业务需求的同时，提供高效的工作环境。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在建筑设计中，我们将综合考虑建设和运营成本。通过精细的经济效益分析，确保设计方案在高效利用资源的同时，对商用车项目的长期盈利能力有积极的贡献。</w:t>
      </w:r>
    </w:p>
    <w:p>
      <w:pPr>
        <w:pStyle w:val="Heading2"/>
        <w:ind w:firstLine="560" w:firstLineChars="200"/>
        <w:rPr>
          <w:rFonts w:ascii="仿宋" w:eastAsia="仿宋" w:hAnsi="仿宋" w:cs="仿宋" w:hint="eastAsia"/>
          <w:sz w:val="28"/>
          <w:lang w:eastAsia="zh-CN"/>
        </w:rPr>
      </w:pPr>
      <w:bookmarkStart w:id="13" w:name="_Toc250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车项目的土建工程设计中，我们将精准设定设计年限，结合商用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用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36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商用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用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用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48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本期工程商用车项目预计总建筑面积XXX平方米，其中：计容建筑面积XXX平方米，计划建筑工程投资XX万元，占商用车项目总投资的XX%。</w:t>
      </w:r>
    </w:p>
    <w:p>
      <w:pPr>
        <w:pStyle w:val="Heading1"/>
        <w:ind w:firstLine="560" w:firstLineChars="200"/>
        <w:rPr>
          <w:rFonts w:ascii="仿宋" w:eastAsia="仿宋" w:hAnsi="仿宋" w:cs="仿宋" w:hint="eastAsia"/>
          <w:sz w:val="28"/>
          <w:lang w:eastAsia="zh-CN"/>
        </w:rPr>
      </w:pPr>
      <w:bookmarkStart w:id="16" w:name="_Toc28576"/>
      <w:r>
        <w:rPr>
          <w:rFonts w:ascii="仿宋" w:eastAsia="仿宋" w:hAnsi="仿宋" w:cs="仿宋" w:hint="eastAsia"/>
          <w:sz w:val="28"/>
          <w:lang w:eastAsia="zh-CN"/>
        </w:rPr>
        <w:t>五、商用车项目绩效评估</w:t>
      </w:r>
      <w:bookmarkEnd w:id="16"/>
    </w:p>
    <w:p>
      <w:pPr>
        <w:pStyle w:val="Heading2"/>
        <w:rPr>
          <w:rFonts w:ascii="仿宋" w:eastAsia="仿宋" w:hAnsi="仿宋" w:cs="仿宋" w:hint="eastAsia"/>
          <w:lang w:eastAsia="zh-CN"/>
        </w:rPr>
      </w:pPr>
      <w:bookmarkStart w:id="17" w:name="_Toc1927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在商用车项目中，我们设计了一套全面的绩效评估指标，以确保商用车项目的可控和成功交付。这些指标跨足商用车项目目标、成本、进度和质量等多个维度，为我们提供了全面洞察商用车项目的健康状况。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用车项目目标达成率是我们关注的首要指标。我们设定了明确的目标，并通过定期监测和评估，迅速发现并应对潜在的目标偏差。这为商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车项目进度作为关键的绩效指标之一，得到了精心的关注。我们制定了详细的商用车项目进度计划，并设立了进度符合度指标，确保实际进度与计划进度保持一致。这使我们能够快速发现和解决潜在的进度问题，保持商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用车项目绩效的不可或缺的一环。我们引入了一系列的质量标准和客户满意度指标，以确保商用车项目交付的成果在质量上达到或超越预期水平。通过持续监测这些指标，我们努力提升商用车项目整体质量水平，为商用车项目的成功交付提供有力保障。通过这些科学且全面的绩效评估，我们能够更好地引导商用车项目的持续改进，确保商用车项目目标的顺利达成。</w:t>
      </w:r>
    </w:p>
    <w:p>
      <w:pPr>
        <w:pStyle w:val="Heading2"/>
        <w:ind w:firstLine="560" w:firstLineChars="200"/>
        <w:rPr>
          <w:rFonts w:ascii="仿宋" w:eastAsia="仿宋" w:hAnsi="仿宋" w:cs="仿宋" w:hint="eastAsia"/>
          <w:sz w:val="28"/>
          <w:lang w:eastAsia="zh-CN"/>
        </w:rPr>
      </w:pPr>
      <w:bookmarkStart w:id="18" w:name="_Toc1503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绩效评估是商用车项目中的关键环节，为确保商用车项目达到预期目标，我们采用了多层次、多维度的绩效评估方法。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用车项目的战略目标对齐，确保每个决策和行动都与商用车项目整体目标保持一致。团队会定期召开战略对齐会议，审视当前工作与商用车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用车项目进度、质量、成本和风险等方面。这些指标通过数据收集和分析，为商用车项目管理团队提供了客观的评估依据。例如，我们通过商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绩效评估不仅仅停留在商用车项目内部，还考虑了商用车项目对外部环境的影响。我们定期进行干系人满意度调查，以了解各利益相关方对商用车项目的期望和满意度，并及时做出调整。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这种多层次、多角度的绩效评估方法，使得我们能够全面了解商用车项目的运行状态，及时做出调整，确保商用车项目在不断变化的环境中保持稳健前行。</w:t>
      </w:r>
    </w:p>
    <w:p>
      <w:pPr>
        <w:pStyle w:val="Heading2"/>
        <w:ind w:firstLine="560" w:firstLineChars="200"/>
        <w:rPr>
          <w:rFonts w:ascii="仿宋" w:eastAsia="仿宋" w:hAnsi="仿宋" w:cs="仿宋" w:hint="eastAsia"/>
          <w:sz w:val="28"/>
          <w:lang w:eastAsia="zh-CN"/>
        </w:rPr>
      </w:pPr>
      <w:bookmarkStart w:id="19" w:name="_Toc802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为了确保商用车项目的有效管理和不断优化，我们采用了精心设计的绩效评估周期。这个周期旨在实现灵活、实时和全面的评估，以适应商用车项目执行中的各种挑战。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用车项目的不同需求，分为短期、中期和长期。短期评估关注每个迭代或工作周期，以及时发现和解决当前任务中的问题。中期评估涵盖几个迭代，深入了解整体商用车项目的趋势和性能。长期评估则着眼于整个商用车项目阶段，确保商用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用车项目管理工具和协作平台，团队成员能够随时更新和分享商用车项目数据。这种实时性的反馈机制使我们能够及时察觉潜在问题，快速调整，保持商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用车项目的决策制定密不可分。每个周期的商用车项目回顾会议成为集体总结经验、识别问题深层次原因并找到创新解决方案的平台。这种定期的反思与调整机制使商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7157"/>
      <w:r>
        <w:rPr>
          <w:rFonts w:ascii="仿宋" w:eastAsia="仿宋" w:hAnsi="仿宋" w:cs="仿宋" w:hint="eastAsia"/>
          <w:sz w:val="28"/>
          <w:lang w:eastAsia="zh-CN"/>
        </w:rPr>
        <w:t>六、商用车项目概论</w:t>
      </w:r>
      <w:bookmarkEnd w:id="20"/>
    </w:p>
    <w:p>
      <w:pPr>
        <w:pStyle w:val="Heading2"/>
        <w:rPr>
          <w:rFonts w:ascii="仿宋" w:eastAsia="仿宋" w:hAnsi="仿宋" w:cs="仿宋" w:hint="eastAsia"/>
          <w:lang w:eastAsia="zh-CN"/>
        </w:rPr>
      </w:pPr>
      <w:bookmarkStart w:id="21" w:name="_Toc11225"/>
      <w:r>
        <w:rPr>
          <w:rFonts w:ascii="仿宋" w:eastAsia="仿宋" w:hAnsi="仿宋" w:cs="仿宋" w:hint="eastAsia"/>
          <w:lang w:eastAsia="zh-CN"/>
        </w:rPr>
        <w:t>(一)、商用车项目概况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https://d.book118.com/538076143137006025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24D11"/>
    <w:rsid w:val="2E924D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76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2024-01-11T06:09:00Z</dcterms:created>
  <dcterms:modified xsi:type="dcterms:W3CDTF">2024-01-11T06:10:08Z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67126CEEE1BD465C96A043F0042BC971_11</vt:lpwstr>
  </property>
  <property fmtid="{D5CDD505-2E9C-101B-9397-08002B2CF9AE}" pid="3" name="KSOProductBuildVer">
    <vt:lpwstr>2052-12.1.0.16120</vt:lpwstr>
  </property>
</Properties>
</file>