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除草剂混剂项目计划设计方案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2" w:history="1">
        <w:r>
          <w:rPr>
            <w:rFonts w:ascii="仿宋" w:eastAsia="仿宋" w:hAnsi="仿宋" w:cs="仿宋" w:hint="eastAsia"/>
            <w:lang w:eastAsia="zh-CN"/>
          </w:rPr>
          <w:t>序言</w:t>
        </w:r>
        <w:r>
          <w:tab/>
        </w:r>
        <w:r>
          <w:fldChar w:fldCharType="begin"/>
        </w:r>
        <w:r>
          <w:instrText xml:space="preserve"> PAGEREF _Toc9702 \h </w:instrText>
        </w:r>
        <w:r>
          <w:fldChar w:fldCharType="separate"/>
        </w:r>
        <w:r>
          <w:t>3</w:t>
        </w:r>
        <w:r>
          <w:fldChar w:fldCharType="end"/>
        </w:r>
      </w:hyperlink>
    </w:p>
    <w:p>
      <w:pPr>
        <w:pStyle w:val="TOC1"/>
        <w:tabs>
          <w:tab w:val="right" w:leader="dot" w:pos="8306"/>
        </w:tabs>
      </w:pPr>
      <w:hyperlink w:anchor="_Toc5856" w:history="1">
        <w:r>
          <w:rPr>
            <w:rFonts w:ascii="仿宋" w:eastAsia="仿宋" w:hAnsi="仿宋" w:cs="仿宋" w:hint="eastAsia"/>
            <w:lang w:eastAsia="zh-CN"/>
          </w:rPr>
          <w:t>一、除草剂混剂项目建设背景及必要性分析</w:t>
        </w:r>
        <w:r>
          <w:tab/>
        </w:r>
        <w:r>
          <w:fldChar w:fldCharType="begin"/>
        </w:r>
        <w:r>
          <w:instrText xml:space="preserve"> PAGEREF _Toc5856 \h </w:instrText>
        </w:r>
        <w:r>
          <w:fldChar w:fldCharType="separate"/>
        </w:r>
        <w:r>
          <w:t>3</w:t>
        </w:r>
        <w:r>
          <w:fldChar w:fldCharType="end"/>
        </w:r>
      </w:hyperlink>
    </w:p>
    <w:p>
      <w:pPr>
        <w:pStyle w:val="TOC2"/>
        <w:tabs>
          <w:tab w:val="right" w:leader="dot" w:pos="8306"/>
        </w:tabs>
      </w:pPr>
      <w:hyperlink w:anchor="_Toc24892" w:history="1">
        <w:r>
          <w:rPr>
            <w:rFonts w:ascii="仿宋" w:eastAsia="仿宋" w:hAnsi="仿宋" w:cs="仿宋" w:hint="eastAsia"/>
            <w:lang w:eastAsia="zh-CN"/>
          </w:rPr>
          <w:t>(一)、除草剂混剂项目背景分析</w:t>
        </w:r>
        <w:r>
          <w:tab/>
        </w:r>
        <w:r>
          <w:fldChar w:fldCharType="begin"/>
        </w:r>
        <w:r>
          <w:instrText xml:space="preserve"> PAGEREF _Toc24892 \h </w:instrText>
        </w:r>
        <w:r>
          <w:fldChar w:fldCharType="separate"/>
        </w:r>
        <w:r>
          <w:t>3</w:t>
        </w:r>
        <w:r>
          <w:fldChar w:fldCharType="end"/>
        </w:r>
      </w:hyperlink>
    </w:p>
    <w:p>
      <w:pPr>
        <w:pStyle w:val="TOC2"/>
        <w:tabs>
          <w:tab w:val="right" w:leader="dot" w:pos="8306"/>
        </w:tabs>
      </w:pPr>
      <w:hyperlink w:anchor="_Toc21054" w:history="1">
        <w:r>
          <w:rPr>
            <w:rFonts w:ascii="仿宋" w:eastAsia="仿宋" w:hAnsi="仿宋" w:cs="仿宋" w:hint="eastAsia"/>
            <w:lang w:eastAsia="zh-CN"/>
          </w:rPr>
          <w:t>(二)、除草剂混剂项目建设必要性分析</w:t>
        </w:r>
        <w:r>
          <w:tab/>
        </w:r>
        <w:r>
          <w:fldChar w:fldCharType="begin"/>
        </w:r>
        <w:r>
          <w:instrText xml:space="preserve"> PAGEREF _Toc21054 \h </w:instrText>
        </w:r>
        <w:r>
          <w:fldChar w:fldCharType="separate"/>
        </w:r>
        <w:r>
          <w:t>5</w:t>
        </w:r>
        <w:r>
          <w:fldChar w:fldCharType="end"/>
        </w:r>
      </w:hyperlink>
    </w:p>
    <w:p>
      <w:pPr>
        <w:pStyle w:val="TOC1"/>
        <w:tabs>
          <w:tab w:val="right" w:leader="dot" w:pos="8306"/>
        </w:tabs>
      </w:pPr>
      <w:hyperlink w:anchor="_Toc22315" w:history="1">
        <w:r>
          <w:rPr>
            <w:rFonts w:ascii="仿宋" w:eastAsia="仿宋" w:hAnsi="仿宋" w:cs="仿宋" w:hint="eastAsia"/>
            <w:lang w:eastAsia="zh-CN"/>
          </w:rPr>
          <w:t>二、工艺说明</w:t>
        </w:r>
        <w:r>
          <w:tab/>
        </w:r>
        <w:r>
          <w:fldChar w:fldCharType="begin"/>
        </w:r>
        <w:r>
          <w:instrText xml:space="preserve"> PAGEREF _Toc22315 \h </w:instrText>
        </w:r>
        <w:r>
          <w:fldChar w:fldCharType="separate"/>
        </w:r>
        <w:r>
          <w:t>6</w:t>
        </w:r>
        <w:r>
          <w:fldChar w:fldCharType="end"/>
        </w:r>
      </w:hyperlink>
    </w:p>
    <w:p>
      <w:pPr>
        <w:pStyle w:val="TOC2"/>
        <w:tabs>
          <w:tab w:val="right" w:leader="dot" w:pos="8306"/>
        </w:tabs>
      </w:pPr>
      <w:hyperlink w:anchor="_Toc10233" w:history="1">
        <w:r>
          <w:rPr>
            <w:rFonts w:ascii="仿宋" w:eastAsia="仿宋" w:hAnsi="仿宋" w:cs="仿宋" w:hint="eastAsia"/>
            <w:lang w:eastAsia="zh-CN"/>
          </w:rPr>
          <w:t>(一)、技术管理特点</w:t>
        </w:r>
        <w:r>
          <w:tab/>
        </w:r>
        <w:r>
          <w:fldChar w:fldCharType="begin"/>
        </w:r>
        <w:r>
          <w:instrText xml:space="preserve"> PAGEREF _Toc10233 \h </w:instrText>
        </w:r>
        <w:r>
          <w:fldChar w:fldCharType="separate"/>
        </w:r>
        <w:r>
          <w:t>6</w:t>
        </w:r>
        <w:r>
          <w:fldChar w:fldCharType="end"/>
        </w:r>
      </w:hyperlink>
    </w:p>
    <w:p>
      <w:pPr>
        <w:pStyle w:val="TOC2"/>
        <w:tabs>
          <w:tab w:val="right" w:leader="dot" w:pos="8306"/>
        </w:tabs>
      </w:pPr>
      <w:hyperlink w:anchor="_Toc8316" w:history="1">
        <w:r>
          <w:rPr>
            <w:rFonts w:ascii="仿宋" w:eastAsia="仿宋" w:hAnsi="仿宋" w:cs="仿宋" w:hint="eastAsia"/>
            <w:lang w:eastAsia="zh-CN"/>
          </w:rPr>
          <w:t>(二)、除草剂混剂项目工艺技术设计方案</w:t>
        </w:r>
        <w:r>
          <w:tab/>
        </w:r>
        <w:r>
          <w:fldChar w:fldCharType="begin"/>
        </w:r>
        <w:r>
          <w:instrText xml:space="preserve"> PAGEREF _Toc8316 \h </w:instrText>
        </w:r>
        <w:r>
          <w:fldChar w:fldCharType="separate"/>
        </w:r>
        <w:r>
          <w:t>7</w:t>
        </w:r>
        <w:r>
          <w:fldChar w:fldCharType="end"/>
        </w:r>
      </w:hyperlink>
    </w:p>
    <w:p>
      <w:pPr>
        <w:pStyle w:val="TOC2"/>
        <w:tabs>
          <w:tab w:val="right" w:leader="dot" w:pos="8306"/>
        </w:tabs>
      </w:pPr>
      <w:hyperlink w:anchor="_Toc6430" w:history="1">
        <w:r>
          <w:rPr>
            <w:rFonts w:ascii="仿宋" w:eastAsia="仿宋" w:hAnsi="仿宋" w:cs="仿宋" w:hint="eastAsia"/>
            <w:lang w:eastAsia="zh-CN"/>
          </w:rPr>
          <w:t>(三)、设备选型方案</w:t>
        </w:r>
        <w:r>
          <w:tab/>
        </w:r>
        <w:r>
          <w:fldChar w:fldCharType="begin"/>
        </w:r>
        <w:r>
          <w:instrText xml:space="preserve"> PAGEREF _Toc6430 \h </w:instrText>
        </w:r>
        <w:r>
          <w:fldChar w:fldCharType="separate"/>
        </w:r>
        <w:r>
          <w:t>8</w:t>
        </w:r>
        <w:r>
          <w:fldChar w:fldCharType="end"/>
        </w:r>
      </w:hyperlink>
    </w:p>
    <w:p>
      <w:pPr>
        <w:pStyle w:val="TOC1"/>
        <w:tabs>
          <w:tab w:val="right" w:leader="dot" w:pos="8306"/>
        </w:tabs>
      </w:pPr>
      <w:hyperlink w:anchor="_Toc24550" w:history="1">
        <w:r>
          <w:rPr>
            <w:rFonts w:ascii="仿宋" w:eastAsia="仿宋" w:hAnsi="仿宋" w:cs="仿宋" w:hint="eastAsia"/>
            <w:lang w:eastAsia="zh-CN"/>
          </w:rPr>
          <w:t>三、市场分析、调研</w:t>
        </w:r>
        <w:r>
          <w:tab/>
        </w:r>
        <w:r>
          <w:fldChar w:fldCharType="begin"/>
        </w:r>
        <w:r>
          <w:instrText xml:space="preserve"> PAGEREF _Toc24550 \h </w:instrText>
        </w:r>
        <w:r>
          <w:fldChar w:fldCharType="separate"/>
        </w:r>
        <w:r>
          <w:t>10</w:t>
        </w:r>
        <w:r>
          <w:fldChar w:fldCharType="end"/>
        </w:r>
      </w:hyperlink>
    </w:p>
    <w:p>
      <w:pPr>
        <w:pStyle w:val="TOC2"/>
        <w:tabs>
          <w:tab w:val="right" w:leader="dot" w:pos="8306"/>
        </w:tabs>
      </w:pPr>
      <w:hyperlink w:anchor="_Toc13305" w:history="1">
        <w:r>
          <w:rPr>
            <w:rFonts w:ascii="仿宋" w:eastAsia="仿宋" w:hAnsi="仿宋" w:cs="仿宋" w:hint="eastAsia"/>
            <w:lang w:eastAsia="zh-CN"/>
          </w:rPr>
          <w:t>(一)、除草剂混剂行业分析</w:t>
        </w:r>
        <w:r>
          <w:tab/>
        </w:r>
        <w:r>
          <w:fldChar w:fldCharType="begin"/>
        </w:r>
        <w:r>
          <w:instrText xml:space="preserve"> PAGEREF _Toc13305 \h </w:instrText>
        </w:r>
        <w:r>
          <w:fldChar w:fldCharType="separate"/>
        </w:r>
        <w:r>
          <w:t>10</w:t>
        </w:r>
        <w:r>
          <w:fldChar w:fldCharType="end"/>
        </w:r>
      </w:hyperlink>
    </w:p>
    <w:p>
      <w:pPr>
        <w:pStyle w:val="TOC2"/>
        <w:tabs>
          <w:tab w:val="right" w:leader="dot" w:pos="8306"/>
        </w:tabs>
      </w:pPr>
      <w:hyperlink w:anchor="_Toc20267" w:history="1">
        <w:r>
          <w:rPr>
            <w:rFonts w:ascii="仿宋" w:eastAsia="仿宋" w:hAnsi="仿宋" w:cs="仿宋" w:hint="eastAsia"/>
            <w:lang w:eastAsia="zh-CN"/>
          </w:rPr>
          <w:t>(二)、除草剂混剂市场分析预测</w:t>
        </w:r>
        <w:r>
          <w:tab/>
        </w:r>
        <w:r>
          <w:fldChar w:fldCharType="begin"/>
        </w:r>
        <w:r>
          <w:instrText xml:space="preserve"> PAGEREF _Toc20267 \h </w:instrText>
        </w:r>
        <w:r>
          <w:fldChar w:fldCharType="separate"/>
        </w:r>
        <w:r>
          <w:t>10</w:t>
        </w:r>
        <w:r>
          <w:fldChar w:fldCharType="end"/>
        </w:r>
      </w:hyperlink>
    </w:p>
    <w:p>
      <w:pPr>
        <w:pStyle w:val="TOC1"/>
        <w:tabs>
          <w:tab w:val="right" w:leader="dot" w:pos="8306"/>
        </w:tabs>
      </w:pPr>
      <w:hyperlink w:anchor="_Toc17733" w:history="1">
        <w:r>
          <w:rPr>
            <w:rFonts w:ascii="仿宋" w:eastAsia="仿宋" w:hAnsi="仿宋" w:cs="仿宋" w:hint="eastAsia"/>
            <w:lang w:eastAsia="zh-CN"/>
          </w:rPr>
          <w:t>四、产品规划分析</w:t>
        </w:r>
        <w:r>
          <w:tab/>
        </w:r>
        <w:r>
          <w:fldChar w:fldCharType="begin"/>
        </w:r>
        <w:r>
          <w:instrText xml:space="preserve"> PAGEREF _Toc17733 \h </w:instrText>
        </w:r>
        <w:r>
          <w:fldChar w:fldCharType="separate"/>
        </w:r>
        <w:r>
          <w:t>11</w:t>
        </w:r>
        <w:r>
          <w:fldChar w:fldCharType="end"/>
        </w:r>
      </w:hyperlink>
    </w:p>
    <w:p>
      <w:pPr>
        <w:pStyle w:val="TOC2"/>
        <w:tabs>
          <w:tab w:val="right" w:leader="dot" w:pos="8306"/>
        </w:tabs>
      </w:pPr>
      <w:hyperlink w:anchor="_Toc8726" w:history="1">
        <w:r>
          <w:rPr>
            <w:rFonts w:ascii="仿宋" w:eastAsia="仿宋" w:hAnsi="仿宋" w:cs="仿宋" w:hint="eastAsia"/>
            <w:lang w:eastAsia="zh-CN"/>
          </w:rPr>
          <w:t>(一)、产品规划</w:t>
        </w:r>
        <w:r>
          <w:tab/>
        </w:r>
        <w:r>
          <w:fldChar w:fldCharType="begin"/>
        </w:r>
        <w:r>
          <w:instrText xml:space="preserve"> PAGEREF _Toc8726 \h </w:instrText>
        </w:r>
        <w:r>
          <w:fldChar w:fldCharType="separate"/>
        </w:r>
        <w:r>
          <w:t>11</w:t>
        </w:r>
        <w:r>
          <w:fldChar w:fldCharType="end"/>
        </w:r>
      </w:hyperlink>
    </w:p>
    <w:p>
      <w:pPr>
        <w:pStyle w:val="TOC2"/>
        <w:tabs>
          <w:tab w:val="right" w:leader="dot" w:pos="8306"/>
        </w:tabs>
      </w:pPr>
      <w:hyperlink w:anchor="_Toc19379" w:history="1">
        <w:r>
          <w:rPr>
            <w:rFonts w:ascii="仿宋" w:eastAsia="仿宋" w:hAnsi="仿宋" w:cs="仿宋" w:hint="eastAsia"/>
            <w:lang w:eastAsia="zh-CN"/>
          </w:rPr>
          <w:t>(二)、建设规模</w:t>
        </w:r>
        <w:r>
          <w:tab/>
        </w:r>
        <w:r>
          <w:fldChar w:fldCharType="begin"/>
        </w:r>
        <w:r>
          <w:instrText xml:space="preserve"> PAGEREF _Toc19379 \h </w:instrText>
        </w:r>
        <w:r>
          <w:fldChar w:fldCharType="separate"/>
        </w:r>
        <w:r>
          <w:t>12</w:t>
        </w:r>
        <w:r>
          <w:fldChar w:fldCharType="end"/>
        </w:r>
      </w:hyperlink>
    </w:p>
    <w:p>
      <w:pPr>
        <w:pStyle w:val="TOC1"/>
        <w:tabs>
          <w:tab w:val="right" w:leader="dot" w:pos="8306"/>
        </w:tabs>
      </w:pPr>
      <w:hyperlink w:anchor="_Toc22114" w:history="1">
        <w:r>
          <w:rPr>
            <w:rFonts w:ascii="仿宋" w:eastAsia="仿宋" w:hAnsi="仿宋" w:cs="仿宋" w:hint="eastAsia"/>
            <w:lang w:eastAsia="zh-CN"/>
          </w:rPr>
          <w:t>五、除草剂混剂项目可持续发展</w:t>
        </w:r>
        <w:r>
          <w:tab/>
        </w:r>
        <w:r>
          <w:fldChar w:fldCharType="begin"/>
        </w:r>
        <w:r>
          <w:instrText xml:space="preserve"> PAGEREF _Toc22114 \h </w:instrText>
        </w:r>
        <w:r>
          <w:fldChar w:fldCharType="separate"/>
        </w:r>
        <w:r>
          <w:t>13</w:t>
        </w:r>
        <w:r>
          <w:fldChar w:fldCharType="end"/>
        </w:r>
      </w:hyperlink>
    </w:p>
    <w:p>
      <w:pPr>
        <w:pStyle w:val="TOC2"/>
        <w:tabs>
          <w:tab w:val="right" w:leader="dot" w:pos="8306"/>
        </w:tabs>
      </w:pPr>
      <w:hyperlink w:anchor="_Toc2228" w:history="1">
        <w:r>
          <w:rPr>
            <w:rFonts w:ascii="仿宋" w:eastAsia="仿宋" w:hAnsi="仿宋" w:cs="仿宋" w:hint="eastAsia"/>
            <w:lang w:eastAsia="zh-CN"/>
          </w:rPr>
          <w:t>(一)、可持续战略与实践</w:t>
        </w:r>
        <w:r>
          <w:tab/>
        </w:r>
        <w:r>
          <w:fldChar w:fldCharType="begin"/>
        </w:r>
        <w:r>
          <w:instrText xml:space="preserve"> PAGEREF _Toc2228 \h </w:instrText>
        </w:r>
        <w:r>
          <w:fldChar w:fldCharType="separate"/>
        </w:r>
        <w:r>
          <w:t>13</w:t>
        </w:r>
        <w:r>
          <w:fldChar w:fldCharType="end"/>
        </w:r>
      </w:hyperlink>
    </w:p>
    <w:p>
      <w:pPr>
        <w:pStyle w:val="TOC2"/>
        <w:tabs>
          <w:tab w:val="right" w:leader="dot" w:pos="8306"/>
        </w:tabs>
      </w:pPr>
      <w:hyperlink w:anchor="_Toc32719" w:history="1">
        <w:r>
          <w:rPr>
            <w:rFonts w:ascii="仿宋" w:eastAsia="仿宋" w:hAnsi="仿宋" w:cs="仿宋" w:hint="eastAsia"/>
            <w:lang w:eastAsia="zh-CN"/>
          </w:rPr>
          <w:t>(二)、环保与社会责任</w:t>
        </w:r>
        <w:r>
          <w:tab/>
        </w:r>
        <w:r>
          <w:fldChar w:fldCharType="begin"/>
        </w:r>
        <w:r>
          <w:instrText xml:space="preserve"> PAGEREF _Toc32719 \h </w:instrText>
        </w:r>
        <w:r>
          <w:fldChar w:fldCharType="separate"/>
        </w:r>
        <w:r>
          <w:t>14</w:t>
        </w:r>
        <w:r>
          <w:fldChar w:fldCharType="end"/>
        </w:r>
      </w:hyperlink>
    </w:p>
    <w:p>
      <w:pPr>
        <w:pStyle w:val="TOC1"/>
        <w:tabs>
          <w:tab w:val="right" w:leader="dot" w:pos="8306"/>
        </w:tabs>
      </w:pPr>
      <w:hyperlink w:anchor="_Toc8379" w:history="1">
        <w:r>
          <w:rPr>
            <w:rFonts w:ascii="仿宋" w:eastAsia="仿宋" w:hAnsi="仿宋" w:cs="仿宋" w:hint="eastAsia"/>
            <w:lang w:eastAsia="zh-CN"/>
          </w:rPr>
          <w:t>六、除草剂混剂项目土建工程</w:t>
        </w:r>
        <w:r>
          <w:tab/>
        </w:r>
        <w:r>
          <w:fldChar w:fldCharType="begin"/>
        </w:r>
        <w:r>
          <w:instrText xml:space="preserve"> PAGEREF _Toc8379 \h </w:instrText>
        </w:r>
        <w:r>
          <w:fldChar w:fldCharType="separate"/>
        </w:r>
        <w:r>
          <w:t>15</w:t>
        </w:r>
        <w:r>
          <w:fldChar w:fldCharType="end"/>
        </w:r>
      </w:hyperlink>
    </w:p>
    <w:p>
      <w:pPr>
        <w:pStyle w:val="TOC2"/>
        <w:tabs>
          <w:tab w:val="right" w:leader="dot" w:pos="8306"/>
        </w:tabs>
      </w:pPr>
      <w:hyperlink w:anchor="_Toc23027" w:history="1">
        <w:r>
          <w:rPr>
            <w:rFonts w:ascii="仿宋" w:eastAsia="仿宋" w:hAnsi="仿宋" w:cs="仿宋" w:hint="eastAsia"/>
            <w:lang w:eastAsia="zh-CN"/>
          </w:rPr>
          <w:t>(一)、建筑工程设计原则</w:t>
        </w:r>
        <w:r>
          <w:tab/>
        </w:r>
        <w:r>
          <w:fldChar w:fldCharType="begin"/>
        </w:r>
        <w:r>
          <w:instrText xml:space="preserve"> PAGEREF _Toc23027 \h </w:instrText>
        </w:r>
        <w:r>
          <w:fldChar w:fldCharType="separate"/>
        </w:r>
        <w:r>
          <w:t>15</w:t>
        </w:r>
        <w:r>
          <w:fldChar w:fldCharType="end"/>
        </w:r>
      </w:hyperlink>
    </w:p>
    <w:p>
      <w:pPr>
        <w:pStyle w:val="TOC2"/>
        <w:tabs>
          <w:tab w:val="right" w:leader="dot" w:pos="8306"/>
        </w:tabs>
      </w:pPr>
      <w:hyperlink w:anchor="_Toc3653" w:history="1">
        <w:r>
          <w:rPr>
            <w:rFonts w:ascii="仿宋" w:eastAsia="仿宋" w:hAnsi="仿宋" w:cs="仿宋" w:hint="eastAsia"/>
            <w:lang w:eastAsia="zh-CN"/>
          </w:rPr>
          <w:t>(二)、土建工程设计年限及安全等级</w:t>
        </w:r>
        <w:r>
          <w:tab/>
        </w:r>
        <w:r>
          <w:fldChar w:fldCharType="begin"/>
        </w:r>
        <w:r>
          <w:instrText xml:space="preserve"> PAGEREF _Toc3653 \h </w:instrText>
        </w:r>
        <w:r>
          <w:fldChar w:fldCharType="separate"/>
        </w:r>
        <w:r>
          <w:t>16</w:t>
        </w:r>
        <w:r>
          <w:fldChar w:fldCharType="end"/>
        </w:r>
      </w:hyperlink>
    </w:p>
    <w:p>
      <w:pPr>
        <w:pStyle w:val="TOC2"/>
        <w:tabs>
          <w:tab w:val="right" w:leader="dot" w:pos="8306"/>
        </w:tabs>
      </w:pPr>
      <w:hyperlink w:anchor="_Toc30092" w:history="1">
        <w:r>
          <w:rPr>
            <w:rFonts w:ascii="仿宋" w:eastAsia="仿宋" w:hAnsi="仿宋" w:cs="仿宋" w:hint="eastAsia"/>
            <w:lang w:eastAsia="zh-CN"/>
          </w:rPr>
          <w:t>(三)、建筑工程设计总体要求</w:t>
        </w:r>
        <w:r>
          <w:tab/>
        </w:r>
        <w:r>
          <w:fldChar w:fldCharType="begin"/>
        </w:r>
        <w:r>
          <w:instrText xml:space="preserve"> PAGEREF _Toc30092 \h </w:instrText>
        </w:r>
        <w:r>
          <w:fldChar w:fldCharType="separate"/>
        </w:r>
        <w:r>
          <w:t>17</w:t>
        </w:r>
        <w:r>
          <w:fldChar w:fldCharType="end"/>
        </w:r>
      </w:hyperlink>
    </w:p>
    <w:p>
      <w:pPr>
        <w:pStyle w:val="TOC2"/>
        <w:tabs>
          <w:tab w:val="right" w:leader="dot" w:pos="8306"/>
        </w:tabs>
      </w:pPr>
      <w:hyperlink w:anchor="_Toc1645" w:history="1">
        <w:r>
          <w:rPr>
            <w:rFonts w:ascii="仿宋" w:eastAsia="仿宋" w:hAnsi="仿宋" w:cs="仿宋" w:hint="eastAsia"/>
            <w:lang w:eastAsia="zh-CN"/>
          </w:rPr>
          <w:t>(四)、土建工程建设指标</w:t>
        </w:r>
        <w:r>
          <w:tab/>
        </w:r>
        <w:r>
          <w:fldChar w:fldCharType="begin"/>
        </w:r>
        <w:r>
          <w:instrText xml:space="preserve"> PAGEREF _Toc1645 \h </w:instrText>
        </w:r>
        <w:r>
          <w:fldChar w:fldCharType="separate"/>
        </w:r>
        <w:r>
          <w:t>18</w:t>
        </w:r>
        <w:r>
          <w:fldChar w:fldCharType="end"/>
        </w:r>
      </w:hyperlink>
    </w:p>
    <w:p>
      <w:pPr>
        <w:pStyle w:val="TOC1"/>
        <w:tabs>
          <w:tab w:val="right" w:leader="dot" w:pos="8306"/>
        </w:tabs>
      </w:pPr>
      <w:hyperlink w:anchor="_Toc17754" w:history="1">
        <w:r>
          <w:rPr>
            <w:rFonts w:ascii="仿宋" w:eastAsia="仿宋" w:hAnsi="仿宋" w:cs="仿宋" w:hint="eastAsia"/>
            <w:lang w:eastAsia="zh-CN"/>
          </w:rPr>
          <w:t>七、除草剂混剂项目技术管理</w:t>
        </w:r>
        <w:r>
          <w:tab/>
        </w:r>
        <w:r>
          <w:fldChar w:fldCharType="begin"/>
        </w:r>
        <w:r>
          <w:instrText xml:space="preserve"> PAGEREF _Toc17754 \h </w:instrText>
        </w:r>
        <w:r>
          <w:fldChar w:fldCharType="separate"/>
        </w:r>
        <w:r>
          <w:t>18</w:t>
        </w:r>
        <w:r>
          <w:fldChar w:fldCharType="end"/>
        </w:r>
      </w:hyperlink>
    </w:p>
    <w:p>
      <w:pPr>
        <w:pStyle w:val="TOC2"/>
        <w:tabs>
          <w:tab w:val="right" w:leader="dot" w:pos="8306"/>
        </w:tabs>
      </w:pPr>
      <w:hyperlink w:anchor="_Toc8919" w:history="1">
        <w:r>
          <w:rPr>
            <w:rFonts w:ascii="仿宋" w:eastAsia="仿宋" w:hAnsi="仿宋" w:cs="仿宋" w:hint="eastAsia"/>
            <w:lang w:eastAsia="zh-CN"/>
          </w:rPr>
          <w:t>(一)、技术方案选用方向</w:t>
        </w:r>
        <w:r>
          <w:tab/>
        </w:r>
        <w:r>
          <w:fldChar w:fldCharType="begin"/>
        </w:r>
        <w:r>
          <w:instrText xml:space="preserve"> PAGEREF _Toc8919 \h </w:instrText>
        </w:r>
        <w:r>
          <w:fldChar w:fldCharType="separate"/>
        </w:r>
        <w:r>
          <w:t>18</w:t>
        </w:r>
        <w:r>
          <w:fldChar w:fldCharType="end"/>
        </w:r>
      </w:hyperlink>
    </w:p>
    <w:p>
      <w:pPr>
        <w:pStyle w:val="TOC2"/>
        <w:tabs>
          <w:tab w:val="right" w:leader="dot" w:pos="8306"/>
        </w:tabs>
      </w:pPr>
      <w:hyperlink w:anchor="_Toc11975" w:history="1">
        <w:r>
          <w:rPr>
            <w:rFonts w:ascii="仿宋" w:eastAsia="仿宋" w:hAnsi="仿宋" w:cs="仿宋" w:hint="eastAsia"/>
            <w:lang w:eastAsia="zh-CN"/>
          </w:rPr>
          <w:t>(二)、工艺技术方案选用原则</w:t>
        </w:r>
        <w:r>
          <w:tab/>
        </w:r>
        <w:r>
          <w:fldChar w:fldCharType="begin"/>
        </w:r>
        <w:r>
          <w:instrText xml:space="preserve"> PAGEREF _Toc11975 \h </w:instrText>
        </w:r>
        <w:r>
          <w:fldChar w:fldCharType="separate"/>
        </w:r>
        <w:r>
          <w:t>20</w:t>
        </w:r>
        <w:r>
          <w:fldChar w:fldCharType="end"/>
        </w:r>
      </w:hyperlink>
    </w:p>
    <w:p>
      <w:pPr>
        <w:pStyle w:val="TOC2"/>
        <w:tabs>
          <w:tab w:val="right" w:leader="dot" w:pos="8306"/>
        </w:tabs>
      </w:pPr>
      <w:hyperlink w:anchor="_Toc1073" w:history="1">
        <w:r>
          <w:rPr>
            <w:rFonts w:ascii="仿宋" w:eastAsia="仿宋" w:hAnsi="仿宋" w:cs="仿宋" w:hint="eastAsia"/>
            <w:lang w:eastAsia="zh-CN"/>
          </w:rPr>
          <w:t>(三)、工艺技术方案要求</w:t>
        </w:r>
        <w:r>
          <w:tab/>
        </w:r>
        <w:r>
          <w:fldChar w:fldCharType="begin"/>
        </w:r>
        <w:r>
          <w:instrText xml:space="preserve"> PAGEREF _Toc1073 \h </w:instrText>
        </w:r>
        <w:r>
          <w:fldChar w:fldCharType="separate"/>
        </w:r>
        <w:r>
          <w:t>22</w:t>
        </w:r>
        <w:r>
          <w:fldChar w:fldCharType="end"/>
        </w:r>
      </w:hyperlink>
    </w:p>
    <w:p>
      <w:pPr>
        <w:pStyle w:val="TOC1"/>
        <w:tabs>
          <w:tab w:val="right" w:leader="dot" w:pos="8306"/>
        </w:tabs>
      </w:pPr>
      <w:hyperlink w:anchor="_Toc9456" w:history="1">
        <w:r>
          <w:rPr>
            <w:rFonts w:ascii="仿宋" w:eastAsia="仿宋" w:hAnsi="仿宋" w:cs="仿宋" w:hint="eastAsia"/>
            <w:lang w:eastAsia="zh-CN"/>
          </w:rPr>
          <w:t>八、除草剂混剂项目人力资源管理</w:t>
        </w:r>
        <w:r>
          <w:tab/>
        </w:r>
        <w:r>
          <w:fldChar w:fldCharType="begin"/>
        </w:r>
        <w:r>
          <w:instrText xml:space="preserve"> PAGEREF _Toc9456 \h </w:instrText>
        </w:r>
        <w:r>
          <w:fldChar w:fldCharType="separate"/>
        </w:r>
        <w:r>
          <w:t>24</w:t>
        </w:r>
        <w:r>
          <w:fldChar w:fldCharType="end"/>
        </w:r>
      </w:hyperlink>
    </w:p>
    <w:p>
      <w:pPr>
        <w:pStyle w:val="TOC2"/>
        <w:tabs>
          <w:tab w:val="right" w:leader="dot" w:pos="8306"/>
        </w:tabs>
      </w:pPr>
      <w:hyperlink w:anchor="_Toc31146" w:history="1">
        <w:r>
          <w:rPr>
            <w:rFonts w:ascii="仿宋" w:eastAsia="仿宋" w:hAnsi="仿宋" w:cs="仿宋" w:hint="eastAsia"/>
            <w:lang w:eastAsia="zh-CN"/>
          </w:rPr>
          <w:t>(一)、建立健全的预算管理制度</w:t>
        </w:r>
        <w:r>
          <w:tab/>
        </w:r>
        <w:r>
          <w:fldChar w:fldCharType="begin"/>
        </w:r>
        <w:r>
          <w:instrText xml:space="preserve"> PAGEREF _Toc31146 \h </w:instrText>
        </w:r>
        <w:r>
          <w:fldChar w:fldCharType="separate"/>
        </w:r>
        <w:r>
          <w:t>24</w:t>
        </w:r>
        <w:r>
          <w:fldChar w:fldCharType="end"/>
        </w:r>
      </w:hyperlink>
    </w:p>
    <w:p>
      <w:pPr>
        <w:pStyle w:val="TOC2"/>
        <w:tabs>
          <w:tab w:val="right" w:leader="dot" w:pos="8306"/>
        </w:tabs>
      </w:pPr>
      <w:hyperlink w:anchor="_Toc18631" w:history="1">
        <w:r>
          <w:rPr>
            <w:rFonts w:ascii="仿宋" w:eastAsia="仿宋" w:hAnsi="仿宋" w:cs="仿宋" w:hint="eastAsia"/>
            <w:lang w:eastAsia="zh-CN"/>
          </w:rPr>
          <w:t>(二)、加强资金流动监控</w:t>
        </w:r>
        <w:r>
          <w:tab/>
        </w:r>
        <w:r>
          <w:fldChar w:fldCharType="begin"/>
        </w:r>
        <w:r>
          <w:instrText xml:space="preserve"> PAGEREF _Toc18631 \h </w:instrText>
        </w:r>
        <w:r>
          <w:fldChar w:fldCharType="separate"/>
        </w:r>
        <w:r>
          <w:t>26</w:t>
        </w:r>
        <w:r>
          <w:fldChar w:fldCharType="end"/>
        </w:r>
      </w:hyperlink>
    </w:p>
    <w:p>
      <w:pPr>
        <w:pStyle w:val="TOC2"/>
        <w:tabs>
          <w:tab w:val="right" w:leader="dot" w:pos="8306"/>
        </w:tabs>
      </w:pPr>
      <w:hyperlink w:anchor="_Toc23806" w:history="1">
        <w:r>
          <w:rPr>
            <w:rFonts w:ascii="仿宋" w:eastAsia="仿宋" w:hAnsi="仿宋" w:cs="仿宋" w:hint="eastAsia"/>
            <w:lang w:eastAsia="zh-CN"/>
          </w:rPr>
          <w:t>(三)、制定完善的风险控制机制</w:t>
        </w:r>
        <w:r>
          <w:tab/>
        </w:r>
        <w:r>
          <w:fldChar w:fldCharType="begin"/>
        </w:r>
        <w:r>
          <w:instrText xml:space="preserve"> PAGEREF _Toc23806 \h </w:instrText>
        </w:r>
        <w:r>
          <w:fldChar w:fldCharType="separate"/>
        </w:r>
        <w:r>
          <w:t>27</w:t>
        </w:r>
        <w:r>
          <w:fldChar w:fldCharType="end"/>
        </w:r>
      </w:hyperlink>
    </w:p>
    <w:p>
      <w:pPr>
        <w:pStyle w:val="TOC2"/>
        <w:tabs>
          <w:tab w:val="right" w:leader="dot" w:pos="8306"/>
        </w:tabs>
      </w:pPr>
      <w:hyperlink w:anchor="_Toc8034" w:history="1">
        <w:r>
          <w:rPr>
            <w:rFonts w:ascii="仿宋" w:eastAsia="仿宋" w:hAnsi="仿宋" w:cs="仿宋" w:hint="eastAsia"/>
            <w:lang w:eastAsia="zh-CN"/>
          </w:rPr>
          <w:t>(四)、优化成本管理</w:t>
        </w:r>
        <w:r>
          <w:tab/>
        </w:r>
        <w:r>
          <w:fldChar w:fldCharType="begin"/>
        </w:r>
        <w:r>
          <w:instrText xml:space="preserve"> PAGEREF _Toc8034 \h </w:instrText>
        </w:r>
        <w:r>
          <w:fldChar w:fldCharType="separate"/>
        </w:r>
        <w:r>
          <w:t>28</w:t>
        </w:r>
        <w:r>
          <w:fldChar w:fldCharType="end"/>
        </w:r>
      </w:hyperlink>
    </w:p>
    <w:p>
      <w:pPr>
        <w:pStyle w:val="TOC1"/>
        <w:tabs>
          <w:tab w:val="right" w:leader="dot" w:pos="8306"/>
        </w:tabs>
      </w:pPr>
      <w:hyperlink w:anchor="_Toc4108" w:history="1">
        <w:r>
          <w:rPr>
            <w:rFonts w:ascii="仿宋" w:eastAsia="仿宋" w:hAnsi="仿宋" w:cs="仿宋" w:hint="eastAsia"/>
            <w:lang w:eastAsia="zh-CN"/>
          </w:rPr>
          <w:t>九、除草剂混剂项目投资规划</w:t>
        </w:r>
        <w:r>
          <w:tab/>
        </w:r>
        <w:r>
          <w:fldChar w:fldCharType="begin"/>
        </w:r>
        <w:r>
          <w:instrText xml:space="preserve"> PAGEREF _Toc4108 \h </w:instrText>
        </w:r>
        <w:r>
          <w:fldChar w:fldCharType="separate"/>
        </w:r>
        <w:r>
          <w:t>30</w:t>
        </w:r>
        <w:r>
          <w:fldChar w:fldCharType="end"/>
        </w:r>
      </w:hyperlink>
    </w:p>
    <w:p>
      <w:pPr>
        <w:pStyle w:val="TOC2"/>
        <w:tabs>
          <w:tab w:val="right" w:leader="dot" w:pos="8306"/>
        </w:tabs>
      </w:pPr>
      <w:hyperlink w:anchor="_Toc14266" w:history="1">
        <w:r>
          <w:rPr>
            <w:rFonts w:ascii="仿宋" w:eastAsia="仿宋" w:hAnsi="仿宋" w:cs="仿宋" w:hint="eastAsia"/>
            <w:lang w:eastAsia="zh-CN"/>
          </w:rPr>
          <w:t>(一)、除草剂混剂项目总投资估算</w:t>
        </w:r>
        <w:r>
          <w:tab/>
        </w:r>
        <w:r>
          <w:fldChar w:fldCharType="begin"/>
        </w:r>
        <w:r>
          <w:instrText xml:space="preserve"> PAGEREF _Toc14266 \h </w:instrText>
        </w:r>
        <w:r>
          <w:fldChar w:fldCharType="separate"/>
        </w:r>
        <w:r>
          <w:t>30</w:t>
        </w:r>
        <w:r>
          <w:fldChar w:fldCharType="end"/>
        </w:r>
      </w:hyperlink>
    </w:p>
    <w:p>
      <w:pPr>
        <w:pStyle w:val="TOC2"/>
        <w:tabs>
          <w:tab w:val="right" w:leader="dot" w:pos="8306"/>
        </w:tabs>
      </w:pPr>
      <w:hyperlink w:anchor="_Toc12317" w:history="1">
        <w:r>
          <w:rPr>
            <w:rFonts w:ascii="仿宋" w:eastAsia="仿宋" w:hAnsi="仿宋" w:cs="仿宋" w:hint="eastAsia"/>
            <w:lang w:eastAsia="zh-CN"/>
          </w:rPr>
          <w:t>(二)、资金筹措</w:t>
        </w:r>
        <w:r>
          <w:tab/>
        </w:r>
        <w:r>
          <w:fldChar w:fldCharType="begin"/>
        </w:r>
        <w:r>
          <w:instrText xml:space="preserve"> PAGEREF _Toc12317 \h </w:instrText>
        </w:r>
        <w:r>
          <w:fldChar w:fldCharType="separate"/>
        </w:r>
        <w:r>
          <w:t>31</w:t>
        </w:r>
        <w:r>
          <w:fldChar w:fldCharType="end"/>
        </w:r>
      </w:hyperlink>
    </w:p>
    <w:p>
      <w:pPr>
        <w:pStyle w:val="TOC1"/>
        <w:tabs>
          <w:tab w:val="right" w:leader="dot" w:pos="8306"/>
        </w:tabs>
      </w:pPr>
      <w:hyperlink w:anchor="_Toc9058" w:history="1">
        <w:r>
          <w:rPr>
            <w:rFonts w:ascii="仿宋" w:eastAsia="仿宋" w:hAnsi="仿宋" w:cs="仿宋" w:hint="eastAsia"/>
            <w:lang w:eastAsia="zh-CN"/>
          </w:rPr>
          <w:t>十、除草剂混剂项目社会影响</w:t>
        </w:r>
        <w:r>
          <w:tab/>
        </w:r>
        <w:r>
          <w:fldChar w:fldCharType="begin"/>
        </w:r>
        <w:r>
          <w:instrText xml:space="preserve"> PAGEREF _Toc9058 \h </w:instrText>
        </w:r>
        <w:r>
          <w:fldChar w:fldCharType="separate"/>
        </w:r>
        <w:r>
          <w:t>32</w:t>
        </w:r>
        <w:r>
          <w:fldChar w:fldCharType="end"/>
        </w:r>
      </w:hyperlink>
    </w:p>
    <w:p>
      <w:pPr>
        <w:pStyle w:val="TOC2"/>
        <w:tabs>
          <w:tab w:val="right" w:leader="dot" w:pos="8306"/>
        </w:tabs>
      </w:pPr>
      <w:hyperlink w:anchor="_Toc29750" w:history="1">
        <w:r>
          <w:rPr>
            <w:rFonts w:ascii="仿宋" w:eastAsia="仿宋" w:hAnsi="仿宋" w:cs="仿宋" w:hint="eastAsia"/>
            <w:lang w:eastAsia="zh-CN"/>
          </w:rPr>
          <w:t>(一)、社会责任与义务</w:t>
        </w:r>
        <w:r>
          <w:tab/>
        </w:r>
        <w:r>
          <w:fldChar w:fldCharType="begin"/>
        </w:r>
        <w:r>
          <w:instrText xml:space="preserve"> PAGEREF _Toc29750 \h </w:instrText>
        </w:r>
        <w:r>
          <w:fldChar w:fldCharType="separate"/>
        </w:r>
        <w:r>
          <w:t>32</w:t>
        </w:r>
        <w:r>
          <w:fldChar w:fldCharType="end"/>
        </w:r>
      </w:hyperlink>
    </w:p>
    <w:p>
      <w:pPr>
        <w:pStyle w:val="TOC2"/>
        <w:tabs>
          <w:tab w:val="right" w:leader="dot" w:pos="8306"/>
        </w:tabs>
      </w:pPr>
      <w:hyperlink w:anchor="_Toc515" w:history="1">
        <w:r>
          <w:rPr>
            <w:rFonts w:ascii="仿宋" w:eastAsia="仿宋" w:hAnsi="仿宋" w:cs="仿宋" w:hint="eastAsia"/>
            <w:lang w:eastAsia="zh-CN"/>
          </w:rPr>
          <w:t>(二)、社会参与与沟通</w:t>
        </w:r>
        <w:r>
          <w:tab/>
        </w:r>
        <w:r>
          <w:fldChar w:fldCharType="begin"/>
        </w:r>
        <w:r>
          <w:instrText xml:space="preserve"> PAGEREF _Toc515 \h </w:instrText>
        </w:r>
        <w:r>
          <w:fldChar w:fldCharType="separate"/>
        </w:r>
        <w:r>
          <w:t>32</w:t>
        </w:r>
        <w:r>
          <w:fldChar w:fldCharType="end"/>
        </w:r>
      </w:hyperlink>
    </w:p>
    <w:p>
      <w:pPr>
        <w:pStyle w:val="TOC1"/>
        <w:tabs>
          <w:tab w:val="right" w:leader="dot" w:pos="8306"/>
        </w:tabs>
      </w:pPr>
      <w:hyperlink w:anchor="_Toc5936" w:history="1">
        <w:r>
          <w:rPr>
            <w:rFonts w:ascii="仿宋" w:eastAsia="仿宋" w:hAnsi="仿宋" w:cs="仿宋" w:hint="eastAsia"/>
            <w:lang w:eastAsia="zh-CN"/>
          </w:rPr>
          <w:t>十一、除草剂混剂项目人力资源培养与发展</w:t>
        </w:r>
        <w:r>
          <w:tab/>
        </w:r>
        <w:r>
          <w:fldChar w:fldCharType="begin"/>
        </w:r>
        <w:r>
          <w:instrText xml:space="preserve"> PAGEREF _Toc5936 \h </w:instrText>
        </w:r>
        <w:r>
          <w:fldChar w:fldCharType="separate"/>
        </w:r>
        <w:r>
          <w:t>33</w:t>
        </w:r>
        <w:r>
          <w:fldChar w:fldCharType="end"/>
        </w:r>
      </w:hyperlink>
    </w:p>
    <w:p>
      <w:pPr>
        <w:pStyle w:val="TOC2"/>
        <w:tabs>
          <w:tab w:val="right" w:leader="dot" w:pos="8306"/>
        </w:tabs>
      </w:pPr>
      <w:hyperlink w:anchor="_Toc7580" w:history="1">
        <w:r>
          <w:rPr>
            <w:rFonts w:ascii="仿宋" w:eastAsia="仿宋" w:hAnsi="仿宋" w:cs="仿宋" w:hint="eastAsia"/>
            <w:lang w:eastAsia="zh-CN"/>
          </w:rPr>
          <w:t>(一)、人才需求与规划</w:t>
        </w:r>
        <w:r>
          <w:tab/>
        </w:r>
        <w:r>
          <w:fldChar w:fldCharType="begin"/>
        </w:r>
        <w:r>
          <w:instrText xml:space="preserve"> PAGEREF _Toc7580 \h </w:instrText>
        </w:r>
        <w:r>
          <w:fldChar w:fldCharType="separate"/>
        </w:r>
        <w:r>
          <w:t>33</w:t>
        </w:r>
        <w:r>
          <w:fldChar w:fldCharType="end"/>
        </w:r>
      </w:hyperlink>
    </w:p>
    <w:p>
      <w:pPr>
        <w:pStyle w:val="TOC2"/>
        <w:tabs>
          <w:tab w:val="right" w:leader="dot" w:pos="8306"/>
        </w:tabs>
      </w:pPr>
      <w:hyperlink w:anchor="_Toc29553" w:history="1">
        <w:r>
          <w:rPr>
            <w:rFonts w:ascii="仿宋" w:eastAsia="仿宋" w:hAnsi="仿宋" w:cs="仿宋" w:hint="eastAsia"/>
            <w:lang w:eastAsia="zh-CN"/>
          </w:rPr>
          <w:t>(二)、培训与发展计划</w:t>
        </w:r>
        <w:r>
          <w:tab/>
        </w:r>
        <w:r>
          <w:fldChar w:fldCharType="begin"/>
        </w:r>
        <w:r>
          <w:instrText xml:space="preserve"> PAGEREF _Toc29553 \h </w:instrText>
        </w:r>
        <w:r>
          <w:fldChar w:fldCharType="separate"/>
        </w:r>
        <w:r>
          <w:t>34</w:t>
        </w:r>
        <w:r>
          <w:fldChar w:fldCharType="end"/>
        </w:r>
      </w:hyperlink>
    </w:p>
    <w:p>
      <w:pPr>
        <w:pStyle w:val="TOC1"/>
        <w:tabs>
          <w:tab w:val="right" w:leader="dot" w:pos="8306"/>
        </w:tabs>
      </w:pPr>
      <w:hyperlink w:anchor="_Toc17877" w:history="1">
        <w:r>
          <w:rPr>
            <w:rFonts w:ascii="仿宋" w:eastAsia="仿宋" w:hAnsi="仿宋" w:cs="仿宋" w:hint="eastAsia"/>
            <w:lang w:eastAsia="zh-CN"/>
          </w:rPr>
          <w:t>十二、生产安全保护</w:t>
        </w:r>
        <w:r>
          <w:tab/>
        </w:r>
        <w:r>
          <w:fldChar w:fldCharType="begin"/>
        </w:r>
        <w:r>
          <w:instrText xml:space="preserve"> PAGEREF _Toc17877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0" w:history="1">
        <w:r>
          <w:rPr>
            <w:rFonts w:ascii="仿宋" w:eastAsia="仿宋" w:hAnsi="仿宋" w:cs="仿宋" w:hint="eastAsia"/>
            <w:lang w:eastAsia="zh-CN"/>
          </w:rPr>
          <w:t>(一)、消防安全</w:t>
        </w:r>
        <w:r>
          <w:tab/>
        </w:r>
        <w:r>
          <w:fldChar w:fldCharType="begin"/>
        </w:r>
        <w:r>
          <w:instrText xml:space="preserve"> PAGEREF _Toc25970 \h </w:instrText>
        </w:r>
        <w:r>
          <w:fldChar w:fldCharType="separate"/>
        </w:r>
        <w:r>
          <w:t>34</w:t>
        </w:r>
        <w:r>
          <w:fldChar w:fldCharType="end"/>
        </w:r>
      </w:hyperlink>
    </w:p>
    <w:p>
      <w:pPr>
        <w:pStyle w:val="TOC2"/>
        <w:tabs>
          <w:tab w:val="right" w:leader="dot" w:pos="8306"/>
        </w:tabs>
      </w:pPr>
      <w:hyperlink w:anchor="_Toc19180" w:history="1">
        <w:r>
          <w:rPr>
            <w:rFonts w:ascii="仿宋" w:eastAsia="仿宋" w:hAnsi="仿宋" w:cs="仿宋" w:hint="eastAsia"/>
            <w:lang w:eastAsia="zh-CN"/>
          </w:rPr>
          <w:t>(二)、防火防爆总图布置措施</w:t>
        </w:r>
        <w:r>
          <w:tab/>
        </w:r>
        <w:r>
          <w:fldChar w:fldCharType="begin"/>
        </w:r>
        <w:r>
          <w:instrText xml:space="preserve"> PAGEREF _Toc19180 \h </w:instrText>
        </w:r>
        <w:r>
          <w:fldChar w:fldCharType="separate"/>
        </w:r>
        <w:r>
          <w:t>36</w:t>
        </w:r>
        <w:r>
          <w:fldChar w:fldCharType="end"/>
        </w:r>
      </w:hyperlink>
    </w:p>
    <w:p>
      <w:pPr>
        <w:pStyle w:val="TOC2"/>
        <w:tabs>
          <w:tab w:val="right" w:leader="dot" w:pos="8306"/>
        </w:tabs>
      </w:pPr>
      <w:hyperlink w:anchor="_Toc29565" w:history="1">
        <w:r>
          <w:rPr>
            <w:rFonts w:ascii="仿宋" w:eastAsia="仿宋" w:hAnsi="仿宋" w:cs="仿宋" w:hint="eastAsia"/>
            <w:lang w:eastAsia="zh-CN"/>
          </w:rPr>
          <w:t>(三)、自然灾害防范措施</w:t>
        </w:r>
        <w:r>
          <w:tab/>
        </w:r>
        <w:r>
          <w:fldChar w:fldCharType="begin"/>
        </w:r>
        <w:r>
          <w:instrText xml:space="preserve"> PAGEREF _Toc29565 \h </w:instrText>
        </w:r>
        <w:r>
          <w:fldChar w:fldCharType="separate"/>
        </w:r>
        <w:r>
          <w:t>37</w:t>
        </w:r>
        <w:r>
          <w:fldChar w:fldCharType="end"/>
        </w:r>
      </w:hyperlink>
    </w:p>
    <w:p>
      <w:pPr>
        <w:pStyle w:val="TOC2"/>
        <w:tabs>
          <w:tab w:val="right" w:leader="dot" w:pos="8306"/>
        </w:tabs>
      </w:pPr>
      <w:hyperlink w:anchor="_Toc15617" w:history="1">
        <w:r>
          <w:rPr>
            <w:rFonts w:ascii="仿宋" w:eastAsia="仿宋" w:hAnsi="仿宋" w:cs="仿宋" w:hint="eastAsia"/>
            <w:lang w:eastAsia="zh-CN"/>
          </w:rPr>
          <w:t>(四)、安全色及安全标志使用要求</w:t>
        </w:r>
        <w:r>
          <w:tab/>
        </w:r>
        <w:r>
          <w:fldChar w:fldCharType="begin"/>
        </w:r>
        <w:r>
          <w:instrText xml:space="preserve"> PAGEREF _Toc15617 \h </w:instrText>
        </w:r>
        <w:r>
          <w:fldChar w:fldCharType="separate"/>
        </w:r>
        <w:r>
          <w:t>38</w:t>
        </w:r>
        <w:r>
          <w:fldChar w:fldCharType="end"/>
        </w:r>
      </w:hyperlink>
    </w:p>
    <w:p>
      <w:pPr>
        <w:pStyle w:val="TOC2"/>
        <w:tabs>
          <w:tab w:val="right" w:leader="dot" w:pos="8306"/>
        </w:tabs>
      </w:pPr>
      <w:hyperlink w:anchor="_Toc27712" w:history="1">
        <w:r>
          <w:rPr>
            <w:rFonts w:ascii="仿宋" w:eastAsia="仿宋" w:hAnsi="仿宋" w:cs="仿宋" w:hint="eastAsia"/>
            <w:lang w:eastAsia="zh-CN"/>
          </w:rPr>
          <w:t>(五)、防尘防毒措施</w:t>
        </w:r>
        <w:r>
          <w:tab/>
        </w:r>
        <w:r>
          <w:fldChar w:fldCharType="begin"/>
        </w:r>
        <w:r>
          <w:instrText xml:space="preserve"> PAGEREF _Toc27712 \h </w:instrText>
        </w:r>
        <w:r>
          <w:fldChar w:fldCharType="separate"/>
        </w:r>
        <w:r>
          <w:t>39</w:t>
        </w:r>
        <w:r>
          <w:fldChar w:fldCharType="end"/>
        </w:r>
      </w:hyperlink>
    </w:p>
    <w:p>
      <w:pPr>
        <w:pStyle w:val="TOC2"/>
        <w:tabs>
          <w:tab w:val="right" w:leader="dot" w:pos="8306"/>
        </w:tabs>
      </w:pPr>
      <w:hyperlink w:anchor="_Toc31438" w:history="1">
        <w:r>
          <w:rPr>
            <w:rFonts w:ascii="仿宋" w:eastAsia="仿宋" w:hAnsi="仿宋" w:cs="仿宋" w:hint="eastAsia"/>
            <w:lang w:eastAsia="zh-CN"/>
          </w:rPr>
          <w:t>(六)、防静电、触电防护及防雷措施</w:t>
        </w:r>
        <w:r>
          <w:tab/>
        </w:r>
        <w:r>
          <w:fldChar w:fldCharType="begin"/>
        </w:r>
        <w:r>
          <w:instrText xml:space="preserve"> PAGEREF _Toc31438 \h </w:instrText>
        </w:r>
        <w:r>
          <w:fldChar w:fldCharType="separate"/>
        </w:r>
        <w:r>
          <w:t>39</w:t>
        </w:r>
        <w:r>
          <w:fldChar w:fldCharType="end"/>
        </w:r>
      </w:hyperlink>
    </w:p>
    <w:p>
      <w:pPr>
        <w:pStyle w:val="TOC2"/>
        <w:tabs>
          <w:tab w:val="right" w:leader="dot" w:pos="8306"/>
        </w:tabs>
      </w:pPr>
      <w:hyperlink w:anchor="_Toc31538" w:history="1">
        <w:r>
          <w:rPr>
            <w:rFonts w:ascii="仿宋" w:eastAsia="仿宋" w:hAnsi="仿宋" w:cs="仿宋" w:hint="eastAsia"/>
            <w:lang w:eastAsia="zh-CN"/>
          </w:rPr>
          <w:t>(七)、机械设备安全保障措施</w:t>
        </w:r>
        <w:r>
          <w:tab/>
        </w:r>
        <w:r>
          <w:fldChar w:fldCharType="begin"/>
        </w:r>
        <w:r>
          <w:instrText xml:space="preserve"> PAGEREF _Toc31538 \h </w:instrText>
        </w:r>
        <w:r>
          <w:fldChar w:fldCharType="separate"/>
        </w:r>
        <w:r>
          <w:t>41</w:t>
        </w:r>
        <w:r>
          <w:fldChar w:fldCharType="end"/>
        </w:r>
      </w:hyperlink>
    </w:p>
    <w:p>
      <w:pPr>
        <w:pStyle w:val="TOC1"/>
        <w:tabs>
          <w:tab w:val="right" w:leader="dot" w:pos="8306"/>
        </w:tabs>
      </w:pPr>
      <w:hyperlink w:anchor="_Toc13068" w:history="1">
        <w:r>
          <w:rPr>
            <w:rFonts w:ascii="仿宋" w:eastAsia="仿宋" w:hAnsi="仿宋" w:cs="仿宋" w:hint="eastAsia"/>
            <w:lang w:eastAsia="zh-CN"/>
          </w:rPr>
          <w:t>十三、除草剂混剂项目治理与监督</w:t>
        </w:r>
        <w:r>
          <w:tab/>
        </w:r>
        <w:r>
          <w:fldChar w:fldCharType="begin"/>
        </w:r>
        <w:r>
          <w:instrText xml:space="preserve"> PAGEREF _Toc13068 \h </w:instrText>
        </w:r>
        <w:r>
          <w:fldChar w:fldCharType="separate"/>
        </w:r>
        <w:r>
          <w:t>42</w:t>
        </w:r>
        <w:r>
          <w:fldChar w:fldCharType="end"/>
        </w:r>
      </w:hyperlink>
    </w:p>
    <w:p>
      <w:pPr>
        <w:pStyle w:val="TOC2"/>
        <w:tabs>
          <w:tab w:val="right" w:leader="dot" w:pos="8306"/>
        </w:tabs>
      </w:pPr>
      <w:hyperlink w:anchor="_Toc26841" w:history="1">
        <w:r>
          <w:rPr>
            <w:rFonts w:ascii="仿宋" w:eastAsia="仿宋" w:hAnsi="仿宋" w:cs="仿宋" w:hint="eastAsia"/>
            <w:lang w:eastAsia="zh-CN"/>
          </w:rPr>
          <w:t>(一)、除草剂混剂项目治理结构</w:t>
        </w:r>
        <w:r>
          <w:tab/>
        </w:r>
        <w:r>
          <w:fldChar w:fldCharType="begin"/>
        </w:r>
        <w:r>
          <w:instrText xml:space="preserve"> PAGEREF _Toc26841 \h </w:instrText>
        </w:r>
        <w:r>
          <w:fldChar w:fldCharType="separate"/>
        </w:r>
        <w:r>
          <w:t>42</w:t>
        </w:r>
        <w:r>
          <w:fldChar w:fldCharType="end"/>
        </w:r>
      </w:hyperlink>
    </w:p>
    <w:p>
      <w:pPr>
        <w:pStyle w:val="TOC2"/>
        <w:tabs>
          <w:tab w:val="right" w:leader="dot" w:pos="8306"/>
        </w:tabs>
      </w:pPr>
      <w:hyperlink w:anchor="_Toc22038" w:history="1">
        <w:r>
          <w:rPr>
            <w:rFonts w:ascii="仿宋" w:eastAsia="仿宋" w:hAnsi="仿宋" w:cs="仿宋" w:hint="eastAsia"/>
            <w:lang w:eastAsia="zh-CN"/>
          </w:rPr>
          <w:t>(二)、监督与审计</w:t>
        </w:r>
        <w:r>
          <w:tab/>
        </w:r>
        <w:r>
          <w:fldChar w:fldCharType="begin"/>
        </w:r>
        <w:r>
          <w:instrText xml:space="preserve"> PAGEREF _Toc22038 \h </w:instrText>
        </w:r>
        <w:r>
          <w:fldChar w:fldCharType="separate"/>
        </w:r>
        <w:r>
          <w:t>44</w:t>
        </w:r>
        <w:r>
          <w:fldChar w:fldCharType="end"/>
        </w:r>
      </w:hyperlink>
    </w:p>
    <w:p>
      <w:pPr>
        <w:pStyle w:val="TOC1"/>
        <w:tabs>
          <w:tab w:val="right" w:leader="dot" w:pos="8306"/>
        </w:tabs>
      </w:pPr>
      <w:hyperlink w:anchor="_Toc11880" w:history="1">
        <w:r>
          <w:rPr>
            <w:rFonts w:ascii="仿宋" w:eastAsia="仿宋" w:hAnsi="仿宋" w:cs="仿宋" w:hint="eastAsia"/>
            <w:lang w:eastAsia="zh-CN"/>
          </w:rPr>
          <w:t>十四、供应链管理</w:t>
        </w:r>
        <w:r>
          <w:tab/>
        </w:r>
        <w:r>
          <w:fldChar w:fldCharType="begin"/>
        </w:r>
        <w:r>
          <w:instrText xml:space="preserve"> PAGEREF _Toc11880 \h </w:instrText>
        </w:r>
        <w:r>
          <w:fldChar w:fldCharType="separate"/>
        </w:r>
        <w:r>
          <w:t>45</w:t>
        </w:r>
        <w:r>
          <w:fldChar w:fldCharType="end"/>
        </w:r>
      </w:hyperlink>
    </w:p>
    <w:p>
      <w:pPr>
        <w:pStyle w:val="TOC2"/>
        <w:tabs>
          <w:tab w:val="right" w:leader="dot" w:pos="8306"/>
        </w:tabs>
      </w:pPr>
      <w:hyperlink w:anchor="_Toc8581" w:history="1">
        <w:r>
          <w:rPr>
            <w:rFonts w:ascii="仿宋" w:eastAsia="仿宋" w:hAnsi="仿宋" w:cs="仿宋" w:hint="eastAsia"/>
            <w:lang w:eastAsia="zh-CN"/>
          </w:rPr>
          <w:t>(一)、供应链战略规划</w:t>
        </w:r>
        <w:r>
          <w:tab/>
        </w:r>
        <w:r>
          <w:fldChar w:fldCharType="begin"/>
        </w:r>
        <w:r>
          <w:instrText xml:space="preserve"> PAGEREF _Toc8581 \h </w:instrText>
        </w:r>
        <w:r>
          <w:fldChar w:fldCharType="separate"/>
        </w:r>
        <w:r>
          <w:t>45</w:t>
        </w:r>
        <w:r>
          <w:fldChar w:fldCharType="end"/>
        </w:r>
      </w:hyperlink>
    </w:p>
    <w:p>
      <w:pPr>
        <w:pStyle w:val="TOC2"/>
        <w:tabs>
          <w:tab w:val="right" w:leader="dot" w:pos="8306"/>
        </w:tabs>
      </w:pPr>
      <w:hyperlink w:anchor="_Toc32610" w:history="1">
        <w:r>
          <w:rPr>
            <w:rFonts w:ascii="仿宋" w:eastAsia="仿宋" w:hAnsi="仿宋" w:cs="仿宋" w:hint="eastAsia"/>
            <w:lang w:eastAsia="zh-CN"/>
          </w:rPr>
          <w:t>(二)、供应商选择与合作</w:t>
        </w:r>
        <w:r>
          <w:tab/>
        </w:r>
        <w:r>
          <w:fldChar w:fldCharType="begin"/>
        </w:r>
        <w:r>
          <w:instrText xml:space="preserve"> PAGEREF _Toc32610 \h </w:instrText>
        </w:r>
        <w:r>
          <w:fldChar w:fldCharType="separate"/>
        </w:r>
        <w:r>
          <w:t>47</w:t>
        </w:r>
        <w:r>
          <w:fldChar w:fldCharType="end"/>
        </w:r>
      </w:hyperlink>
    </w:p>
    <w:p>
      <w:pPr>
        <w:pStyle w:val="TOC2"/>
        <w:tabs>
          <w:tab w:val="right" w:leader="dot" w:pos="8306"/>
        </w:tabs>
      </w:pPr>
      <w:hyperlink w:anchor="_Toc32225" w:history="1">
        <w:r>
          <w:rPr>
            <w:rFonts w:ascii="仿宋" w:eastAsia="仿宋" w:hAnsi="仿宋" w:cs="仿宋" w:hint="eastAsia"/>
            <w:lang w:eastAsia="zh-CN"/>
          </w:rPr>
          <w:t>(三)、物流与库存管理</w:t>
        </w:r>
        <w:r>
          <w:tab/>
        </w:r>
        <w:r>
          <w:fldChar w:fldCharType="begin"/>
        </w:r>
        <w:r>
          <w:instrText xml:space="preserve"> PAGEREF _Toc32225 \h </w:instrText>
        </w:r>
        <w:r>
          <w:fldChar w:fldCharType="separate"/>
        </w:r>
        <w:r>
          <w:t>48</w:t>
        </w:r>
        <w:r>
          <w:fldChar w:fldCharType="end"/>
        </w:r>
      </w:hyperlink>
    </w:p>
    <w:p>
      <w:pPr>
        <w:pStyle w:val="TOC1"/>
        <w:tabs>
          <w:tab w:val="right" w:leader="dot" w:pos="8306"/>
        </w:tabs>
      </w:pPr>
      <w:hyperlink w:anchor="_Toc16661" w:history="1">
        <w:r>
          <w:rPr>
            <w:rFonts w:ascii="仿宋" w:eastAsia="仿宋" w:hAnsi="仿宋" w:cs="仿宋" w:hint="eastAsia"/>
            <w:lang w:eastAsia="zh-CN"/>
          </w:rPr>
          <w:t>十五、风险识别与分类</w:t>
        </w:r>
        <w:r>
          <w:tab/>
        </w:r>
        <w:r>
          <w:fldChar w:fldCharType="begin"/>
        </w:r>
        <w:r>
          <w:instrText xml:space="preserve"> PAGEREF _Toc16661 \h </w:instrText>
        </w:r>
        <w:r>
          <w:fldChar w:fldCharType="separate"/>
        </w:r>
        <w:r>
          <w:t>49</w:t>
        </w:r>
        <w:r>
          <w:fldChar w:fldCharType="end"/>
        </w:r>
      </w:hyperlink>
    </w:p>
    <w:p>
      <w:pPr>
        <w:pStyle w:val="TOC2"/>
        <w:tabs>
          <w:tab w:val="right" w:leader="dot" w:pos="8306"/>
        </w:tabs>
      </w:pPr>
      <w:hyperlink w:anchor="_Toc26261" w:history="1">
        <w:r>
          <w:rPr>
            <w:rFonts w:ascii="仿宋" w:eastAsia="仿宋" w:hAnsi="仿宋" w:cs="仿宋" w:hint="eastAsia"/>
            <w:lang w:eastAsia="zh-CN"/>
          </w:rPr>
          <w:t>(一)、风险识别</w:t>
        </w:r>
        <w:r>
          <w:tab/>
        </w:r>
        <w:r>
          <w:fldChar w:fldCharType="begin"/>
        </w:r>
        <w:r>
          <w:instrText xml:space="preserve"> PAGEREF _Toc26261 \h </w:instrText>
        </w:r>
        <w:r>
          <w:fldChar w:fldCharType="separate"/>
        </w:r>
        <w:r>
          <w:t>49</w:t>
        </w:r>
        <w:r>
          <w:fldChar w:fldCharType="end"/>
        </w:r>
      </w:hyperlink>
    </w:p>
    <w:p>
      <w:pPr>
        <w:pStyle w:val="TOC2"/>
        <w:tabs>
          <w:tab w:val="right" w:leader="dot" w:pos="8306"/>
        </w:tabs>
      </w:pPr>
      <w:hyperlink w:anchor="_Toc26413" w:history="1">
        <w:r>
          <w:rPr>
            <w:rFonts w:ascii="仿宋" w:eastAsia="仿宋" w:hAnsi="仿宋" w:cs="仿宋" w:hint="eastAsia"/>
            <w:lang w:eastAsia="zh-CN"/>
          </w:rPr>
          <w:t>(二)、风险分类</w:t>
        </w:r>
        <w:r>
          <w:tab/>
        </w:r>
        <w:r>
          <w:fldChar w:fldCharType="begin"/>
        </w:r>
        <w:r>
          <w:instrText xml:space="preserve"> PAGEREF _Toc26413 \h </w:instrText>
        </w:r>
        <w:r>
          <w:fldChar w:fldCharType="separate"/>
        </w:r>
        <w:r>
          <w:t>51</w:t>
        </w:r>
        <w:r>
          <w:fldChar w:fldCharType="end"/>
        </w:r>
      </w:hyperlink>
    </w:p>
    <w:p>
      <w:pPr>
        <w:pStyle w:val="TOC1"/>
        <w:tabs>
          <w:tab w:val="right" w:leader="dot" w:pos="8306"/>
        </w:tabs>
      </w:pPr>
      <w:hyperlink w:anchor="_Toc5835" w:history="1">
        <w:r>
          <w:rPr>
            <w:rFonts w:ascii="仿宋" w:eastAsia="仿宋" w:hAnsi="仿宋" w:cs="仿宋" w:hint="eastAsia"/>
            <w:lang w:eastAsia="zh-CN"/>
          </w:rPr>
          <w:t>十六、除草剂混剂项目变更管理</w:t>
        </w:r>
        <w:r>
          <w:tab/>
        </w:r>
        <w:r>
          <w:fldChar w:fldCharType="begin"/>
        </w:r>
        <w:r>
          <w:instrText xml:space="preserve"> PAGEREF _Toc5835 \h </w:instrText>
        </w:r>
        <w:r>
          <w:fldChar w:fldCharType="separate"/>
        </w:r>
        <w:r>
          <w:t>52</w:t>
        </w:r>
        <w:r>
          <w:fldChar w:fldCharType="end"/>
        </w:r>
      </w:hyperlink>
    </w:p>
    <w:p>
      <w:pPr>
        <w:pStyle w:val="TOC2"/>
        <w:tabs>
          <w:tab w:val="right" w:leader="dot" w:pos="8306"/>
        </w:tabs>
      </w:pPr>
      <w:hyperlink w:anchor="_Toc9653" w:history="1">
        <w:r>
          <w:rPr>
            <w:rFonts w:ascii="仿宋" w:eastAsia="仿宋" w:hAnsi="仿宋" w:cs="仿宋" w:hint="eastAsia"/>
            <w:lang w:eastAsia="zh-CN"/>
          </w:rPr>
          <w:t>(一)、变更申请与评估</w:t>
        </w:r>
        <w:r>
          <w:tab/>
        </w:r>
        <w:r>
          <w:fldChar w:fldCharType="begin"/>
        </w:r>
        <w:r>
          <w:instrText xml:space="preserve"> PAGEREF _Toc9653 \h </w:instrText>
        </w:r>
        <w:r>
          <w:fldChar w:fldCharType="separate"/>
        </w:r>
        <w:r>
          <w:t>52</w:t>
        </w:r>
        <w:r>
          <w:fldChar w:fldCharType="end"/>
        </w:r>
      </w:hyperlink>
    </w:p>
    <w:p>
      <w:pPr>
        <w:pStyle w:val="TOC2"/>
        <w:tabs>
          <w:tab w:val="right" w:leader="dot" w:pos="8306"/>
        </w:tabs>
      </w:pPr>
      <w:hyperlink w:anchor="_Toc18904" w:history="1">
        <w:r>
          <w:rPr>
            <w:rFonts w:ascii="仿宋" w:eastAsia="仿宋" w:hAnsi="仿宋" w:cs="仿宋" w:hint="eastAsia"/>
            <w:lang w:eastAsia="zh-CN"/>
          </w:rPr>
          <w:t>(二)、变更实施与控制</w:t>
        </w:r>
        <w:r>
          <w:tab/>
        </w:r>
        <w:r>
          <w:fldChar w:fldCharType="begin"/>
        </w:r>
        <w:r>
          <w:instrText xml:space="preserve"> PAGEREF _Toc18904 \h </w:instrText>
        </w:r>
        <w:r>
          <w:fldChar w:fldCharType="separate"/>
        </w:r>
        <w:r>
          <w:t>53</w:t>
        </w:r>
        <w:r>
          <w:fldChar w:fldCharType="end"/>
        </w:r>
      </w:hyperlink>
    </w:p>
    <w:p>
      <w:pPr>
        <w:pStyle w:val="TOC1"/>
        <w:tabs>
          <w:tab w:val="right" w:leader="dot" w:pos="8306"/>
        </w:tabs>
      </w:pPr>
      <w:hyperlink w:anchor="_Toc11322" w:history="1">
        <w:r>
          <w:rPr>
            <w:rFonts w:ascii="仿宋" w:eastAsia="仿宋" w:hAnsi="仿宋" w:cs="仿宋" w:hint="eastAsia"/>
            <w:lang w:eastAsia="zh-CN"/>
          </w:rPr>
          <w:t>十七、利益相关者分析与沟通计划</w:t>
        </w:r>
        <w:r>
          <w:tab/>
        </w:r>
        <w:r>
          <w:fldChar w:fldCharType="begin"/>
        </w:r>
        <w:r>
          <w:instrText xml:space="preserve"> PAGEREF _Toc11322 \h </w:instrText>
        </w:r>
        <w:r>
          <w:fldChar w:fldCharType="separate"/>
        </w:r>
        <w:r>
          <w:t>54</w:t>
        </w:r>
        <w:r>
          <w:fldChar w:fldCharType="end"/>
        </w:r>
      </w:hyperlink>
    </w:p>
    <w:p>
      <w:pPr>
        <w:pStyle w:val="TOC2"/>
        <w:tabs>
          <w:tab w:val="right" w:leader="dot" w:pos="8306"/>
        </w:tabs>
      </w:pPr>
      <w:hyperlink w:anchor="_Toc5218" w:history="1">
        <w:r>
          <w:rPr>
            <w:rFonts w:ascii="仿宋" w:eastAsia="仿宋" w:hAnsi="仿宋" w:cs="仿宋" w:hint="eastAsia"/>
            <w:lang w:eastAsia="zh-CN"/>
          </w:rPr>
          <w:t>(一)、利益相关者分析</w:t>
        </w:r>
        <w:r>
          <w:tab/>
        </w:r>
        <w:r>
          <w:fldChar w:fldCharType="begin"/>
        </w:r>
        <w:r>
          <w:instrText xml:space="preserve"> PAGEREF _Toc5218 \h </w:instrText>
        </w:r>
        <w:r>
          <w:fldChar w:fldCharType="separate"/>
        </w:r>
        <w:r>
          <w:t>54</w:t>
        </w:r>
        <w:r>
          <w:fldChar w:fldCharType="end"/>
        </w:r>
      </w:hyperlink>
    </w:p>
    <w:p>
      <w:pPr>
        <w:pStyle w:val="TOC2"/>
        <w:tabs>
          <w:tab w:val="right" w:leader="dot" w:pos="8306"/>
        </w:tabs>
      </w:pPr>
      <w:hyperlink w:anchor="_Toc31471" w:history="1">
        <w:r>
          <w:rPr>
            <w:rFonts w:ascii="仿宋" w:eastAsia="仿宋" w:hAnsi="仿宋" w:cs="仿宋" w:hint="eastAsia"/>
            <w:lang w:eastAsia="zh-CN"/>
          </w:rPr>
          <w:t>(二)、沟通计划</w:t>
        </w:r>
        <w:r>
          <w:tab/>
        </w:r>
        <w:r>
          <w:fldChar w:fldCharType="begin"/>
        </w:r>
        <w:r>
          <w:instrText xml:space="preserve"> PAGEREF _Toc31471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56"/>
      <w:r>
        <w:rPr>
          <w:rFonts w:ascii="仿宋" w:eastAsia="仿宋" w:hAnsi="仿宋" w:cs="仿宋" w:hint="eastAsia"/>
          <w:sz w:val="28"/>
          <w:lang w:eastAsia="zh-CN"/>
        </w:rPr>
        <w:t>一、除草剂混剂项目建设背景及必要性分析</w:t>
      </w:r>
      <w:bookmarkEnd w:id="2"/>
    </w:p>
    <w:p>
      <w:pPr>
        <w:pStyle w:val="Heading2"/>
        <w:rPr>
          <w:rFonts w:ascii="仿宋" w:eastAsia="仿宋" w:hAnsi="仿宋" w:cs="仿宋" w:hint="eastAsia"/>
          <w:lang w:eastAsia="zh-CN"/>
        </w:rPr>
      </w:pPr>
      <w:bookmarkStart w:id="3" w:name="_Toc24892"/>
      <w:r>
        <w:rPr>
          <w:rFonts w:ascii="仿宋" w:eastAsia="仿宋" w:hAnsi="仿宋" w:cs="仿宋" w:hint="eastAsia"/>
          <w:lang w:eastAsia="zh-CN"/>
        </w:rPr>
        <w:t>(一)、除草剂混剂项目背景分析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除草剂混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除草剂混剂项目在这个潮流中的定位。同时，我们将关注行业内涌现的新兴机遇，以便除草剂混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除草剂混剂项目提供了强大的发展动力。我们将聚焦于行业内最新的技术发展趋势，包括但不限于人工智能、大数据分析、物联网等领域。通过深度的技术研究，我们将确保除草剂混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除草剂混剂项目发展的源泉。我们将投入更多的精力对市场需求进行深入剖析，超越表面的需求，深入挖掘潜在的市场痛点和机遇。通过对市场需求的细致了解，除草剂混剂项目将更有针对性地设计解决方案，满足市场的多样化需求，从而更好地促进除草剂混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除草剂混剂项目战略至关重要。我们将对竞争态势进行更为深入的分析，包括但不限于市场份额、产品特点、客户满意度等多个维度。通过深度的竞争分析，除草剂混剂项目将能够更准确地把握市场脉搏，制定具有竞争力的除草剂混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除草剂混剂项目的发展具有直接的影响。我们将进行更为全面的法规和政策分析，了解行业发展中的潜在法律风险和合规挑战。通过充分了解和遵守相关法规，除草剂混剂项目将确保在法律框架内合法合规运营，为除草剂混剂项目的稳健发展提供有力支持。</w:t>
      </w:r>
    </w:p>
    <w:p>
      <w:pPr>
        <w:pStyle w:val="Heading2"/>
        <w:ind w:firstLine="560" w:firstLineChars="200"/>
        <w:rPr>
          <w:rFonts w:ascii="仿宋" w:eastAsia="仿宋" w:hAnsi="仿宋" w:cs="仿宋" w:hint="eastAsia"/>
          <w:sz w:val="28"/>
          <w:lang w:eastAsia="zh-CN"/>
        </w:rPr>
      </w:pPr>
      <w:bookmarkStart w:id="4" w:name="_Toc21054"/>
      <w:r>
        <w:rPr>
          <w:rFonts w:ascii="仿宋" w:eastAsia="仿宋" w:hAnsi="仿宋" w:cs="仿宋" w:hint="eastAsia"/>
          <w:sz w:val="28"/>
          <w:lang w:eastAsia="zh-CN"/>
        </w:rPr>
        <w:t>(二)、除草剂混剂项目建设必要性分析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建设的迫切性源于对行业发展趋势的深刻洞察。我们正处于一个行业变革的时代，科技创新、数字化转型成为企业发展的关键动力。除草剂混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建设不仅仅是为了跟上潮流，更是为了通过技术创新推动企业的持续发展。通过引入先进的技术和解决方案，除草剂混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除草剂混剂项目的建设成为必然选择，通过提高产品质量、拓展服务领域，从而在竞争中获得更多的机会。除草剂混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除草剂混剂项目建设的必要性体现在对客户需求更精准的满足。通过除草剂混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建设的背后是对企业持续创新的追求。只有通过不断创新，企业才能在竞争中立于不败之地。除草剂混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3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23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技术管理特点体现在其创新导向。通过引入最先进的技术趋势和解决方案，除草剂混剂项目致力于提升科技含量、提高质量和效率水平。这意味着我们将采用最新的工具和方法，确保除草剂混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除草剂混剂项目技术管理的显著特征。通过整合不同领域的技术资源，我们实现了跨学科的协同工作。这有助于优化技术架构，提高整体效能。此外，整合性策略还促进了不同技术团队之间的紧密沟通和高效合作，确保除草剂混剂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除草剂混剂项目所采用的技术。通过不断优化技术方案，除草剂混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除草剂混剂项目团队将在除草剂混剂项目初期识别可能的技术风险，并采取相应的预防和应对措施。通过建立健全的风险评估机制，除草剂混剂项目能够在实施过程中及时发现并解决潜在的技术问题，保障除草剂混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除草剂混剂项目中，技术将成为除草剂混剂项目成功的有力支持。这一深度剖析揭示了技术管理在除草剂混剂项目实施中的关键作用，为除草剂混剂项目的技术基础奠定了坚实的基础。</w:t>
      </w:r>
    </w:p>
    <w:p>
      <w:pPr>
        <w:pStyle w:val="Heading2"/>
        <w:ind w:firstLine="560" w:firstLineChars="200"/>
        <w:rPr>
          <w:rFonts w:ascii="仿宋" w:eastAsia="仿宋" w:hAnsi="仿宋" w:cs="仿宋" w:hint="eastAsia"/>
          <w:sz w:val="28"/>
          <w:lang w:eastAsia="zh-CN"/>
        </w:rPr>
      </w:pPr>
      <w:bookmarkStart w:id="7" w:name="_Toc8316"/>
      <w:r>
        <w:rPr>
          <w:rFonts w:ascii="仿宋" w:eastAsia="仿宋" w:hAnsi="仿宋" w:cs="仿宋" w:hint="eastAsia"/>
          <w:sz w:val="28"/>
          <w:lang w:eastAsia="zh-CN"/>
        </w:rPr>
        <w:t>(二)、除草剂混剂项目工艺技术设计方案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除草剂混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除草剂混剂项目将严格按照相关行业规范要求进行组织。通过有效控制产品质量，除草剂混剂项目将致力于为顾客提供优质的除草剂混剂项目产品和良好的服务。这体现了除草剂混剂项目对于生产活动合规性和质量标准的高度重视，为除草剂混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除草剂混剂项目注重生态效益和清洁生产原则。除草剂混剂项目建设将紧密结合地方特色经济发展，与社会经济发展规划和区域环境保护规划方案相协调一致。通过与当地区域自然生态系统的结合，除草剂混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除草剂混剂项目产品具有多样化的客户需求和个性化的特点。因此，除草剂混剂项目产品规格品种多样，且单批生产数量较小。为满足这一特点，除草剂混剂项目承办单位将建设先进的柔性制造生产线。通过广泛应用柔性制造技术，除草剂混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除草剂混剂项目采用的技术具有较高的技术含量和自动化水平，处于国内先进水平。这一技术选用不仅体现了对生产效率、质量和环境友好性的高标准要求，同时为除草剂混剂项目的可持续发展奠定了坚实的基础。</w:t>
      </w:r>
    </w:p>
    <w:p>
      <w:pPr>
        <w:pStyle w:val="Heading2"/>
        <w:ind w:firstLine="560" w:firstLineChars="200"/>
        <w:rPr>
          <w:rFonts w:ascii="仿宋" w:eastAsia="仿宋" w:hAnsi="仿宋" w:cs="仿宋" w:hint="eastAsia"/>
          <w:sz w:val="28"/>
          <w:lang w:eastAsia="zh-CN"/>
        </w:rPr>
      </w:pPr>
      <w:bookmarkStart w:id="8" w:name="_Toc643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为确保除草剂混剂项目的高效生产和技术实施，我们制定了一套精心设计的设备选型方案，以满足除草剂混剂项目生产、质量和环保的要求。该方案的主要特点如下：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除草剂混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针对除草剂混剂项目产品的多样性和小批量生产的特点，我们将建设柔性制造生产线。通过在设备选型中考虑柔性制造技术，可以灵活应对不同产品规格和生产需求，实现生产线的高度灵活性和适应性。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55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305"/>
      <w:r>
        <w:rPr>
          <w:rFonts w:ascii="仿宋" w:eastAsia="仿宋" w:hAnsi="仿宋" w:cs="仿宋" w:hint="eastAsia"/>
          <w:lang w:eastAsia="zh-CN"/>
        </w:rPr>
        <w:t>(一)、除草剂混剂行业分析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行业一直以来都是市场的关注焦点。行业内的发展趋势、竞争态势以及潜在机会都对除草剂混剂项目的推进产生深远的影响。通过深入研究行业的整体概貌，我们将更好地理解行业的核心特征，为除草剂混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行业，技术一直是推动创新和发展的关键因素。我们将对当前技术趋势进行详尽分析，包括但不限于人工智能、大数据应用、先进制造技术等。这有助于除草剂混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除草剂混剂项目成功的基础。我们将对主要竞争对手进行深入研究，包括其市场份额、产品特点、市场定位等。通过全面了解竞争对手的优势和劣势，除草剂混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267"/>
      <w:r>
        <w:rPr>
          <w:rFonts w:ascii="仿宋" w:eastAsia="仿宋" w:hAnsi="仿宋" w:cs="仿宋" w:hint="eastAsia"/>
          <w:sz w:val="28"/>
          <w:lang w:eastAsia="zh-CN"/>
        </w:rPr>
        <w:t>(二)、除草剂混剂市场分析预测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除草剂混剂市场未来的增长趋势。这包括市场的整体规模、各细分领域的发展趋势等。除草剂混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除草剂混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除草剂混剂项目实施过程中需要充分考虑的因素。我们将对市场风险进行全面评估，包括但不限于政策法规风险、市场竞争风险、技术变革风险等。通过对潜在风险的深入分析，除草剂混剂项目可以制定相应的风险缓解策略，降低不确定性对除草剂混剂项目的影响。</w:t>
      </w:r>
    </w:p>
    <w:p>
      <w:pPr>
        <w:pStyle w:val="Heading1"/>
        <w:ind w:firstLine="560" w:firstLineChars="200"/>
        <w:rPr>
          <w:rFonts w:ascii="仿宋" w:eastAsia="仿宋" w:hAnsi="仿宋" w:cs="仿宋" w:hint="eastAsia"/>
          <w:sz w:val="28"/>
          <w:lang w:eastAsia="zh-CN"/>
        </w:rPr>
      </w:pPr>
      <w:bookmarkStart w:id="12" w:name="_Toc1773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72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除草剂混剂项目的主要产品是XXXX，预计年产值为XXX万元。这一产品在市场中占据着重要的地位，其广泛的应用范围使得该除草剂混剂项目的市场前景非常广阔。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草剂混剂项目的xxx产品作为重要的原材料之一，将在多个领域发挥关键作用。其在建筑、交通、能源等方面的广泛应用将为整个产业链提供强大的支持，形成产业协同效应。除草剂混剂项目的年产值XXX万XXX万XXX万万元不仅反映了其在市场上的巨大潜力，更预示着它对国民经济的积极贡献。这种关联度高、涉及面广的产业关系，使得该除草剂混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37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总征地面积为XXXX平方米，相当于约XX.XX亩，其中净用地面积为XXXX平方米，红线范围内相当于约XX.XX亩。这一用地规模充分考虑了除草剂混剂项目的建设需求，保障了除草剂混剂项目在合适的空间内得以充分发展。除草剂混剂项目规划的总建筑面积为XXXX平方米，其中主体工程建设占XXXX平方米，计容建筑面积达XXXX平方米。预计建筑工程的投资将达到XXXX万元，为除草剂混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购置的设备共计XXXX台（套），设备购置费用为XXXX万元。这一设备购置计划充分考虑到除草剂混剂项目的生产需求和技术要求，确保了除草剂混剂项目在生产运营中具备先进的技术装备和高效的生产能力。设备的合理配置将为除草剂混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计划总投资为XXXX万元，预计年实现营业收入为XXXX万元。这一产能规模的设定旨在确保除草剂混剂项目能够在投资与回报之间取得平衡，实现长期可持续的发展。除草剂混剂项目的总投资充分考虑到各个方面的需求，包括用地建设、设备购置等多个环节，以确保除草剂混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114"/>
      <w:r>
        <w:rPr>
          <w:rFonts w:ascii="仿宋" w:eastAsia="仿宋" w:hAnsi="仿宋" w:cs="仿宋" w:hint="eastAsia"/>
          <w:sz w:val="28"/>
          <w:lang w:eastAsia="zh-CN"/>
        </w:rPr>
        <w:t>五、除草剂混剂项目可持续发展</w:t>
      </w:r>
      <w:bookmarkEnd w:id="15"/>
    </w:p>
    <w:p>
      <w:pPr>
        <w:pStyle w:val="Heading2"/>
        <w:rPr>
          <w:rFonts w:ascii="仿宋" w:eastAsia="仿宋" w:hAnsi="仿宋" w:cs="仿宋" w:hint="eastAsia"/>
          <w:lang w:eastAsia="zh-CN"/>
        </w:rPr>
      </w:pPr>
      <w:bookmarkStart w:id="16" w:name="_Toc222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中，除草剂混剂项目团队着眼于未来，明确了可持续发展的战略方向。制定的具体可持续发展目标包括降低资源使用、采用环保技术、最大化社会效益等。这一步骤不仅有助于除草剂混剂项目在环保和社会责任方面达到最高标准，也为未来提供了明确的指引，确保除草剂混剂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可持续实践的融入除草剂混剂项目管理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除草剂混剂项目管理周期。从除草剂混剂项目规划开始，除草剂混剂项目团队就考虑了环境和社会的因素。在执行阶段，除草剂混剂项目团队积极推动绿色技术的应用，优化资源利用。此外，关注员工的社会责任，通过培训和沟通活动提高员工对可持续发展的认知，使他们能够在日常工作中践行可持续实践。这些举措不仅为除草剂混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271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扎根于除草剂混剂项目的可持续发展理念，我们深信环保与社会责任是除草剂混剂项目成功的关键支柱。在除草剂混剂项目的每一步，我们都致力于通过创新和实践，履行对环境和社会的坚定责任。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团队通过引入先进的环保技术、建立高效的废物处理系统以及推动能源节约措施，积极履行环保责任。定期的环保监测和评估确保除草剂混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草剂混剂项目不仅致力于自身可持续发展，还注重对社会的回馈。通过支持社区除草剂混剂项目、参与慈善事业、提供培训机会等方式，除草剂混剂项目积极履行社会责任。与当地社区建立积极互动，关注员工的工作与生活平衡，以及员工的身心健康，是除草剂混剂项目在社会责任层面的关键举措。这样的实践不仅增强了除草剂混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379"/>
      <w:r>
        <w:rPr>
          <w:rFonts w:ascii="仿宋" w:eastAsia="仿宋" w:hAnsi="仿宋" w:cs="仿宋" w:hint="eastAsia"/>
          <w:sz w:val="28"/>
          <w:lang w:eastAsia="zh-CN"/>
        </w:rPr>
        <w:t>六、除草剂混剂项目土建工程</w:t>
      </w:r>
      <w:bookmarkEnd w:id="18"/>
    </w:p>
    <w:p>
      <w:pPr>
        <w:pStyle w:val="Heading2"/>
        <w:rPr>
          <w:rFonts w:ascii="仿宋" w:eastAsia="仿宋" w:hAnsi="仿宋" w:cs="仿宋" w:hint="eastAsia"/>
          <w:lang w:eastAsia="zh-CN"/>
        </w:rPr>
      </w:pPr>
      <w:bookmarkStart w:id="19" w:name="_Toc2302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在除草剂混剂项目的建筑工程设计中，我们将秉承一系列重要的设计原则，以确保除草剂混剂项目建筑在功能、美观、可持续性等方面达到最佳效果。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首要原则是确保建筑的功能性得到最大化的发挥。我们将充分理解除草剂混剂项目的实际需求，合理布局各个功能区域，保证建筑在满足业务需求的同时，提供高效的工作环境。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在建筑设计中，我们将综合考虑建设和运营成本。通过精细的经济效益分析，确保设计方案在高效利用资源的同时，对除草剂混剂项目的长期盈利能力有积极的贡献。</w:t>
      </w:r>
    </w:p>
    <w:p>
      <w:pPr>
        <w:pStyle w:val="Heading2"/>
        <w:ind w:firstLine="560" w:firstLineChars="200"/>
        <w:rPr>
          <w:rFonts w:ascii="仿宋" w:eastAsia="仿宋" w:hAnsi="仿宋" w:cs="仿宋" w:hint="eastAsia"/>
          <w:sz w:val="28"/>
          <w:lang w:eastAsia="zh-CN"/>
        </w:rPr>
      </w:pPr>
      <w:bookmarkStart w:id="20" w:name="_Toc365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草剂混剂项目的土建工程设计中，我们将精准设定设计年限，结合除草剂混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https://d.book118.com/538107130137006025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除草剂混剂项目计划设计方案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322E30"/>
    <w:rsid w:val="1E322E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071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2024-01-12T01:04:00Z</dcterms:created>
  <dcterms:modified xsi:type="dcterms:W3CDTF">2024-01-12T01:04:41Z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49D17BA309734F8596E2A54F4ECC7643_11</vt:lpwstr>
  </property>
  <property fmtid="{D5CDD505-2E9C-101B-9397-08002B2CF9AE}" pid="3" name="KSOProductBuildVer">
    <vt:lpwstr>2052-12.1.0.16120</vt:lpwstr>
  </property>
</Properties>
</file>