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医用Ｘ射线计算机断层扫描成像装置（X-CT）项目建设方案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9900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_Toc29900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53" w:history="1">
        <w:r>
          <w:rPr>
            <w:rFonts w:ascii="仿宋" w:eastAsia="仿宋" w:hAnsi="仿宋" w:cs="仿宋" w:hint="eastAsia"/>
            <w:lang w:eastAsia="zh-CN"/>
          </w:rPr>
          <w:t>一、医用Ｘ射线计算机断层扫描成像装置（X-CT）项目概论</w:t>
        </w:r>
        <w:r>
          <w:tab/>
        </w:r>
        <w:r>
          <w:fldChar w:fldCharType="begin"/>
        </w:r>
        <w:r>
          <w:instrText xml:space="preserve"> PAGEREF _Toc13853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25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_Toc28825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25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_Toc10825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27" w:history="1">
        <w:r>
          <w:rPr>
            <w:rFonts w:ascii="仿宋" w:eastAsia="仿宋" w:hAnsi="仿宋" w:cs="仿宋" w:hint="eastAsia"/>
            <w:lang w:eastAsia="zh-CN"/>
          </w:rPr>
          <w:t>二、环境和生态影响分析</w:t>
        </w:r>
        <w:r>
          <w:tab/>
        </w:r>
        <w:r>
          <w:fldChar w:fldCharType="begin"/>
        </w:r>
        <w:r>
          <w:instrText xml:space="preserve"> PAGEREF _Toc21627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47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_Toc22547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04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_Toc28404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5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_Toc3265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42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_Toc30142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47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_Toc30347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29" w:history="1">
        <w:r>
          <w:rPr>
            <w:rFonts w:ascii="仿宋" w:eastAsia="仿宋" w:hAnsi="仿宋" w:cs="仿宋" w:hint="eastAsia"/>
            <w:lang w:eastAsia="zh-CN"/>
          </w:rPr>
          <w:t>三、经济影响分析</w:t>
        </w:r>
        <w:r>
          <w:tab/>
        </w:r>
        <w:r>
          <w:fldChar w:fldCharType="begin"/>
        </w:r>
        <w:r>
          <w:instrText xml:space="preserve"> PAGEREF _Toc30729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5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_Toc595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00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_Toc10200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44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_Toc22544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59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_Toc23359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92" w:history="1">
        <w:r>
          <w:rPr>
            <w:rFonts w:ascii="仿宋" w:eastAsia="仿宋" w:hAnsi="仿宋" w:cs="仿宋" w:hint="eastAsia"/>
            <w:lang w:eastAsia="zh-CN"/>
          </w:rPr>
          <w:t>四、背景、必要性分析</w:t>
        </w:r>
        <w:r>
          <w:tab/>
        </w:r>
        <w:r>
          <w:fldChar w:fldCharType="begin"/>
        </w:r>
        <w:r>
          <w:instrText xml:space="preserve"> PAGEREF _Toc29592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87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_Toc27787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5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_Toc1195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91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_Toc6291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39" w:history="1">
        <w:r>
          <w:rPr>
            <w:rFonts w:ascii="仿宋" w:eastAsia="仿宋" w:hAnsi="仿宋" w:cs="仿宋" w:hint="eastAsia"/>
            <w:lang w:eastAsia="zh-CN"/>
          </w:rPr>
          <w:t>五、财务管理与成本控制</w:t>
        </w:r>
        <w:r>
          <w:tab/>
        </w:r>
        <w:r>
          <w:fldChar w:fldCharType="begin"/>
        </w:r>
        <w:r>
          <w:instrText xml:space="preserve"> PAGEREF _Toc22639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20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_Toc13520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11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_Toc24511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37" w:history="1">
        <w:r>
          <w:rPr>
            <w:rFonts w:ascii="仿宋" w:eastAsia="仿宋" w:hAnsi="仿宋" w:cs="仿宋" w:hint="eastAsia"/>
            <w:lang w:eastAsia="zh-CN"/>
          </w:rPr>
          <w:t>六、发展规划、产业政策和行业准入分析</w:t>
        </w:r>
        <w:r>
          <w:tab/>
        </w:r>
        <w:r>
          <w:fldChar w:fldCharType="begin"/>
        </w:r>
        <w:r>
          <w:instrText xml:space="preserve"> PAGEREF _Toc8937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34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_Toc16634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64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_Toc21964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50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_Toc6450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27" w:history="1">
        <w:r>
          <w:rPr>
            <w:rFonts w:ascii="仿宋" w:eastAsia="仿宋" w:hAnsi="仿宋" w:cs="仿宋" w:hint="eastAsia"/>
            <w:lang w:eastAsia="zh-CN"/>
          </w:rPr>
          <w:t>七、环境保护与治理方案</w:t>
        </w:r>
        <w:r>
          <w:tab/>
        </w:r>
        <w:r>
          <w:fldChar w:fldCharType="begin"/>
        </w:r>
        <w:r>
          <w:instrText xml:space="preserve"> PAGEREF _Toc7327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50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_Toc28650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44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_Toc18944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97" w:history="1">
        <w:r>
          <w:rPr>
            <w:rFonts w:ascii="仿宋" w:eastAsia="仿宋" w:hAnsi="仿宋" w:cs="仿宋" w:hint="eastAsia"/>
            <w:lang w:eastAsia="zh-CN"/>
          </w:rPr>
          <w:t>八、安全与应急管理</w:t>
        </w:r>
        <w:r>
          <w:tab/>
        </w:r>
        <w:r>
          <w:fldChar w:fldCharType="begin"/>
        </w:r>
        <w:r>
          <w:instrText xml:space="preserve"> PAGEREF _Toc14797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00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_Toc17000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33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_Toc27133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00" w:history="1">
        <w:r>
          <w:rPr>
            <w:rFonts w:ascii="仿宋" w:eastAsia="仿宋" w:hAnsi="仿宋" w:cs="仿宋" w:hint="eastAsia"/>
            <w:lang w:eastAsia="zh-CN"/>
          </w:rPr>
          <w:t>九、项目实施与管理方案</w:t>
        </w:r>
        <w:r>
          <w:tab/>
        </w:r>
        <w:r>
          <w:fldChar w:fldCharType="begin"/>
        </w:r>
        <w:r>
          <w:instrText xml:space="preserve"> PAGEREF _Toc4800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98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_Toc20198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08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_Toc30808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76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_Toc7876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42" w:history="1">
        <w:r>
          <w:rPr>
            <w:rFonts w:ascii="仿宋" w:eastAsia="仿宋" w:hAnsi="仿宋" w:cs="仿宋" w:hint="eastAsia"/>
            <w:lang w:eastAsia="zh-CN"/>
          </w:rPr>
          <w:t>十、项目质量与标准</w:t>
        </w:r>
        <w:r>
          <w:tab/>
        </w:r>
        <w:r>
          <w:fldChar w:fldCharType="begin"/>
        </w:r>
        <w:r>
          <w:instrText xml:space="preserve"> PAGEREF _Toc19942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36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_Toc31036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79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_Toc11579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54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_Toc3754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47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_Toc21447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5378" w:history="1">
        <w:r>
          <w:rPr>
            <w:rFonts w:ascii="仿宋" w:eastAsia="仿宋" w:hAnsi="仿宋" w:cs="仿宋" w:hint="eastAsia"/>
            <w:lang w:eastAsia="zh-CN"/>
          </w:rPr>
          <w:t>十一、经济效益与社会效益优化</w:t>
        </w:r>
        <w:r>
          <w:tab/>
        </w:r>
        <w:r>
          <w:fldChar w:fldCharType="begin"/>
        </w:r>
        <w:r>
          <w:instrText xml:space="preserve"> PAGEREF _Toc25378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1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_Toc2091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58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_Toc4658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030" w:history="1">
        <w:r>
          <w:rPr>
            <w:rFonts w:ascii="仿宋" w:eastAsia="仿宋" w:hAnsi="仿宋" w:cs="仿宋" w:hint="eastAsia"/>
            <w:lang w:eastAsia="zh-CN"/>
          </w:rPr>
          <w:t>十二、环境保护与绿色发展</w:t>
        </w:r>
        <w:r>
          <w:tab/>
        </w:r>
        <w:r>
          <w:fldChar w:fldCharType="begin"/>
        </w:r>
        <w:r>
          <w:instrText xml:space="preserve"> PAGEREF _Toc29030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56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_Toc25056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18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_Toc5218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56" w:history="1">
        <w:r>
          <w:rPr>
            <w:rFonts w:ascii="仿宋" w:eastAsia="仿宋" w:hAnsi="仿宋" w:cs="仿宋" w:hint="eastAsia"/>
            <w:lang w:eastAsia="zh-CN"/>
          </w:rPr>
          <w:t>十三、法律法规与政策遵循</w:t>
        </w:r>
        <w:r>
          <w:tab/>
        </w:r>
        <w:r>
          <w:fldChar w:fldCharType="begin"/>
        </w:r>
        <w:r>
          <w:instrText xml:space="preserve"> PAGEREF _Toc9856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40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_Toc4840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06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_Toc18006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96" w:history="1">
        <w:r>
          <w:rPr>
            <w:rFonts w:ascii="仿宋" w:eastAsia="仿宋" w:hAnsi="仿宋" w:cs="仿宋" w:hint="eastAsia"/>
            <w:lang w:eastAsia="zh-CN"/>
          </w:rPr>
          <w:t>十四、创新驱动与持续发展</w:t>
        </w:r>
        <w:r>
          <w:tab/>
        </w:r>
        <w:r>
          <w:fldChar w:fldCharType="begin"/>
        </w:r>
        <w:r>
          <w:instrText xml:space="preserve"> PAGEREF _Toc24396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71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_Toc25371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56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_Toc29256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418" w:history="1">
        <w:r>
          <w:rPr>
            <w:rFonts w:ascii="仿宋" w:eastAsia="仿宋" w:hAnsi="仿宋" w:cs="仿宋" w:hint="eastAsia"/>
            <w:lang w:eastAsia="zh-CN"/>
          </w:rPr>
          <w:t>十五、知识产权管理与保护</w:t>
        </w:r>
        <w:r>
          <w:tab/>
        </w:r>
        <w:r>
          <w:fldChar w:fldCharType="begin"/>
        </w:r>
        <w:r>
          <w:instrText xml:space="preserve"> PAGEREF _Toc8418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84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_Toc15584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85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_Toc31985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56" w:history="1">
        <w:r>
          <w:rPr>
            <w:rFonts w:ascii="仿宋" w:eastAsia="仿宋" w:hAnsi="仿宋" w:cs="仿宋" w:hint="eastAsia"/>
            <w:lang w:eastAsia="zh-CN"/>
          </w:rPr>
          <w:t>十六、产业协同与集群发展</w:t>
        </w:r>
        <w:r>
          <w:tab/>
        </w:r>
        <w:r>
          <w:fldChar w:fldCharType="begin"/>
        </w:r>
        <w:r>
          <w:instrText xml:space="preserve"> PAGEREF _Toc7756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76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_Toc31876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77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_Toc9777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88" w:history="1">
        <w:r>
          <w:rPr>
            <w:rFonts w:ascii="仿宋" w:eastAsia="仿宋" w:hAnsi="仿宋" w:cs="仿宋" w:hint="eastAsia"/>
            <w:lang w:eastAsia="zh-CN"/>
          </w:rPr>
          <w:t>十七、成果转化与推广应用</w:t>
        </w:r>
        <w:r>
          <w:tab/>
        </w:r>
        <w:r>
          <w:fldChar w:fldCharType="begin"/>
        </w:r>
        <w:r>
          <w:instrText xml:space="preserve"> PAGEREF _Toc31388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88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_Toc28088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24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_Toc21824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9900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3853"/>
      <w:r>
        <w:rPr>
          <w:rFonts w:ascii="仿宋" w:eastAsia="仿宋" w:hAnsi="仿宋" w:cs="仿宋" w:hint="eastAsia"/>
          <w:sz w:val="28"/>
          <w:lang w:eastAsia="zh-CN"/>
        </w:rPr>
        <w:t>一、医用Ｘ射线计算机断层扫描成像装置（X-CT）项目概论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8825"/>
      <w:r>
        <w:rPr>
          <w:rFonts w:ascii="仿宋" w:eastAsia="仿宋" w:hAnsi="仿宋" w:cs="仿宋" w:hint="eastAsia"/>
          <w:lang w:eastAsia="zh-CN"/>
        </w:rPr>
        <w:t>(一)、项目申报单位概况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项目单位名称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用Ｘ射线计算机断层扫描成像装置（X-CT）项目的申报单位是“XXX实业发展公司”，这是一家在其所处行业内备受尊敬的企业。公司自成立以来，通过其在医用Ｘ射线计算机断层扫描成像装置（X-CT）项目中表现出的创新精神和卓越执行力，在市场上赢得了显著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法定代表人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公司的法定代表人秦XX，在医用Ｘ射线计算机断层扫描成像装置（X-CT）项目及其他多个行业领域中都有着显著的贡献。秦XX以其出色的领导才能和敏锐的商业洞察力，带领公司在医用Ｘ射线计算机断层扫描成像装置（X-CT）项目等多个领域实现了持续的成长和成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(三) 项目单位简介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实业发展公司，成立于[具体年份]，是医用Ｘ射线计算机断层扫描成像装置（X-CT）项目的重要合作伙伴。公司专注于[行业名称]领域，以创新作为驱动力，不断推动技术进步和市场扩张。在医用Ｘ射线计算机断层扫描成像装置（X-CT）项目中，公司通过其深厚的行业知识和经验，展示了其作为行业领导者的实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项目单位经营情况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经营方面，XXX实业发展公司在医用Ｘ射线计算机断层扫描成像装置（X-CT）项目中展现了强劲的增长和稳定的财务表现。公司通过有效的策略，在医用Ｘ射线计算机断层扫描成像装置（X-CT）项目中扩大了其市场份额并增强了盈利能力。同时，公司积极承担社会责任，参与各类社会公益项目，增强了其在医用Ｘ射线计算机断层扫描成像装置（X-CT）项目中的品牌形象和社会影响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0825"/>
      <w:r>
        <w:rPr>
          <w:rFonts w:ascii="仿宋" w:eastAsia="仿宋" w:hAnsi="仿宋" w:cs="仿宋" w:hint="eastAsia"/>
          <w:sz w:val="28"/>
          <w:lang w:eastAsia="zh-CN"/>
        </w:rPr>
        <w:t>(二)、项目概况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项目名称及承办单位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项目名称：XXX项目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承办单位：xxx 实业发展公司，一家在[特定行业或领域]领域拥有丰富经验的企业，以其创新能力和市场影响力而闻名。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项目建设地点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项目计划在某工业园区进行建设，该园区位于[具体地区或城市]，拥有优越的交通连接、完善的基础设施，以及良好的工业发展环境，是进行此类项目开发的理想选择。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[行业背景，如“全球环保意识的提高”、“技术进步”等]，市场对[具体产品或服务]的需求持续增长。XXX项目旨在利用最新的技术创新，提供高效、环保的[产品或服务]，以满足这一增长的市场需求，并在竞争激烈的市场中占据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建设规模与产品方案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计划在总占地面积[具体数值]的工业园区内建立[具体设施，如“生产线”、“研发中心”]。产品方案包括生产[具体产品类型，如“高效能LED灯具”]，预期产品将在[目标市场，如“商业、家庭、工业照明市场”]中推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项目投资估算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总投资估算为[具体金额]，涵盖了从土地获取、建筑施工到设备采购、初期运营的全部费用。该投资预计将分阶段投放，以确保项目的顺利进展和资金的有效使用。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(六) 工艺技术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[具体工艺技术描述，如“先进的半导体制造工艺”]，这种技术在提高生产效率、降低能耗方面具有显著优势。同时，项目还将应用[另一项技术，如“自动化装配线”]，以保证产品质量和生产的一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(七) 项目建设期限和进度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项目的建设预计将在[开始年份]至[结束年份]之间完成，分为三个主要阶段：准备阶段（[具体时间范围]），建设阶段（[具体时间范围]）和试运行阶段（[具体时间范围]）。每个阶段都设有明确的目标和时间表。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(八) 主要建设内容和规模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主要建设内容包括一座[具体规模]的生产车间，一座[规模]的仓储设施，以及配套的办公区域。生产车间将配备[具体设备或技术]，以满足大规模生产需求，而仓储设施则设计为支持高效的物料管理和产品分发。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(九) 设备方案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备方案中包括了高精度的[具体机械名称，如“自动装配机”]、[另一种设备，如“测试和质量控制设备”]等关键设备。所有设备的选择将根据其性能、效率和成本效益进行，以确保项目在技术上的先进性和经济上的可行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综上所述，XXX项目展示了其在[特定行业或领域]领域的前瞻性和创新性。项目的成功不仅将增强xxx 实业发展公司在市场上的竞争地位，还预期对整个行业产生积极影响，推动[行业名称]领域的技术进步和可持续发展。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医用Ｘ射线计算机断层扫描成像装置（X-CT）项目的实施也将带来一系列的社会和环境效益。项目的环保性产品设计和节能生产工艺，预计将减少资源消耗和环境影响，符合全球日益增长的环保需求。同时，项目的实施还预计将在当地创造就业机会，促进经济增长，为地方社区带来长期的社会和经济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在项目的未来发展中，xxx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实业发展公司计划继续投资于技术创新和市场拓展，确保医用Ｘ射线计算机断层扫描成像装置（X-CT）项目能够持续领先于行业发展趋势。公司将进一步深化与政府、行业协会及其他关键合作伙伴的关系，以提高项目的实施效率和影响力。同时，公司将持续关注项目在可持续性和社会责任方面的表现，确保其长期符合企业的核心价值和社会责任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总而言之，XXX项目不仅是xxx 实业发展公司在[行业名称]领域的一个重要战略项目，也是公司对创新、可持续发展和社会责任的承诺的体现。项目的成功将为公司、行业乃至整个社会带来深远的正面影响。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1627"/>
      <w:r>
        <w:rPr>
          <w:rFonts w:ascii="仿宋" w:eastAsia="仿宋" w:hAnsi="仿宋" w:cs="仿宋" w:hint="eastAsia"/>
          <w:sz w:val="28"/>
          <w:lang w:eastAsia="zh-CN"/>
        </w:rPr>
        <w:t>二、环境和生态影响分析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22547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医用Ｘ射线计算机断层扫描成像装置（X-CT）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用Ｘ射线计算机断层扫描成像装置（X-CT）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医用Ｘ射线计算机断层扫描成像装置（X-CT）项目将积极采用可持续材料，如再生塑料和生物降解材料，以减少对环境的影响。项目还将推行废物减量和回收计划，例如通过再利用工业废料或建立回收系统。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用Ｘ射线计算机断层扫描成像装置（X-CT）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8404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医用Ｘ射线计算机断层扫描成像装置（X-CT）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土壤和地质影响：医用Ｘ射线计算机断层扫描成像装置（X-CT）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医用Ｘ射线计算机断层扫描成像装置（X-CT）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3265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医用Ｘ射线计算机断层扫描成像装置（X-CT）项目将采用绿色屋顶和生态墙等环境友好型建筑设计，这些设计不仅有助于改善空气质量，还能为城市野生动植物提供栖息地。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医用Ｘ射线计算机断层扫描成像装置（X-CT）项目将建立高效的废水处理系统，确保所有工业废水在排放前都经过适当处理，达到或超过环保标准。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医用Ｘ射线计算机断层扫描成像装置（X-CT）项目将致力于使用清洁能源，如太阳能和风能，减少对化石燃料的依赖。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https://d.book118.com/538120014130006042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医用Ｘ射线计算机断层扫描成像装置（X-CT）项目建设方案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医用Ｘ射线计算机断层扫描成像装置（X-CT）项目建设方案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医用Ｘ射线计算机断层扫描成像装置（X-CT）项目建设方案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医用Ｘ射线计算机断层扫描成像装置（X-CT）项目建设方案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医用Ｘ射线计算机断层扫描成像装置（X-CT）项目建设方案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医用Ｘ射线计算机断层扫描成像装置（X-CT）项目建设方案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医用Ｘ射线计算机断层扫描成像装置（X-CT）项目建设方案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医用Ｘ射线计算机断层扫描成像装置（X-CT）项目建设方案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医用Ｘ射线计算机断层扫描成像装置（X-CT）项目建设方案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医用Ｘ射线计算机断层扫描成像装置（X-CT）项目建设方案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医用Ｘ射线计算机断层扫描成像装置（X-CT）项目建设方案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医用Ｘ射线计算机断层扫描成像装置（X-CT）项目建设方案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9A6C91"/>
    <w:rsid w:val="589A6C9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538120014130006042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2024-02-18T17:53:00Z</dcterms:created>
  <dcterms:modified xsi:type="dcterms:W3CDTF">2024-02-18T17:53:30Z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018D39030F7941CFA1C5E7C4AB39A326_11</vt:lpwstr>
  </property>
  <property fmtid="{D5CDD505-2E9C-101B-9397-08002B2CF9AE}" pid="3" name="KSOProductBuildVer">
    <vt:lpwstr>2052-12.1.0.16250</vt:lpwstr>
  </property>
</Properties>
</file>