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1320800</wp:posOffset>
            </wp:positionV>
            <wp:extent cx="7886700" cy="12827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128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医学免疫学模拟试题 1</w:t>
      </w:r>
    </w:p>
    <w:p>
      <w:pPr>
        <w:pStyle w:val="BodyText"/>
        <w:ind w:left="0"/>
        <w:rPr>
          <w:rFonts w:ascii="宋体"/>
          <w:sz w:val="72"/>
        </w:rPr>
      </w:pPr>
    </w:p>
    <w:p>
      <w:pPr>
        <w:pStyle w:val="BodyText"/>
        <w:spacing w:before="9"/>
        <w:ind w:left="0"/>
        <w:rPr>
          <w:rFonts w:ascii="宋体"/>
          <w:sz w:val="97"/>
        </w:rPr>
      </w:pPr>
    </w:p>
    <w:p>
      <w:pPr>
        <w:tabs>
          <w:tab w:val="left" w:pos="6189"/>
          <w:tab w:val="left" w:pos="7741"/>
        </w:tabs>
        <w:spacing w:before="1"/>
        <w:ind w:left="518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一、单项选择题（每题</w:t>
      </w:r>
      <w:r>
        <w:rPr>
          <w:rFonts w:ascii="宋体" w:eastAsia="宋体" w:hint="eastAsia"/>
          <w:spacing w:val="-60"/>
          <w:sz w:val="31"/>
        </w:rPr>
        <w:t xml:space="preserve"> </w:t>
      </w:r>
      <w:r>
        <w:rPr>
          <w:rFonts w:ascii="Tahoma" w:eastAsia="Tahoma"/>
          <w:sz w:val="31"/>
        </w:rPr>
        <w:t>1</w:t>
      </w:r>
      <w:r>
        <w:rPr>
          <w:rFonts w:ascii="Tahoma" w:eastAsia="Tahoma"/>
          <w:spacing w:val="-15"/>
          <w:sz w:val="31"/>
        </w:rPr>
        <w:t xml:space="preserve"> </w:t>
      </w:r>
      <w:r>
        <w:rPr>
          <w:rFonts w:ascii="宋体" w:eastAsia="宋体" w:hint="eastAsia"/>
          <w:sz w:val="31"/>
        </w:rPr>
        <w:t>分</w:t>
      </w:r>
      <w:r>
        <w:rPr>
          <w:rFonts w:ascii="宋体" w:eastAsia="宋体" w:hint="eastAsia"/>
          <w:spacing w:val="-41"/>
          <w:sz w:val="31"/>
        </w:rPr>
        <w:t xml:space="preserve"> </w:t>
      </w:r>
      <w:r>
        <w:rPr>
          <w:rFonts w:ascii="宋体" w:eastAsia="宋体" w:hint="eastAsia"/>
          <w:sz w:val="31"/>
        </w:rPr>
        <w:t>）</w:t>
        <w:tab/>
      </w:r>
      <w:r>
        <w:rPr>
          <w:rFonts w:ascii="宋体" w:eastAsia="宋体" w:hint="eastAsia"/>
          <w:position w:val="2"/>
          <w:sz w:val="31"/>
        </w:rPr>
        <w:t>分数</w:t>
        <w:tab/>
        <w:t>评卷人</w:t>
      </w:r>
    </w:p>
    <w:p>
      <w:pPr>
        <w:pStyle w:val="BodyText"/>
        <w:ind w:left="0"/>
        <w:rPr>
          <w:rFonts w:ascii="宋体"/>
          <w:sz w:val="38"/>
        </w:rPr>
      </w:pPr>
    </w:p>
    <w:p>
      <w:pPr>
        <w:pStyle w:val="BodyText"/>
        <w:spacing w:before="3"/>
        <w:ind w:left="0"/>
        <w:rPr>
          <w:rFonts w:ascii="宋体"/>
          <w:sz w:val="39"/>
        </w:rPr>
      </w:pPr>
    </w:p>
    <w:p>
      <w:pPr>
        <w:pStyle w:val="ListParagraph"/>
        <w:numPr>
          <w:ilvl w:val="0"/>
          <w:numId w:val="30"/>
        </w:numPr>
        <w:tabs>
          <w:tab w:val="left" w:pos="1345"/>
        </w:tabs>
        <w:spacing w:before="0" w:after="0" w:line="240" w:lineRule="auto"/>
        <w:ind w:left="1344" w:right="0" w:hanging="488"/>
        <w:jc w:val="left"/>
        <w:rPr>
          <w:sz w:val="31"/>
        </w:rPr>
      </w:pPr>
      <w:r>
        <w:rPr>
          <w:sz w:val="33"/>
        </w:rPr>
        <w:t>属于中枢免疫器官的是</w:t>
      </w:r>
    </w:p>
    <w:p>
      <w:pPr>
        <w:pStyle w:val="ListParagraph"/>
        <w:numPr>
          <w:ilvl w:val="1"/>
          <w:numId w:val="30"/>
        </w:numPr>
        <w:tabs>
          <w:tab w:val="left" w:pos="1413"/>
        </w:tabs>
        <w:spacing w:before="179" w:after="0" w:line="240" w:lineRule="auto"/>
        <w:ind w:left="1412" w:right="0" w:hanging="556"/>
        <w:jc w:val="left"/>
        <w:rPr>
          <w:sz w:val="33"/>
        </w:rPr>
      </w:pPr>
      <w:r>
        <w:rPr>
          <w:sz w:val="33"/>
        </w:rPr>
        <w:t>扁桃体 B</w:t>
      </w:r>
      <w:r>
        <w:rPr>
          <w:spacing w:val="-1"/>
          <w:sz w:val="33"/>
        </w:rPr>
        <w:t xml:space="preserve">．淋巴结 </w:t>
      </w:r>
      <w:r>
        <w:rPr>
          <w:spacing w:val="-3"/>
          <w:sz w:val="33"/>
        </w:rPr>
        <w:t>C</w:t>
      </w:r>
      <w:r>
        <w:rPr>
          <w:spacing w:val="-2"/>
          <w:sz w:val="33"/>
        </w:rPr>
        <w:t xml:space="preserve">．胸腺 </w:t>
      </w:r>
      <w:r>
        <w:rPr>
          <w:sz w:val="33"/>
        </w:rPr>
        <w:t>D．脾脏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167"/>
        </w:tabs>
        <w:spacing w:before="0" w:after="0" w:line="319" w:lineRule="auto"/>
        <w:ind w:left="857" w:right="2378" w:firstLine="0"/>
        <w:jc w:val="left"/>
        <w:rPr>
          <w:sz w:val="33"/>
        </w:rPr>
      </w:pPr>
      <w:r>
        <w:rPr>
          <w:spacing w:val="-1"/>
          <w:sz w:val="33"/>
        </w:rPr>
        <w:t>既可来源于髓系祖细胞，又可来源于淋巴系祖细胞的免疫细胞是</w:t>
      </w:r>
      <w:r>
        <w:rPr>
          <w:sz w:val="33"/>
        </w:rPr>
        <w:t>A</w:t>
      </w:r>
      <w:r>
        <w:rPr>
          <w:spacing w:val="-1"/>
          <w:sz w:val="33"/>
        </w:rPr>
        <w:t xml:space="preserve">.单核-巨噬细胞 </w:t>
      </w:r>
      <w:r>
        <w:rPr>
          <w:sz w:val="33"/>
        </w:rPr>
        <w:t>B</w:t>
      </w:r>
      <w:r>
        <w:rPr>
          <w:spacing w:val="-1"/>
          <w:sz w:val="33"/>
        </w:rPr>
        <w:t xml:space="preserve">.中性粒细胞 </w:t>
      </w:r>
      <w:r>
        <w:rPr>
          <w:sz w:val="33"/>
        </w:rPr>
        <w:t>C.NK</w:t>
      </w:r>
      <w:r>
        <w:rPr>
          <w:spacing w:val="-2"/>
          <w:sz w:val="33"/>
        </w:rPr>
        <w:t xml:space="preserve"> 细胞 </w:t>
      </w:r>
      <w:r>
        <w:rPr>
          <w:sz w:val="33"/>
        </w:rPr>
        <w:t>D.</w:t>
      </w:r>
      <w:r>
        <w:rPr>
          <w:spacing w:val="-1"/>
          <w:sz w:val="33"/>
        </w:rPr>
        <w:t xml:space="preserve"> 树突状细胞</w:t>
      </w:r>
    </w:p>
    <w:p>
      <w:pPr>
        <w:pStyle w:val="BodyText"/>
        <w:spacing w:before="6"/>
        <w:ind w:left="0"/>
        <w:rPr>
          <w:sz w:val="42"/>
        </w:rPr>
      </w:pPr>
    </w:p>
    <w:p>
      <w:pPr>
        <w:pStyle w:val="Heading1"/>
        <w:numPr>
          <w:ilvl w:val="0"/>
          <w:numId w:val="30"/>
        </w:numPr>
        <w:tabs>
          <w:tab w:val="left" w:pos="1196"/>
        </w:tabs>
        <w:spacing w:before="0" w:after="0" w:line="240" w:lineRule="auto"/>
        <w:ind w:left="1195" w:right="0" w:hanging="339"/>
        <w:jc w:val="left"/>
        <w:rPr>
          <w:rFonts w:ascii="华文宋体" w:eastAsia="华文宋体" w:hint="eastAsia"/>
        </w:rPr>
      </w:pPr>
      <w:r>
        <w:rPr>
          <w:rFonts w:ascii="华文宋体" w:eastAsia="华文宋体" w:hint="eastAsia"/>
        </w:rPr>
        <w:t>黏膜相关淋巴组织中的 B 细胞主要分泌</w:t>
      </w:r>
    </w:p>
    <w:p>
      <w:pPr>
        <w:pStyle w:val="BodyText"/>
        <w:spacing w:before="224"/>
      </w:pPr>
      <w:r>
        <w:t>A．IgG 类抗体 B．IgM 类抗体 C. IgE 类抗体 D．IgA 类抗体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167"/>
        </w:tabs>
        <w:spacing w:before="1" w:after="0" w:line="321" w:lineRule="auto"/>
        <w:ind w:left="857" w:right="3039" w:firstLine="0"/>
        <w:jc w:val="left"/>
        <w:rPr>
          <w:sz w:val="33"/>
        </w:rPr>
      </w:pPr>
      <w:r>
        <w:rPr>
          <w:spacing w:val="-1"/>
          <w:sz w:val="33"/>
        </w:rPr>
        <w:t>只具有与抗体结合能力，而单独不能诱导抗体产生的物质是</w:t>
      </w:r>
      <w:r>
        <w:rPr>
          <w:sz w:val="33"/>
        </w:rPr>
        <w:t>A</w:t>
      </w:r>
      <w:r>
        <w:rPr>
          <w:spacing w:val="-1"/>
          <w:sz w:val="33"/>
        </w:rPr>
        <w:t xml:space="preserve">．自身抗原 </w:t>
      </w:r>
      <w:r>
        <w:rPr>
          <w:sz w:val="33"/>
        </w:rPr>
        <w:t>B</w:t>
      </w:r>
      <w:r>
        <w:rPr>
          <w:spacing w:val="-1"/>
          <w:sz w:val="33"/>
        </w:rPr>
        <w:t xml:space="preserve">．完全抗原 </w:t>
      </w:r>
      <w:r>
        <w:rPr>
          <w:sz w:val="33"/>
        </w:rPr>
        <w:t>C</w:t>
      </w:r>
      <w:r>
        <w:rPr>
          <w:spacing w:val="-1"/>
          <w:sz w:val="33"/>
        </w:rPr>
        <w:t xml:space="preserve">．半抗原 </w:t>
      </w:r>
      <w:r>
        <w:rPr>
          <w:sz w:val="33"/>
        </w:rPr>
        <w:t>D．胸腺依赖性抗原</w:t>
      </w:r>
    </w:p>
    <w:p>
      <w:pPr>
        <w:pStyle w:val="BodyText"/>
        <w:spacing w:before="7"/>
        <w:ind w:left="0"/>
        <w:rPr>
          <w:sz w:val="43"/>
        </w:rPr>
      </w:pPr>
    </w:p>
    <w:p>
      <w:pPr>
        <w:pStyle w:val="ListParagraph"/>
        <w:numPr>
          <w:ilvl w:val="0"/>
          <w:numId w:val="30"/>
        </w:numPr>
        <w:tabs>
          <w:tab w:val="left" w:pos="1167"/>
        </w:tabs>
        <w:spacing w:before="1" w:after="0" w:line="240" w:lineRule="auto"/>
        <w:ind w:left="1167" w:right="0" w:hanging="310"/>
        <w:jc w:val="left"/>
        <w:rPr>
          <w:sz w:val="33"/>
        </w:rPr>
      </w:pPr>
      <w:r>
        <w:rPr>
          <w:spacing w:val="26"/>
          <w:sz w:val="33"/>
        </w:rPr>
        <w:t>能激活</w:t>
      </w:r>
      <w:r>
        <w:rPr>
          <w:sz w:val="33"/>
        </w:rPr>
        <w:t>B 细胞的超抗原是</w:t>
      </w:r>
    </w:p>
    <w:p>
      <w:pPr>
        <w:pStyle w:val="ListParagraph"/>
        <w:numPr>
          <w:ilvl w:val="1"/>
          <w:numId w:val="30"/>
        </w:numPr>
        <w:tabs>
          <w:tab w:val="left" w:pos="1236"/>
        </w:tabs>
        <w:spacing w:before="178" w:after="0" w:line="240" w:lineRule="auto"/>
        <w:ind w:left="1235" w:right="0" w:hanging="379"/>
        <w:jc w:val="left"/>
        <w:rPr>
          <w:sz w:val="33"/>
        </w:rPr>
      </w:pPr>
      <w:r>
        <w:rPr>
          <w:spacing w:val="8"/>
          <w:sz w:val="33"/>
        </w:rPr>
        <w:t>金黄色葡萄球菌蛋白</w:t>
      </w:r>
      <w:r>
        <w:rPr>
          <w:sz w:val="33"/>
        </w:rPr>
        <w:t>A B.</w:t>
      </w:r>
      <w:r>
        <w:rPr>
          <w:spacing w:val="-2"/>
          <w:sz w:val="33"/>
        </w:rPr>
        <w:t xml:space="preserve"> 小鼠乳腺肿瘤病毒蛋白</w:t>
      </w:r>
    </w:p>
    <w:p>
      <w:pPr>
        <w:pStyle w:val="BodyText"/>
        <w:tabs>
          <w:tab w:val="left" w:pos="3866"/>
        </w:tabs>
        <w:spacing w:before="179"/>
      </w:pPr>
      <w:r>
        <w:t>C.</w:t>
      </w:r>
      <w:r>
        <w:rPr>
          <w:spacing w:val="-1"/>
        </w:rPr>
        <w:t xml:space="preserve"> </w:t>
      </w:r>
      <w:r>
        <w:t>热休克蛋白</w:t>
        <w:tab/>
        <w:t>D. B</w:t>
      </w:r>
      <w:r>
        <w:rPr>
          <w:spacing w:val="-5"/>
        </w:rPr>
        <w:t xml:space="preserve"> </w:t>
      </w:r>
      <w:r>
        <w:t>细胞丝裂原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1169"/>
        </w:tabs>
        <w:spacing w:before="1" w:after="0" w:line="319" w:lineRule="auto"/>
        <w:ind w:left="857" w:right="6739" w:firstLine="0"/>
        <w:jc w:val="left"/>
        <w:rPr>
          <w:sz w:val="33"/>
        </w:rPr>
      </w:pPr>
      <w:r>
        <w:rPr>
          <w:sz w:val="33"/>
        </w:rPr>
        <w:t>TD-Ag       得 名 ， 是 因 为 它A．</w:t>
      </w:r>
      <w:r>
        <w:rPr>
          <w:spacing w:val="8"/>
          <w:sz w:val="33"/>
        </w:rPr>
        <w:t>相应的抗体产生需要</w:t>
      </w:r>
      <w:r>
        <w:rPr>
          <w:sz w:val="33"/>
        </w:rPr>
        <w:t>T</w:t>
      </w:r>
      <w:r>
        <w:rPr>
          <w:spacing w:val="-1"/>
          <w:sz w:val="33"/>
        </w:rPr>
        <w:t xml:space="preserve"> 细胞辅助</w:t>
      </w:r>
    </w:p>
    <w:p>
      <w:pPr>
        <w:pStyle w:val="BodyText"/>
        <w:spacing w:before="1" w:line="319" w:lineRule="auto"/>
        <w:ind w:right="8030"/>
      </w:pPr>
      <w:r>
        <w:t>B． 相应抗体在胸腺中产生C．在胸腺中产生</w:t>
      </w:r>
    </w:p>
    <w:p>
      <w:pPr>
        <w:pStyle w:val="BodyText"/>
        <w:spacing w:before="4"/>
      </w:pPr>
      <w:r>
        <w:t>D． 只引起迟发型变态反应</w:t>
      </w:r>
    </w:p>
    <w:p>
      <w:pPr>
        <w:spacing w:after="0"/>
        <w:sectPr>
          <w:footerReference w:type="default" r:id="rId5"/>
          <w:type w:val="continuous"/>
          <w:pgSz w:w="17860" w:h="25260"/>
          <w:pgMar w:top="1800" w:right="2520" w:bottom="2440" w:left="2520" w:header="708" w:footer="224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167"/>
        </w:tabs>
        <w:spacing w:before="44" w:after="0" w:line="319" w:lineRule="auto"/>
        <w:ind w:left="857" w:right="5504" w:firstLine="0"/>
        <w:jc w:val="left"/>
        <w:rPr>
          <w:sz w:val="3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3"/>
        </w:rPr>
        <w:t xml:space="preserve">决定 </w:t>
      </w:r>
      <w:r>
        <w:rPr>
          <w:sz w:val="33"/>
        </w:rPr>
        <w:t>Ig</w:t>
      </w:r>
      <w:r>
        <w:rPr>
          <w:spacing w:val="6"/>
          <w:sz w:val="33"/>
        </w:rPr>
        <w:t xml:space="preserve"> 类别的抗原决定簇存在于</w:t>
      </w:r>
      <w:r>
        <w:rPr>
          <w:sz w:val="33"/>
        </w:rPr>
        <w:t>Ig</w:t>
      </w:r>
      <w:r>
        <w:rPr>
          <w:spacing w:val="-4"/>
          <w:sz w:val="33"/>
        </w:rPr>
        <w:t xml:space="preserve"> 分子的</w:t>
      </w:r>
      <w:r>
        <w:rPr>
          <w:sz w:val="33"/>
        </w:rPr>
        <w:t>A</w:t>
      </w:r>
      <w:r>
        <w:rPr>
          <w:spacing w:val="2"/>
          <w:sz w:val="33"/>
        </w:rPr>
        <w:t xml:space="preserve">． 轻 链 恒 定 区        </w:t>
      </w:r>
      <w:r>
        <w:rPr>
          <w:sz w:val="33"/>
        </w:rPr>
        <w:t>B． 轻 链 可 变 区C．</w:t>
      </w:r>
      <w:r>
        <w:rPr>
          <w:spacing w:val="-1"/>
          <w:sz w:val="33"/>
        </w:rPr>
        <w:t xml:space="preserve">重链可变区 </w:t>
      </w:r>
      <w:r>
        <w:rPr>
          <w:sz w:val="33"/>
        </w:rPr>
        <w:t>D．重链恒定区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0"/>
        </w:numPr>
        <w:tabs>
          <w:tab w:val="left" w:pos="1167"/>
        </w:tabs>
        <w:spacing w:before="1" w:after="0" w:line="240" w:lineRule="auto"/>
        <w:ind w:left="1167" w:right="0" w:hanging="310"/>
        <w:jc w:val="left"/>
        <w:rPr>
          <w:sz w:val="33"/>
        </w:rPr>
      </w:pPr>
      <w:r>
        <w:rPr>
          <w:spacing w:val="3"/>
          <w:sz w:val="33"/>
        </w:rPr>
        <w:t>新生儿通过自然被动免疫从母体获得的主要</w:t>
      </w:r>
      <w:r>
        <w:rPr>
          <w:sz w:val="33"/>
        </w:rPr>
        <w:t>Ig</w:t>
      </w:r>
      <w:r>
        <w:rPr>
          <w:spacing w:val="-2"/>
          <w:sz w:val="33"/>
        </w:rPr>
        <w:t xml:space="preserve"> 是：</w:t>
      </w:r>
    </w:p>
    <w:p>
      <w:pPr>
        <w:pStyle w:val="ListParagraph"/>
        <w:numPr>
          <w:ilvl w:val="1"/>
          <w:numId w:val="30"/>
        </w:numPr>
        <w:tabs>
          <w:tab w:val="left" w:pos="1237"/>
        </w:tabs>
        <w:spacing w:before="178" w:after="0" w:line="240" w:lineRule="auto"/>
        <w:ind w:left="1236" w:right="0" w:hanging="380"/>
        <w:jc w:val="left"/>
        <w:rPr>
          <w:sz w:val="33"/>
        </w:rPr>
      </w:pPr>
      <w:r>
        <w:rPr>
          <w:sz w:val="33"/>
        </w:rPr>
        <w:t>IgG</w:t>
      </w:r>
      <w:r>
        <w:rPr>
          <w:spacing w:val="39"/>
          <w:sz w:val="33"/>
        </w:rPr>
        <w:t xml:space="preserve"> 和</w:t>
      </w:r>
      <w:r>
        <w:rPr>
          <w:sz w:val="33"/>
        </w:rPr>
        <w:t>IgM B. IgA</w:t>
      </w:r>
      <w:r>
        <w:rPr>
          <w:spacing w:val="38"/>
          <w:sz w:val="33"/>
        </w:rPr>
        <w:t xml:space="preserve"> 和</w:t>
      </w:r>
      <w:r>
        <w:rPr>
          <w:sz w:val="33"/>
        </w:rPr>
        <w:t>IgG C. IgG</w:t>
      </w:r>
      <w:r>
        <w:rPr>
          <w:spacing w:val="37"/>
          <w:sz w:val="33"/>
        </w:rPr>
        <w:t xml:space="preserve"> 和</w:t>
      </w:r>
      <w:r>
        <w:rPr>
          <w:sz w:val="33"/>
        </w:rPr>
        <w:t>IgD</w:t>
      </w:r>
    </w:p>
    <w:p>
      <w:pPr>
        <w:pStyle w:val="BodyText"/>
        <w:spacing w:before="179"/>
      </w:pPr>
      <w:r>
        <w:t>D. IgD 和 IgA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1167"/>
        </w:tabs>
        <w:spacing w:before="1" w:after="0" w:line="240" w:lineRule="auto"/>
        <w:ind w:left="1167" w:right="0" w:hanging="310"/>
        <w:jc w:val="left"/>
        <w:rPr>
          <w:sz w:val="33"/>
        </w:rPr>
      </w:pPr>
      <w:r>
        <w:rPr>
          <w:sz w:val="33"/>
        </w:rPr>
        <w:t>三条补体激活途径的共同点是</w:t>
      </w:r>
    </w:p>
    <w:p>
      <w:pPr>
        <w:pStyle w:val="ListParagraph"/>
        <w:numPr>
          <w:ilvl w:val="1"/>
          <w:numId w:val="30"/>
        </w:numPr>
        <w:tabs>
          <w:tab w:val="left" w:pos="1236"/>
        </w:tabs>
        <w:spacing w:before="178" w:after="0" w:line="240" w:lineRule="auto"/>
        <w:ind w:left="1235" w:right="0" w:hanging="379"/>
        <w:jc w:val="left"/>
        <w:rPr>
          <w:sz w:val="33"/>
        </w:rPr>
      </w:pPr>
      <w:r>
        <w:rPr>
          <w:sz w:val="33"/>
        </w:rPr>
        <w:t>参与的补体成分相同</w:t>
      </w:r>
    </w:p>
    <w:p>
      <w:pPr>
        <w:pStyle w:val="ListParagraph"/>
        <w:numPr>
          <w:ilvl w:val="1"/>
          <w:numId w:val="30"/>
        </w:numPr>
        <w:tabs>
          <w:tab w:val="left" w:pos="1218"/>
        </w:tabs>
        <w:spacing w:before="179" w:after="0" w:line="240" w:lineRule="auto"/>
        <w:ind w:left="1217" w:right="0" w:hanging="361"/>
        <w:jc w:val="left"/>
        <w:rPr>
          <w:sz w:val="33"/>
        </w:rPr>
      </w:pPr>
      <w:r>
        <w:rPr>
          <w:sz w:val="33"/>
        </w:rPr>
        <w:t>膜攻击复合物的形成及其溶解细胞效应相同</w:t>
      </w:r>
    </w:p>
    <w:p>
      <w:pPr>
        <w:pStyle w:val="ListParagraph"/>
        <w:numPr>
          <w:ilvl w:val="1"/>
          <w:numId w:val="30"/>
        </w:numPr>
        <w:tabs>
          <w:tab w:val="left" w:pos="1224"/>
        </w:tabs>
        <w:spacing w:before="179" w:after="0" w:line="240" w:lineRule="auto"/>
        <w:ind w:left="1223" w:right="0" w:hanging="367"/>
        <w:jc w:val="left"/>
        <w:rPr>
          <w:sz w:val="33"/>
        </w:rPr>
      </w:pPr>
      <w:r>
        <w:rPr>
          <w:sz w:val="33"/>
        </w:rPr>
        <w:t>C3</w:t>
      </w:r>
      <w:r>
        <w:rPr>
          <w:spacing w:val="-2"/>
          <w:sz w:val="33"/>
        </w:rPr>
        <w:t xml:space="preserve"> 转化酶的组成相同</w:t>
      </w:r>
    </w:p>
    <w:p>
      <w:pPr>
        <w:pStyle w:val="ListParagraph"/>
        <w:numPr>
          <w:ilvl w:val="1"/>
          <w:numId w:val="30"/>
        </w:numPr>
        <w:tabs>
          <w:tab w:val="left" w:pos="1268"/>
        </w:tabs>
        <w:spacing w:before="179" w:after="0" w:line="240" w:lineRule="auto"/>
        <w:ind w:left="1267" w:right="0" w:hanging="411"/>
        <w:jc w:val="left"/>
        <w:rPr>
          <w:sz w:val="33"/>
        </w:rPr>
      </w:pPr>
      <w:r>
        <w:rPr>
          <w:sz w:val="33"/>
        </w:rPr>
        <w:t>激活物质相同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具有调理作用的补体裂解产物是</w:t>
      </w:r>
    </w:p>
    <w:p>
      <w:pPr>
        <w:pStyle w:val="BodyText"/>
        <w:spacing w:before="179"/>
      </w:pPr>
      <w:r>
        <w:t>A. C4a B. C5a C. C3a D. C3b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下列哪种补体成分在激活效应的放大作用中起重要作用？</w:t>
      </w:r>
    </w:p>
    <w:p>
      <w:pPr>
        <w:pStyle w:val="BodyText"/>
        <w:spacing w:before="182"/>
      </w:pPr>
      <w:r>
        <w:t>A. C5 B. C2 C. C3 D. C4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z w:val="33"/>
        </w:rPr>
        <w:t>经典途径中，激活补体能力最强的免疫球蛋白是</w:t>
      </w:r>
    </w:p>
    <w:p>
      <w:pPr>
        <w:pStyle w:val="BodyText"/>
        <w:spacing w:before="179"/>
      </w:pPr>
      <w:r>
        <w:t>A. IgG B. IgE C. IgA D. IgM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关于细胞因子的叙述，下列哪项是错误的？</w:t>
      </w:r>
    </w:p>
    <w:p>
      <w:pPr>
        <w:pStyle w:val="ListParagraph"/>
        <w:numPr>
          <w:ilvl w:val="0"/>
          <w:numId w:val="29"/>
        </w:numPr>
        <w:tabs>
          <w:tab w:val="left" w:pos="1236"/>
        </w:tabs>
        <w:spacing w:before="179" w:after="0" w:line="240" w:lineRule="auto"/>
        <w:ind w:left="1235" w:right="0" w:hanging="379"/>
        <w:jc w:val="left"/>
        <w:rPr>
          <w:sz w:val="33"/>
        </w:rPr>
      </w:pPr>
      <w:r>
        <w:rPr>
          <w:sz w:val="33"/>
        </w:rPr>
        <w:t>一般是小分子量蛋白质</w:t>
      </w:r>
    </w:p>
    <w:p>
      <w:pPr>
        <w:pStyle w:val="ListParagraph"/>
        <w:numPr>
          <w:ilvl w:val="0"/>
          <w:numId w:val="29"/>
        </w:numPr>
        <w:tabs>
          <w:tab w:val="left" w:pos="1218"/>
        </w:tabs>
        <w:spacing w:before="179" w:after="0" w:line="240" w:lineRule="auto"/>
        <w:ind w:left="1217" w:right="0" w:hanging="361"/>
        <w:jc w:val="left"/>
        <w:rPr>
          <w:sz w:val="33"/>
        </w:rPr>
      </w:pPr>
      <w:r>
        <w:rPr>
          <w:sz w:val="33"/>
        </w:rPr>
        <w:t>与受体结合后才能发挥作用</w:t>
      </w:r>
    </w:p>
    <w:p>
      <w:pPr>
        <w:pStyle w:val="ListParagraph"/>
        <w:numPr>
          <w:ilvl w:val="0"/>
          <w:numId w:val="29"/>
        </w:numPr>
        <w:tabs>
          <w:tab w:val="left" w:pos="1221"/>
        </w:tabs>
        <w:spacing w:before="179" w:after="0" w:line="240" w:lineRule="auto"/>
        <w:ind w:left="1221" w:right="0" w:hanging="364"/>
        <w:jc w:val="left"/>
        <w:rPr>
          <w:sz w:val="33"/>
        </w:rPr>
      </w:pPr>
      <w:r>
        <w:rPr>
          <w:sz w:val="33"/>
        </w:rPr>
        <w:t>主要以内分泌方式发挥作用</w:t>
      </w:r>
    </w:p>
    <w:p>
      <w:pPr>
        <w:pStyle w:val="ListParagraph"/>
        <w:numPr>
          <w:ilvl w:val="0"/>
          <w:numId w:val="29"/>
        </w:numPr>
        <w:tabs>
          <w:tab w:val="left" w:pos="1268"/>
        </w:tabs>
        <w:spacing w:before="179" w:after="0" w:line="240" w:lineRule="auto"/>
        <w:ind w:left="1267" w:right="0" w:hanging="411"/>
        <w:jc w:val="left"/>
        <w:rPr>
          <w:sz w:val="33"/>
        </w:rPr>
      </w:pPr>
      <w:r>
        <w:rPr>
          <w:sz w:val="33"/>
        </w:rPr>
        <w:t>生物学效应具有重叠性</w:t>
      </w:r>
    </w:p>
    <w:p>
      <w:pPr>
        <w:spacing w:after="0" w:line="240" w:lineRule="auto"/>
        <w:jc w:val="left"/>
        <w:rPr>
          <w:sz w:val="33"/>
        </w:rPr>
        <w:sectPr>
          <w:footerReference w:type="default" r:id="rId8"/>
          <w:pgSz w:w="17860" w:h="25260"/>
          <w:pgMar w:top="1740" w:right="2520" w:bottom="2440" w:left="2520" w:header="0" w:footer="2245"/>
          <w:pgNumType w:start="2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44" w:after="0" w:line="240" w:lineRule="auto"/>
        <w:ind w:left="1499" w:right="0" w:hanging="643"/>
        <w:jc w:val="left"/>
        <w:rPr>
          <w:sz w:val="3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33"/>
        </w:rPr>
        <w:t>能促进未致敏的</w:t>
      </w:r>
      <w:r>
        <w:rPr>
          <w:sz w:val="33"/>
        </w:rPr>
        <w:t>CD4+T</w:t>
      </w:r>
      <w:r>
        <w:rPr>
          <w:spacing w:val="10"/>
          <w:sz w:val="33"/>
        </w:rPr>
        <w:t xml:space="preserve"> 细胞分化成</w:t>
      </w:r>
      <w:r>
        <w:rPr>
          <w:sz w:val="33"/>
        </w:rPr>
        <w:t>Th1</w:t>
      </w:r>
      <w:r>
        <w:rPr>
          <w:spacing w:val="-1"/>
          <w:sz w:val="33"/>
        </w:rPr>
        <w:t xml:space="preserve"> 细胞的细胞因子是</w:t>
      </w:r>
    </w:p>
    <w:p>
      <w:pPr>
        <w:pStyle w:val="BodyText"/>
        <w:spacing w:before="180"/>
      </w:pPr>
      <w:r>
        <w:t>A. IL-1 B. IL-12 C. IL-11 D. IL-4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TNF-a</w:t>
      </w:r>
      <w:r>
        <w:rPr>
          <w:spacing w:val="-1"/>
          <w:sz w:val="33"/>
        </w:rPr>
        <w:t xml:space="preserve"> 主要是由哪种细胞产生？</w:t>
      </w:r>
    </w:p>
    <w:p>
      <w:pPr>
        <w:pStyle w:val="BodyText"/>
        <w:spacing w:before="179"/>
      </w:pPr>
      <w:r>
        <w:t>A. 单核/巨噬细胞 B. 静止T 淋巴细胞</w:t>
      </w:r>
    </w:p>
    <w:p>
      <w:pPr>
        <w:pStyle w:val="BodyText"/>
        <w:tabs>
          <w:tab w:val="left" w:pos="3326"/>
        </w:tabs>
        <w:spacing w:before="179"/>
      </w:pPr>
      <w:r>
        <w:t>C.</w:t>
      </w:r>
      <w:r>
        <w:rPr>
          <w:spacing w:val="1"/>
        </w:rPr>
        <w:t xml:space="preserve"> </w:t>
      </w:r>
      <w:r>
        <w:t>B 淋巴细胞</w:t>
        <w:tab/>
        <w:t>D.</w:t>
      </w:r>
      <w:r>
        <w:rPr>
          <w:spacing w:val="-3"/>
        </w:rPr>
        <w:t xml:space="preserve"> </w:t>
      </w:r>
      <w:r>
        <w:t>树突状细胞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由病毒感染细胞产生的细胞因子是</w:t>
      </w:r>
    </w:p>
    <w:p>
      <w:pPr>
        <w:pStyle w:val="BodyText"/>
        <w:tabs>
          <w:tab w:val="left" w:pos="3089"/>
        </w:tabs>
        <w:spacing w:before="183"/>
      </w:pPr>
      <w:r>
        <w:t>A.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型干扰素</w:t>
        <w:tab/>
        <w:t>B. II</w:t>
      </w:r>
      <w:r>
        <w:rPr>
          <w:spacing w:val="-3"/>
        </w:rPr>
        <w:t xml:space="preserve"> </w:t>
      </w:r>
      <w:r>
        <w:t>型干扰素</w:t>
      </w:r>
    </w:p>
    <w:p>
      <w:pPr>
        <w:pStyle w:val="BodyText"/>
        <w:spacing w:before="179"/>
      </w:pPr>
      <w:r>
        <w:t>C. 肿瘤坏死因子 D. 白细胞介素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关于细胞因子受体的叙述，下列哪项是错误的？</w:t>
      </w:r>
    </w:p>
    <w:p>
      <w:pPr>
        <w:pStyle w:val="ListParagraph"/>
        <w:numPr>
          <w:ilvl w:val="1"/>
          <w:numId w:val="30"/>
        </w:numPr>
        <w:tabs>
          <w:tab w:val="left" w:pos="1495"/>
        </w:tabs>
        <w:spacing w:before="179" w:after="0" w:line="240" w:lineRule="auto"/>
        <w:ind w:left="1494" w:right="0" w:hanging="638"/>
        <w:jc w:val="left"/>
        <w:rPr>
          <w:sz w:val="33"/>
        </w:rPr>
      </w:pPr>
      <w:r>
        <w:rPr>
          <w:sz w:val="33"/>
        </w:rPr>
        <w:t>由胞膜外区、跨膜区和胞浆区组成</w:t>
      </w:r>
    </w:p>
    <w:p>
      <w:pPr>
        <w:pStyle w:val="ListParagraph"/>
        <w:numPr>
          <w:ilvl w:val="1"/>
          <w:numId w:val="30"/>
        </w:numPr>
        <w:tabs>
          <w:tab w:val="left" w:pos="1477"/>
        </w:tabs>
        <w:spacing w:before="183" w:after="0" w:line="240" w:lineRule="auto"/>
        <w:ind w:left="1476" w:right="0" w:hanging="620"/>
        <w:jc w:val="left"/>
        <w:rPr>
          <w:sz w:val="33"/>
        </w:rPr>
      </w:pPr>
      <w:r>
        <w:rPr>
          <w:sz w:val="33"/>
        </w:rPr>
        <w:t>I</w:t>
      </w:r>
      <w:r>
        <w:rPr>
          <w:spacing w:val="-1"/>
          <w:sz w:val="33"/>
        </w:rPr>
        <w:t xml:space="preserve"> 型细胞因子受体家族的多数成员属多亚单位受体</w:t>
      </w:r>
    </w:p>
    <w:p>
      <w:pPr>
        <w:pStyle w:val="ListParagraph"/>
        <w:numPr>
          <w:ilvl w:val="1"/>
          <w:numId w:val="30"/>
        </w:numPr>
        <w:tabs>
          <w:tab w:val="left" w:pos="1481"/>
        </w:tabs>
        <w:spacing w:before="178" w:after="0" w:line="240" w:lineRule="auto"/>
        <w:ind w:left="1480" w:right="0" w:hanging="624"/>
        <w:jc w:val="left"/>
        <w:rPr>
          <w:sz w:val="33"/>
        </w:rPr>
      </w:pPr>
      <w:r>
        <w:rPr>
          <w:sz w:val="33"/>
        </w:rPr>
        <w:t>多种 I</w:t>
      </w:r>
      <w:r>
        <w:rPr>
          <w:spacing w:val="-1"/>
          <w:sz w:val="33"/>
        </w:rPr>
        <w:t xml:space="preserve"> 型细胞因子受体有共用的相同的信号传递亚单位</w:t>
      </w:r>
    </w:p>
    <w:p>
      <w:pPr>
        <w:pStyle w:val="ListParagraph"/>
        <w:numPr>
          <w:ilvl w:val="1"/>
          <w:numId w:val="30"/>
        </w:numPr>
        <w:tabs>
          <w:tab w:val="left" w:pos="1527"/>
        </w:tabs>
        <w:spacing w:before="179" w:after="0" w:line="240" w:lineRule="auto"/>
        <w:ind w:left="1527" w:right="0" w:hanging="670"/>
        <w:jc w:val="left"/>
        <w:rPr>
          <w:sz w:val="33"/>
        </w:rPr>
      </w:pPr>
      <w:r>
        <w:rPr>
          <w:sz w:val="33"/>
        </w:rPr>
        <w:t>IFN</w:t>
      </w:r>
      <w:r>
        <w:rPr>
          <w:spacing w:val="11"/>
          <w:sz w:val="33"/>
        </w:rPr>
        <w:t xml:space="preserve"> 的受体属于</w:t>
      </w:r>
      <w:r>
        <w:rPr>
          <w:sz w:val="33"/>
        </w:rPr>
        <w:t>I</w:t>
      </w:r>
      <w:r>
        <w:rPr>
          <w:spacing w:val="-1"/>
          <w:sz w:val="33"/>
        </w:rPr>
        <w:t xml:space="preserve"> 型细胞因子受体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324"/>
        </w:tabs>
        <w:spacing w:before="0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Th2</w:t>
      </w:r>
      <w:r>
        <w:rPr>
          <w:spacing w:val="-1"/>
          <w:sz w:val="33"/>
        </w:rPr>
        <w:t xml:space="preserve"> 细胞分泌的能刺激嗜酸性粒细胞分化的细胞因子是</w:t>
      </w:r>
    </w:p>
    <w:p>
      <w:pPr>
        <w:pStyle w:val="BodyText"/>
        <w:spacing w:before="182"/>
      </w:pPr>
      <w:r>
        <w:t>A. IL-2 B. IL-8 C. IL-5 D. IL-6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581"/>
        </w:tabs>
        <w:spacing w:before="1" w:after="0" w:line="240" w:lineRule="auto"/>
        <w:ind w:left="1581" w:right="0" w:hanging="724"/>
        <w:jc w:val="left"/>
        <w:rPr>
          <w:sz w:val="33"/>
        </w:rPr>
      </w:pPr>
      <w:r>
        <w:rPr>
          <w:sz w:val="33"/>
        </w:rPr>
        <w:t>识别抗原肽，提呈抗原的表面功能分子是</w:t>
      </w:r>
    </w:p>
    <w:p>
      <w:pPr>
        <w:pStyle w:val="BodyText"/>
        <w:tabs>
          <w:tab w:val="left" w:pos="3434"/>
          <w:tab w:val="left" w:pos="3630"/>
        </w:tabs>
        <w:spacing w:before="178" w:line="319" w:lineRule="auto"/>
        <w:ind w:right="7129"/>
      </w:pPr>
      <w:r>
        <w:t>A．T</w:t>
      </w:r>
      <w:r>
        <w:rPr>
          <w:spacing w:val="2"/>
        </w:rPr>
        <w:t xml:space="preserve"> </w:t>
      </w:r>
      <w:r>
        <w:t>细胞受体</w:t>
        <w:tab/>
        <w:t>B．B</w:t>
      </w:r>
      <w:r>
        <w:rPr>
          <w:spacing w:val="-1"/>
        </w:rPr>
        <w:t xml:space="preserve"> </w:t>
      </w:r>
      <w:r>
        <w:t>细胞受体C．协同刺激分子</w:t>
        <w:tab/>
        <w:tab/>
        <w:t>D．MHC</w:t>
      </w:r>
      <w:r>
        <w:rPr>
          <w:spacing w:val="-5"/>
        </w:rPr>
        <w:t xml:space="preserve"> </w:t>
      </w:r>
      <w:r>
        <w:t>分</w:t>
      </w:r>
      <w:r>
        <w:rPr>
          <w:spacing w:val="-17"/>
        </w:rPr>
        <w:t>子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0"/>
        </w:numPr>
        <w:tabs>
          <w:tab w:val="left" w:pos="1581"/>
        </w:tabs>
        <w:spacing w:before="1" w:after="0" w:line="240" w:lineRule="auto"/>
        <w:ind w:left="1581" w:right="0" w:hanging="724"/>
        <w:jc w:val="left"/>
        <w:rPr>
          <w:sz w:val="33"/>
        </w:rPr>
      </w:pPr>
      <w:r>
        <w:rPr>
          <w:sz w:val="33"/>
        </w:rPr>
        <w:t>LFA-1</w:t>
      </w:r>
      <w:r>
        <w:rPr>
          <w:spacing w:val="-2"/>
          <w:sz w:val="33"/>
        </w:rPr>
        <w:t xml:space="preserve"> 的配体是</w:t>
      </w:r>
    </w:p>
    <w:p>
      <w:pPr>
        <w:pStyle w:val="BodyText"/>
        <w:spacing w:before="178"/>
      </w:pPr>
      <w:r>
        <w:t>A．LFA-2 B．VLA-1 C．LFA-3</w:t>
      </w:r>
      <w:r>
        <w:rPr>
          <w:spacing w:val="82"/>
        </w:rPr>
        <w:t xml:space="preserve"> </w:t>
      </w:r>
      <w:r>
        <w:t>D．ICAM-1，2，3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1" w:after="0" w:line="240" w:lineRule="auto"/>
        <w:ind w:left="1499" w:right="0" w:hanging="643"/>
        <w:jc w:val="left"/>
        <w:rPr>
          <w:sz w:val="31"/>
        </w:rPr>
      </w:pPr>
      <w:r>
        <w:rPr>
          <w:spacing w:val="26"/>
          <w:sz w:val="33"/>
        </w:rPr>
        <w:t>不属于</w:t>
      </w:r>
      <w:r>
        <w:rPr>
          <w:sz w:val="33"/>
        </w:rPr>
        <w:t>MHC</w:t>
      </w:r>
      <w:r>
        <w:rPr>
          <w:spacing w:val="-2"/>
          <w:sz w:val="33"/>
        </w:rPr>
        <w:t xml:space="preserve"> 经典Ⅰ类和Ⅱ类基因的是</w:t>
      </w:r>
    </w:p>
    <w:p>
      <w:pPr>
        <w:pStyle w:val="ListParagraph"/>
        <w:numPr>
          <w:ilvl w:val="1"/>
          <w:numId w:val="30"/>
        </w:numPr>
        <w:tabs>
          <w:tab w:val="left" w:pos="1495"/>
        </w:tabs>
        <w:spacing w:before="182" w:after="0" w:line="240" w:lineRule="auto"/>
        <w:ind w:left="1494" w:right="0" w:hanging="638"/>
        <w:jc w:val="left"/>
        <w:rPr>
          <w:sz w:val="33"/>
        </w:rPr>
      </w:pPr>
      <w:r>
        <w:rPr>
          <w:sz w:val="33"/>
        </w:rPr>
        <w:t xml:space="preserve">HLA-E B． HLA-B </w:t>
      </w:r>
      <w:r>
        <w:rPr>
          <w:spacing w:val="-5"/>
          <w:sz w:val="33"/>
        </w:rPr>
        <w:t xml:space="preserve">C． </w:t>
      </w:r>
      <w:r>
        <w:rPr>
          <w:sz w:val="33"/>
        </w:rPr>
        <w:t>HLA-A D．</w:t>
      </w:r>
      <w:r>
        <w:rPr>
          <w:spacing w:val="7"/>
          <w:sz w:val="33"/>
        </w:rPr>
        <w:t xml:space="preserve"> </w:t>
      </w:r>
      <w:r>
        <w:rPr>
          <w:sz w:val="33"/>
        </w:rPr>
        <w:t>HLA-DR</w:t>
      </w:r>
    </w:p>
    <w:p>
      <w:pPr>
        <w:spacing w:after="0" w:line="240" w:lineRule="auto"/>
        <w:jc w:val="left"/>
        <w:rPr>
          <w:sz w:val="33"/>
        </w:rPr>
        <w:sectPr>
          <w:footerReference w:type="default" r:id="rId9"/>
          <w:pgSz w:w="17860" w:h="25260"/>
          <w:pgMar w:top="1740" w:right="2520" w:bottom="2440" w:left="2520" w:header="0" w:footer="2245"/>
          <w:pgNumType w:start="3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18"/>
        </w:rPr>
      </w:pPr>
    </w:p>
    <w:p>
      <w:pPr>
        <w:pStyle w:val="ListParagraph"/>
        <w:numPr>
          <w:ilvl w:val="0"/>
          <w:numId w:val="31"/>
        </w:numPr>
        <w:tabs>
          <w:tab w:val="left" w:pos="1322"/>
        </w:tabs>
        <w:spacing w:before="57" w:after="0" w:line="240" w:lineRule="auto"/>
        <w:ind w:left="1321" w:right="0" w:hanging="465"/>
        <w:jc w:val="left"/>
        <w:rPr>
          <w:sz w:val="33"/>
        </w:rPr>
      </w:pPr>
      <w:r>
        <w:rPr>
          <w:spacing w:val="9"/>
          <w:sz w:val="33"/>
        </w:rPr>
        <w:t>能显著刺激初始型</w:t>
      </w:r>
      <w:r>
        <w:rPr>
          <w:sz w:val="33"/>
        </w:rPr>
        <w:t>T</w:t>
      </w:r>
      <w:r>
        <w:rPr>
          <w:spacing w:val="-1"/>
          <w:sz w:val="33"/>
        </w:rPr>
        <w:t xml:space="preserve"> 细胞的 </w:t>
      </w:r>
      <w:r>
        <w:rPr>
          <w:sz w:val="33"/>
        </w:rPr>
        <w:t>APC</w:t>
      </w:r>
      <w:r>
        <w:rPr>
          <w:spacing w:val="-3"/>
          <w:sz w:val="33"/>
        </w:rPr>
        <w:t xml:space="preserve"> 是</w:t>
      </w:r>
    </w:p>
    <w:p>
      <w:pPr>
        <w:pStyle w:val="BodyText"/>
        <w:spacing w:before="178"/>
      </w:pPr>
      <w:r>
        <w:t>A．单核/巨噬细胞 B．B 细胞 C．DC D．TH 细胞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31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pacing w:val="26"/>
          <w:sz w:val="33"/>
        </w:rPr>
        <w:t>不表达</w:t>
      </w:r>
      <w:r>
        <w:rPr>
          <w:sz w:val="33"/>
        </w:rPr>
        <w:t>MHCⅡ类分子的是</w:t>
      </w:r>
    </w:p>
    <w:p>
      <w:pPr>
        <w:pStyle w:val="BodyText"/>
        <w:spacing w:before="179"/>
      </w:pPr>
      <w:r>
        <w:t>A．单核/巨噬细胞 B．FDC C．IDC D．B 淋巴细胞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1"/>
        </w:numPr>
        <w:tabs>
          <w:tab w:val="left" w:pos="1324"/>
        </w:tabs>
        <w:spacing w:before="0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DC</w:t>
      </w:r>
      <w:r>
        <w:rPr>
          <w:spacing w:val="-2"/>
          <w:sz w:val="33"/>
        </w:rPr>
        <w:t xml:space="preserve"> 成熟后</w:t>
      </w:r>
    </w:p>
    <w:p>
      <w:pPr>
        <w:pStyle w:val="ListParagraph"/>
        <w:numPr>
          <w:ilvl w:val="0"/>
          <w:numId w:val="28"/>
        </w:numPr>
        <w:tabs>
          <w:tab w:val="left" w:pos="1413"/>
        </w:tabs>
        <w:spacing w:before="183" w:after="0" w:line="240" w:lineRule="auto"/>
        <w:ind w:left="1412" w:right="0" w:hanging="556"/>
        <w:jc w:val="left"/>
        <w:rPr>
          <w:sz w:val="33"/>
        </w:rPr>
      </w:pPr>
      <w:r>
        <w:rPr>
          <w:sz w:val="33"/>
        </w:rPr>
        <w:t>其 MHC</w:t>
      </w:r>
      <w:r>
        <w:rPr>
          <w:spacing w:val="-2"/>
          <w:sz w:val="33"/>
        </w:rPr>
        <w:t xml:space="preserve"> 分子、辅助刺激分子和粘附分子表达显著提高</w:t>
      </w:r>
    </w:p>
    <w:p>
      <w:pPr>
        <w:pStyle w:val="ListParagraph"/>
        <w:numPr>
          <w:ilvl w:val="0"/>
          <w:numId w:val="28"/>
        </w:numPr>
        <w:tabs>
          <w:tab w:val="left" w:pos="1395"/>
        </w:tabs>
        <w:spacing w:before="179" w:after="0" w:line="240" w:lineRule="auto"/>
        <w:ind w:left="1394" w:right="0" w:hanging="538"/>
        <w:jc w:val="left"/>
        <w:rPr>
          <w:sz w:val="33"/>
        </w:rPr>
      </w:pPr>
      <w:r>
        <w:rPr>
          <w:spacing w:val="18"/>
          <w:sz w:val="33"/>
        </w:rPr>
        <w:t>体外激发</w:t>
      </w:r>
      <w:r>
        <w:rPr>
          <w:sz w:val="33"/>
        </w:rPr>
        <w:t>MLR</w:t>
      </w:r>
      <w:r>
        <w:rPr>
          <w:spacing w:val="-1"/>
          <w:sz w:val="33"/>
        </w:rPr>
        <w:t xml:space="preserve"> 能力很强</w:t>
      </w:r>
    </w:p>
    <w:p>
      <w:pPr>
        <w:pStyle w:val="ListParagraph"/>
        <w:numPr>
          <w:ilvl w:val="0"/>
          <w:numId w:val="28"/>
        </w:numPr>
        <w:tabs>
          <w:tab w:val="left" w:pos="1399"/>
        </w:tabs>
        <w:spacing w:before="179" w:after="0" w:line="240" w:lineRule="auto"/>
        <w:ind w:left="1398" w:right="0" w:hanging="542"/>
        <w:jc w:val="left"/>
        <w:rPr>
          <w:sz w:val="33"/>
        </w:rPr>
      </w:pPr>
      <w:r>
        <w:rPr>
          <w:spacing w:val="15"/>
          <w:sz w:val="33"/>
        </w:rPr>
        <w:t>摄取、加工</w:t>
      </w:r>
      <w:r>
        <w:rPr>
          <w:sz w:val="33"/>
        </w:rPr>
        <w:t>Ag</w:t>
      </w:r>
      <w:r>
        <w:rPr>
          <w:spacing w:val="-1"/>
          <w:sz w:val="33"/>
        </w:rPr>
        <w:t xml:space="preserve"> 能力大大增强</w:t>
      </w:r>
    </w:p>
    <w:p>
      <w:pPr>
        <w:pStyle w:val="BodyText"/>
        <w:spacing w:before="179"/>
      </w:pPr>
      <w:r>
        <w:t>D．A 和B 两项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1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Ii 的主要功能是</w:t>
      </w:r>
    </w:p>
    <w:p>
      <w:pPr>
        <w:pStyle w:val="ListParagraph"/>
        <w:numPr>
          <w:ilvl w:val="0"/>
          <w:numId w:val="27"/>
        </w:numPr>
        <w:tabs>
          <w:tab w:val="left" w:pos="1413"/>
        </w:tabs>
        <w:spacing w:before="179" w:after="0" w:line="240" w:lineRule="auto"/>
        <w:ind w:left="1412" w:right="0" w:hanging="556"/>
        <w:jc w:val="left"/>
        <w:rPr>
          <w:sz w:val="33"/>
        </w:rPr>
      </w:pPr>
      <w:r>
        <w:rPr>
          <w:spacing w:val="39"/>
          <w:sz w:val="33"/>
        </w:rPr>
        <w:t>促进</w:t>
      </w:r>
      <w:r>
        <w:rPr>
          <w:sz w:val="33"/>
        </w:rPr>
        <w:t>MHCⅡ类分子二聚体形成</w:t>
      </w:r>
    </w:p>
    <w:p>
      <w:pPr>
        <w:pStyle w:val="ListParagraph"/>
        <w:numPr>
          <w:ilvl w:val="0"/>
          <w:numId w:val="27"/>
        </w:numPr>
        <w:tabs>
          <w:tab w:val="left" w:pos="1395"/>
        </w:tabs>
        <w:spacing w:before="179" w:after="0" w:line="240" w:lineRule="auto"/>
        <w:ind w:left="1394" w:right="0" w:hanging="538"/>
        <w:jc w:val="left"/>
        <w:rPr>
          <w:sz w:val="33"/>
        </w:rPr>
      </w:pPr>
      <w:r>
        <w:rPr>
          <w:spacing w:val="39"/>
          <w:sz w:val="33"/>
        </w:rPr>
        <w:t>促进</w:t>
      </w:r>
      <w:r>
        <w:rPr>
          <w:sz w:val="33"/>
        </w:rPr>
        <w:t>MHCⅡ类分子在细胞内转运尤其是从内质网向高尔基体转运</w:t>
      </w:r>
    </w:p>
    <w:p>
      <w:pPr>
        <w:pStyle w:val="ListParagraph"/>
        <w:numPr>
          <w:ilvl w:val="0"/>
          <w:numId w:val="27"/>
        </w:numPr>
        <w:tabs>
          <w:tab w:val="left" w:pos="1399"/>
        </w:tabs>
        <w:spacing w:before="179" w:after="0" w:line="319" w:lineRule="auto"/>
        <w:ind w:left="857" w:right="3647" w:firstLine="0"/>
        <w:jc w:val="left"/>
        <w:rPr>
          <w:sz w:val="33"/>
        </w:rPr>
      </w:pPr>
      <w:r>
        <w:rPr>
          <w:spacing w:val="6"/>
          <w:sz w:val="33"/>
        </w:rPr>
        <w:t xml:space="preserve">阻止 </w:t>
      </w:r>
      <w:r>
        <w:rPr>
          <w:sz w:val="33"/>
        </w:rPr>
        <w:t>MHC</w:t>
      </w:r>
      <w:r>
        <w:rPr>
          <w:spacing w:val="-1"/>
          <w:sz w:val="33"/>
        </w:rPr>
        <w:t>Ⅱ类分子在内质网内与某些内源性多肽结合</w:t>
      </w:r>
      <w:r>
        <w:rPr>
          <w:sz w:val="33"/>
        </w:rPr>
        <w:t>D．以上全部</w:t>
      </w:r>
    </w:p>
    <w:p>
      <w:pPr>
        <w:pStyle w:val="BodyText"/>
        <w:spacing w:before="2"/>
        <w:ind w:left="0"/>
        <w:rPr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1322"/>
        </w:tabs>
        <w:spacing w:before="1" w:after="0" w:line="319" w:lineRule="auto"/>
        <w:ind w:left="857" w:right="3855" w:firstLine="0"/>
        <w:jc w:val="left"/>
        <w:rPr>
          <w:sz w:val="33"/>
        </w:rPr>
      </w:pPr>
      <w:r>
        <w:rPr>
          <w:spacing w:val="13"/>
          <w:sz w:val="33"/>
        </w:rPr>
        <w:t>可直接作用于</w:t>
      </w:r>
      <w:r>
        <w:rPr>
          <w:spacing w:val="-3"/>
          <w:sz w:val="33"/>
        </w:rPr>
        <w:t>G</w:t>
      </w:r>
      <w:r>
        <w:rPr>
          <w:spacing w:val="-2"/>
          <w:sz w:val="33"/>
        </w:rPr>
        <w:t>+菌细胞壁、使之溶解破坏的物质是A.C</w:t>
      </w:r>
      <w:r>
        <w:rPr>
          <w:spacing w:val="-1"/>
          <w:sz w:val="33"/>
        </w:rPr>
        <w:t xml:space="preserve">-反应蛋白 </w:t>
      </w:r>
      <w:r>
        <w:rPr>
          <w:sz w:val="33"/>
        </w:rPr>
        <w:t xml:space="preserve">B.穿孔素 </w:t>
      </w:r>
      <w:r>
        <w:rPr>
          <w:spacing w:val="-3"/>
          <w:sz w:val="33"/>
        </w:rPr>
        <w:t>C</w:t>
      </w:r>
      <w:r>
        <w:rPr>
          <w:spacing w:val="-1"/>
          <w:sz w:val="33"/>
        </w:rPr>
        <w:t xml:space="preserve">.溶菌酶 </w:t>
      </w:r>
      <w:r>
        <w:rPr>
          <w:sz w:val="33"/>
        </w:rPr>
        <w:t>D</w:t>
      </w:r>
      <w:r>
        <w:rPr>
          <w:spacing w:val="-2"/>
          <w:sz w:val="33"/>
        </w:rPr>
        <w:t>.甘露聚糖结合凝集素</w:t>
      </w:r>
    </w:p>
    <w:p>
      <w:pPr>
        <w:pStyle w:val="BodyText"/>
        <w:spacing w:before="15"/>
        <w:ind w:left="0"/>
        <w:rPr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1324"/>
        </w:tabs>
        <w:spacing w:before="0" w:after="0" w:line="319" w:lineRule="auto"/>
        <w:ind w:left="857" w:right="893" w:firstLine="0"/>
        <w:jc w:val="left"/>
        <w:rPr>
          <w:sz w:val="33"/>
        </w:rPr>
      </w:pPr>
      <w:r>
        <w:rPr>
          <w:sz w:val="33"/>
        </w:rPr>
        <w:t xml:space="preserve">An active inflammatory reaction is occurring, and large numbers of neutrophils </w:t>
      </w:r>
      <w:r>
        <w:rPr>
          <w:spacing w:val="-5"/>
          <w:sz w:val="33"/>
        </w:rPr>
        <w:t xml:space="preserve">are </w:t>
      </w:r>
      <w:r>
        <w:rPr>
          <w:sz w:val="33"/>
        </w:rPr>
        <w:t>being attracted to the inflammation site. Which one of the following is a major chemotactic factor involved in this</w:t>
      </w:r>
      <w:r>
        <w:rPr>
          <w:spacing w:val="1"/>
          <w:sz w:val="33"/>
        </w:rPr>
        <w:t xml:space="preserve"> </w:t>
      </w:r>
      <w:r>
        <w:rPr>
          <w:sz w:val="33"/>
        </w:rPr>
        <w:t>reaction?</w:t>
      </w:r>
    </w:p>
    <w:p>
      <w:pPr>
        <w:pStyle w:val="BodyText"/>
        <w:spacing w:before="5"/>
      </w:pPr>
      <w:r>
        <w:t>A.IL-2 B.IgM C.C5a D.C3b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1"/>
        </w:numPr>
        <w:tabs>
          <w:tab w:val="left" w:pos="1324"/>
        </w:tabs>
        <w:spacing w:before="0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TLR4</w:t>
      </w:r>
      <w:r>
        <w:rPr>
          <w:spacing w:val="-1"/>
          <w:sz w:val="33"/>
        </w:rPr>
        <w:t xml:space="preserve"> 识别的配体是</w:t>
      </w:r>
    </w:p>
    <w:p>
      <w:pPr>
        <w:pStyle w:val="BodyText"/>
        <w:spacing w:before="182"/>
      </w:pPr>
      <w:r>
        <w:t>A.热休克蛋白 B.G+菌的肽聚糖 C.酵母多糖 D.细菌脂多糖</w:t>
      </w:r>
    </w:p>
    <w:p>
      <w:pPr>
        <w:spacing w:after="0"/>
        <w:sectPr>
          <w:footerReference w:type="default" r:id="rId10"/>
          <w:pgSz w:w="17860" w:h="25260"/>
          <w:pgMar w:top="1820" w:right="2520" w:bottom="2440" w:left="2520" w:header="0" w:footer="2245"/>
          <w:pgNumType w:start="4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18"/>
        </w:rPr>
      </w:pPr>
    </w:p>
    <w:p>
      <w:pPr>
        <w:pStyle w:val="ListParagraph"/>
        <w:numPr>
          <w:ilvl w:val="0"/>
          <w:numId w:val="32"/>
        </w:numPr>
        <w:tabs>
          <w:tab w:val="left" w:pos="1324"/>
        </w:tabs>
        <w:spacing w:before="57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The best marker for counting total peripheral blood T cells</w:t>
      </w:r>
      <w:r>
        <w:rPr>
          <w:spacing w:val="4"/>
          <w:sz w:val="33"/>
        </w:rPr>
        <w:t xml:space="preserve"> </w:t>
      </w:r>
      <w:r>
        <w:rPr>
          <w:sz w:val="33"/>
        </w:rPr>
        <w:t>is</w:t>
      </w:r>
    </w:p>
    <w:p>
      <w:pPr>
        <w:pStyle w:val="BodyText"/>
        <w:spacing w:before="178"/>
      </w:pPr>
      <w:r>
        <w:t>A. CD4 B. CD8 C. CD11b D. CD3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32"/>
        </w:numPr>
        <w:tabs>
          <w:tab w:val="left" w:pos="1324"/>
          <w:tab w:val="left" w:pos="3326"/>
          <w:tab w:val="left" w:pos="3359"/>
        </w:tabs>
        <w:spacing w:before="0" w:after="0" w:line="319" w:lineRule="auto"/>
        <w:ind w:left="857" w:right="5065" w:firstLine="0"/>
        <w:jc w:val="left"/>
        <w:rPr>
          <w:sz w:val="33"/>
        </w:rPr>
      </w:pPr>
      <w:r>
        <w:rPr>
          <w:sz w:val="33"/>
        </w:rPr>
        <w:t>NK</w:t>
      </w:r>
      <w:r>
        <w:rPr>
          <w:spacing w:val="1"/>
          <w:sz w:val="33"/>
        </w:rPr>
        <w:t xml:space="preserve"> </w:t>
      </w:r>
      <w:r>
        <w:rPr>
          <w:sz w:val="33"/>
        </w:rPr>
        <w:t>T</w:t>
      </w:r>
      <w:r>
        <w:rPr>
          <w:spacing w:val="-3"/>
          <w:sz w:val="33"/>
        </w:rPr>
        <w:t xml:space="preserve"> </w:t>
      </w:r>
      <w:r>
        <w:rPr>
          <w:sz w:val="33"/>
        </w:rPr>
        <w:t>细胞表</w:t>
      </w:r>
      <w:r>
        <w:rPr>
          <w:spacing w:val="80"/>
          <w:sz w:val="33"/>
        </w:rPr>
        <w:t>面</w:t>
      </w:r>
      <w:r>
        <w:rPr>
          <w:sz w:val="33"/>
        </w:rPr>
        <w:t>TCR</w:t>
      </w:r>
      <w:r>
        <w:rPr>
          <w:spacing w:val="-3"/>
          <w:sz w:val="33"/>
        </w:rPr>
        <w:t xml:space="preserve"> </w:t>
      </w:r>
      <w:r>
        <w:rPr>
          <w:sz w:val="33"/>
        </w:rPr>
        <w:t>识别的配体分子是A.HLA-I</w:t>
      </w:r>
      <w:r>
        <w:rPr>
          <w:spacing w:val="4"/>
          <w:sz w:val="33"/>
        </w:rPr>
        <w:t xml:space="preserve"> </w:t>
      </w:r>
      <w:r>
        <w:rPr>
          <w:sz w:val="33"/>
        </w:rPr>
        <w:t>类分子</w:t>
        <w:tab/>
        <w:tab/>
        <w:t>B.CD1</w:t>
      </w:r>
      <w:r>
        <w:rPr>
          <w:spacing w:val="-5"/>
          <w:sz w:val="33"/>
        </w:rPr>
        <w:t xml:space="preserve"> </w:t>
      </w:r>
      <w:r>
        <w:rPr>
          <w:sz w:val="33"/>
        </w:rPr>
        <w:t>分子提呈的脂类抗原C.MICA/B</w:t>
      </w:r>
      <w:r>
        <w:rPr>
          <w:spacing w:val="3"/>
          <w:sz w:val="33"/>
        </w:rPr>
        <w:t xml:space="preserve"> </w:t>
      </w:r>
      <w:r>
        <w:rPr>
          <w:sz w:val="33"/>
        </w:rPr>
        <w:t>分子</w:t>
        <w:tab/>
        <w:t>D.抗原</w:t>
      </w:r>
      <w:r>
        <w:rPr>
          <w:spacing w:val="-4"/>
          <w:sz w:val="33"/>
        </w:rPr>
        <w:t>肽</w:t>
      </w:r>
      <w:r>
        <w:rPr>
          <w:sz w:val="33"/>
        </w:rPr>
        <w:t>-MHC</w:t>
      </w:r>
      <w:r>
        <w:rPr>
          <w:spacing w:val="5"/>
          <w:sz w:val="33"/>
        </w:rPr>
        <w:t xml:space="preserve"> </w:t>
      </w:r>
      <w:r>
        <w:rPr>
          <w:sz w:val="33"/>
        </w:rPr>
        <w:t>I</w:t>
      </w:r>
      <w:r>
        <w:rPr>
          <w:spacing w:val="5"/>
          <w:sz w:val="33"/>
        </w:rPr>
        <w:t xml:space="preserve"> </w:t>
      </w:r>
      <w:r>
        <w:rPr>
          <w:sz w:val="33"/>
        </w:rPr>
        <w:t>类分子复合</w:t>
      </w:r>
      <w:r>
        <w:rPr>
          <w:spacing w:val="-15"/>
          <w:sz w:val="33"/>
        </w:rPr>
        <w:t>物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2"/>
        </w:numPr>
        <w:tabs>
          <w:tab w:val="left" w:pos="1242"/>
        </w:tabs>
        <w:spacing w:before="1" w:after="0" w:line="319" w:lineRule="auto"/>
        <w:ind w:left="857" w:right="6902" w:firstLine="0"/>
        <w:jc w:val="left"/>
        <w:rPr>
          <w:sz w:val="31"/>
        </w:rPr>
      </w:pPr>
      <w:r>
        <w:rPr>
          <w:sz w:val="33"/>
        </w:rPr>
        <w:t>TCR</w:t>
      </w:r>
      <w:r>
        <w:rPr>
          <w:spacing w:val="-2"/>
          <w:sz w:val="33"/>
        </w:rPr>
        <w:t xml:space="preserve"> 识别抗原的信号传递是通过</w:t>
      </w:r>
      <w:r>
        <w:rPr>
          <w:sz w:val="33"/>
        </w:rPr>
        <w:t>A.CD3</w:t>
      </w:r>
      <w:r>
        <w:rPr>
          <w:spacing w:val="2"/>
          <w:sz w:val="33"/>
        </w:rPr>
        <w:t xml:space="preserve"> </w:t>
      </w:r>
      <w:r>
        <w:rPr>
          <w:sz w:val="33"/>
        </w:rPr>
        <w:t>B.CD2</w:t>
      </w:r>
      <w:r>
        <w:rPr>
          <w:spacing w:val="3"/>
          <w:sz w:val="33"/>
        </w:rPr>
        <w:t xml:space="preserve"> </w:t>
      </w:r>
      <w:r>
        <w:rPr>
          <w:sz w:val="33"/>
        </w:rPr>
        <w:t>C.CD4</w:t>
      </w:r>
      <w:r>
        <w:rPr>
          <w:spacing w:val="3"/>
          <w:sz w:val="33"/>
        </w:rPr>
        <w:t xml:space="preserve"> </w:t>
      </w:r>
      <w:r>
        <w:rPr>
          <w:spacing w:val="-3"/>
          <w:sz w:val="33"/>
        </w:rPr>
        <w:t>D.Igα</w:t>
      </w:r>
      <w:r>
        <w:rPr>
          <w:sz w:val="33"/>
        </w:rPr>
        <w:t>、Igβ</w:t>
      </w:r>
    </w:p>
    <w:p>
      <w:pPr>
        <w:pStyle w:val="BodyText"/>
        <w:spacing w:before="15"/>
        <w:ind w:left="0"/>
        <w:rPr>
          <w:sz w:val="43"/>
        </w:rPr>
      </w:pPr>
    </w:p>
    <w:p>
      <w:pPr>
        <w:pStyle w:val="ListParagraph"/>
        <w:numPr>
          <w:ilvl w:val="0"/>
          <w:numId w:val="32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APC</w:t>
      </w:r>
      <w:r>
        <w:rPr>
          <w:spacing w:val="38"/>
          <w:sz w:val="33"/>
        </w:rPr>
        <w:t xml:space="preserve"> 向</w:t>
      </w:r>
      <w:r>
        <w:rPr>
          <w:sz w:val="33"/>
        </w:rPr>
        <w:t>T</w:t>
      </w:r>
      <w:r>
        <w:rPr>
          <w:spacing w:val="9"/>
          <w:sz w:val="33"/>
        </w:rPr>
        <w:t xml:space="preserve"> 细胞提呈外源性</w:t>
      </w:r>
      <w:r>
        <w:rPr>
          <w:sz w:val="33"/>
        </w:rPr>
        <w:t>Ag</w:t>
      </w:r>
      <w:r>
        <w:rPr>
          <w:spacing w:val="-1"/>
          <w:sz w:val="33"/>
        </w:rPr>
        <w:t xml:space="preserve"> 描述正确的是</w:t>
      </w:r>
    </w:p>
    <w:p>
      <w:pPr>
        <w:pStyle w:val="ListParagraph"/>
        <w:numPr>
          <w:ilvl w:val="0"/>
          <w:numId w:val="26"/>
        </w:numPr>
        <w:tabs>
          <w:tab w:val="left" w:pos="1236"/>
        </w:tabs>
        <w:spacing w:before="179" w:after="0" w:line="240" w:lineRule="auto"/>
        <w:ind w:left="1235" w:right="0" w:hanging="379"/>
        <w:jc w:val="left"/>
        <w:rPr>
          <w:sz w:val="33"/>
        </w:rPr>
      </w:pPr>
      <w:r>
        <w:rPr>
          <w:sz w:val="33"/>
        </w:rPr>
        <w:t>外源性 Ag</w:t>
      </w:r>
      <w:r>
        <w:rPr>
          <w:spacing w:val="2"/>
          <w:sz w:val="33"/>
        </w:rPr>
        <w:t xml:space="preserve"> 可在局部或局部引流至淋巴组织接触</w:t>
      </w:r>
      <w:r>
        <w:rPr>
          <w:sz w:val="33"/>
        </w:rPr>
        <w:t>APC</w:t>
      </w:r>
    </w:p>
    <w:p>
      <w:pPr>
        <w:pStyle w:val="ListParagraph"/>
        <w:numPr>
          <w:ilvl w:val="0"/>
          <w:numId w:val="26"/>
        </w:numPr>
        <w:tabs>
          <w:tab w:val="left" w:pos="1395"/>
        </w:tabs>
        <w:spacing w:before="182" w:after="0" w:line="240" w:lineRule="auto"/>
        <w:ind w:left="1394" w:right="0" w:hanging="538"/>
        <w:jc w:val="left"/>
        <w:rPr>
          <w:sz w:val="33"/>
        </w:rPr>
      </w:pPr>
      <w:r>
        <w:rPr>
          <w:spacing w:val="26"/>
          <w:sz w:val="33"/>
        </w:rPr>
        <w:t>外源性</w:t>
      </w:r>
      <w:r>
        <w:rPr>
          <w:sz w:val="33"/>
        </w:rPr>
        <w:t>Ag</w:t>
      </w:r>
      <w:r>
        <w:rPr>
          <w:spacing w:val="19"/>
          <w:sz w:val="33"/>
        </w:rPr>
        <w:t xml:space="preserve"> 首先被</w:t>
      </w:r>
      <w:r>
        <w:rPr>
          <w:sz w:val="33"/>
        </w:rPr>
        <w:t>APC</w:t>
      </w:r>
      <w:r>
        <w:rPr>
          <w:spacing w:val="-2"/>
          <w:sz w:val="33"/>
        </w:rPr>
        <w:t xml:space="preserve"> 摄取、加工和处理</w:t>
      </w:r>
    </w:p>
    <w:p>
      <w:pPr>
        <w:pStyle w:val="ListParagraph"/>
        <w:numPr>
          <w:ilvl w:val="0"/>
          <w:numId w:val="26"/>
        </w:numPr>
        <w:tabs>
          <w:tab w:val="left" w:pos="1399"/>
        </w:tabs>
        <w:spacing w:before="179" w:after="0" w:line="319" w:lineRule="auto"/>
        <w:ind w:left="857" w:right="785" w:firstLine="0"/>
        <w:jc w:val="left"/>
        <w:rPr>
          <w:sz w:val="33"/>
        </w:rPr>
      </w:pPr>
      <w:r>
        <w:rPr>
          <w:spacing w:val="2"/>
          <w:sz w:val="33"/>
        </w:rPr>
        <w:t xml:space="preserve">外源性 </w:t>
      </w:r>
      <w:r>
        <w:rPr>
          <w:sz w:val="33"/>
        </w:rPr>
        <w:t>Ag</w:t>
      </w:r>
      <w:r>
        <w:rPr>
          <w:spacing w:val="21"/>
          <w:sz w:val="33"/>
        </w:rPr>
        <w:t xml:space="preserve"> 通常被</w:t>
      </w:r>
      <w:r>
        <w:rPr>
          <w:sz w:val="33"/>
        </w:rPr>
        <w:t>APC</w:t>
      </w:r>
      <w:r>
        <w:rPr>
          <w:spacing w:val="-1"/>
          <w:sz w:val="33"/>
        </w:rPr>
        <w:t xml:space="preserve"> 以抗原肽</w:t>
      </w:r>
      <w:r>
        <w:rPr>
          <w:sz w:val="33"/>
        </w:rPr>
        <w:t>-MHC</w:t>
      </w:r>
      <w:r>
        <w:rPr>
          <w:spacing w:val="5"/>
          <w:sz w:val="33"/>
        </w:rPr>
        <w:t xml:space="preserve"> 工类分子复合物形式提呈给</w:t>
      </w:r>
      <w:r>
        <w:rPr>
          <w:spacing w:val="-3"/>
          <w:sz w:val="33"/>
        </w:rPr>
        <w:t xml:space="preserve">CD8+T </w:t>
      </w:r>
      <w:r>
        <w:rPr>
          <w:sz w:val="33"/>
        </w:rPr>
        <w:t>细胞识别</w:t>
      </w:r>
    </w:p>
    <w:p>
      <w:pPr>
        <w:pStyle w:val="ListParagraph"/>
        <w:numPr>
          <w:ilvl w:val="0"/>
          <w:numId w:val="26"/>
        </w:numPr>
        <w:tabs>
          <w:tab w:val="left" w:pos="1446"/>
        </w:tabs>
        <w:spacing w:before="1" w:after="0" w:line="240" w:lineRule="auto"/>
        <w:ind w:left="1445" w:right="0" w:hanging="589"/>
        <w:jc w:val="left"/>
        <w:rPr>
          <w:sz w:val="33"/>
        </w:rPr>
      </w:pPr>
      <w:r>
        <w:rPr>
          <w:sz w:val="33"/>
        </w:rPr>
        <w:t>上列 A</w:t>
      </w:r>
      <w:r>
        <w:rPr>
          <w:spacing w:val="-2"/>
          <w:sz w:val="33"/>
        </w:rPr>
        <w:t xml:space="preserve"> 和 </w:t>
      </w:r>
      <w:r>
        <w:rPr>
          <w:sz w:val="33"/>
        </w:rPr>
        <w:t>B</w:t>
      </w:r>
      <w:r>
        <w:rPr>
          <w:spacing w:val="-1"/>
          <w:sz w:val="33"/>
        </w:rPr>
        <w:t xml:space="preserve"> 两项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2"/>
        </w:numPr>
        <w:tabs>
          <w:tab w:val="left" w:pos="1242"/>
        </w:tabs>
        <w:spacing w:before="0" w:after="0" w:line="240" w:lineRule="auto"/>
        <w:ind w:left="1241" w:right="0" w:hanging="385"/>
        <w:jc w:val="left"/>
        <w:rPr>
          <w:sz w:val="31"/>
        </w:rPr>
      </w:pPr>
      <w:r>
        <w:rPr>
          <w:sz w:val="33"/>
        </w:rPr>
        <w:t>Tc</w:t>
      </w:r>
      <w:r>
        <w:rPr>
          <w:spacing w:val="-1"/>
          <w:sz w:val="33"/>
        </w:rPr>
        <w:t xml:space="preserve"> 杀伤靶细胞时，下列哪项是正确的？</w:t>
      </w:r>
    </w:p>
    <w:p>
      <w:pPr>
        <w:pStyle w:val="BodyText"/>
        <w:tabs>
          <w:tab w:val="left" w:pos="4537"/>
        </w:tabs>
        <w:spacing w:before="179" w:line="319" w:lineRule="auto"/>
        <w:ind w:right="3810"/>
      </w:pPr>
      <w:r>
        <w:t>A.Tc 无需与靶细胞接触</w:t>
        <w:tab/>
        <w:t>B.靶细胞溶解时</w:t>
      </w:r>
      <w:r>
        <w:rPr>
          <w:spacing w:val="-4"/>
        </w:rPr>
        <w:t>，Tc</w:t>
      </w:r>
      <w:r>
        <w:rPr>
          <w:spacing w:val="5"/>
        </w:rPr>
        <w:t xml:space="preserve"> </w:t>
      </w:r>
      <w:r>
        <w:t>同时受损C.Tc 具特异性杀伤作用</w:t>
        <w:tab/>
        <w:t>D.一</w:t>
      </w:r>
      <w:r>
        <w:rPr>
          <w:spacing w:val="79"/>
        </w:rPr>
        <w:t>个</w:t>
      </w:r>
      <w:r>
        <w:t>Tc</w:t>
      </w:r>
      <w:r>
        <w:rPr>
          <w:spacing w:val="10"/>
        </w:rPr>
        <w:t xml:space="preserve"> </w:t>
      </w:r>
      <w:r>
        <w:t>只能杀伤一个靶细</w:t>
      </w:r>
      <w:r>
        <w:rPr>
          <w:spacing w:val="-18"/>
        </w:rPr>
        <w:t>胞</w:t>
      </w:r>
    </w:p>
    <w:p>
      <w:pPr>
        <w:pStyle w:val="BodyText"/>
        <w:spacing w:before="15"/>
        <w:ind w:left="0"/>
        <w:rPr>
          <w:sz w:val="43"/>
        </w:rPr>
      </w:pPr>
    </w:p>
    <w:p>
      <w:pPr>
        <w:pStyle w:val="ListParagraph"/>
        <w:numPr>
          <w:ilvl w:val="0"/>
          <w:numId w:val="32"/>
        </w:numPr>
        <w:tabs>
          <w:tab w:val="left" w:pos="1324"/>
        </w:tabs>
        <w:spacing w:before="0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gdT</w:t>
      </w:r>
      <w:r>
        <w:rPr>
          <w:spacing w:val="-1"/>
          <w:sz w:val="33"/>
        </w:rPr>
        <w:t xml:space="preserve"> 细胞主要分布于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BodyText"/>
        <w:tabs>
          <w:tab w:val="left" w:pos="3964"/>
        </w:tabs>
      </w:pPr>
      <w:r>
        <w:t>A. 淋巴结深皮质区</w:t>
        <w:tab/>
        <w:t>B.</w:t>
      </w:r>
      <w:r>
        <w:rPr>
          <w:spacing w:val="-6"/>
        </w:rPr>
        <w:t xml:space="preserve"> </w:t>
      </w:r>
      <w:r>
        <w:t>脾脏白髓中央动脉周围淋巴鞘内</w:t>
      </w:r>
    </w:p>
    <w:p>
      <w:pPr>
        <w:pStyle w:val="BodyText"/>
        <w:tabs>
          <w:tab w:val="left" w:pos="4116"/>
        </w:tabs>
        <w:spacing w:before="179"/>
      </w:pPr>
      <w:r>
        <w:t>C. 粘膜和上皮组织中</w:t>
        <w:tab/>
        <w:t>D.</w:t>
      </w:r>
      <w:r>
        <w:rPr>
          <w:spacing w:val="-7"/>
        </w:rPr>
        <w:t xml:space="preserve"> </w:t>
      </w:r>
      <w:r>
        <w:t>外周血中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2"/>
        </w:numPr>
        <w:tabs>
          <w:tab w:val="left" w:pos="1322"/>
        </w:tabs>
        <w:spacing w:before="0" w:after="0" w:line="321" w:lineRule="auto"/>
        <w:ind w:left="857" w:right="6246" w:firstLine="0"/>
        <w:jc w:val="left"/>
        <w:rPr>
          <w:sz w:val="33"/>
        </w:rPr>
      </w:pPr>
      <w:r>
        <w:rPr>
          <w:spacing w:val="15"/>
          <w:sz w:val="33"/>
        </w:rPr>
        <w:t>胞浆区含有</w:t>
      </w:r>
      <w:r>
        <w:rPr>
          <w:sz w:val="33"/>
        </w:rPr>
        <w:t>ITAM</w:t>
      </w:r>
      <w:r>
        <w:rPr>
          <w:spacing w:val="20"/>
          <w:sz w:val="33"/>
        </w:rPr>
        <w:t xml:space="preserve"> 基序的</w:t>
      </w:r>
      <w:r>
        <w:rPr>
          <w:sz w:val="33"/>
        </w:rPr>
        <w:t>CD</w:t>
      </w:r>
      <w:r>
        <w:rPr>
          <w:spacing w:val="-3"/>
          <w:sz w:val="33"/>
        </w:rPr>
        <w:t xml:space="preserve"> 分子是</w:t>
      </w:r>
      <w:r>
        <w:rPr>
          <w:sz w:val="33"/>
        </w:rPr>
        <w:t>A．CD3 B．CD28 C．CD4 D．CD8</w:t>
      </w:r>
    </w:p>
    <w:p>
      <w:pPr>
        <w:spacing w:after="0" w:line="321" w:lineRule="auto"/>
        <w:jc w:val="left"/>
        <w:rPr>
          <w:sz w:val="33"/>
        </w:rPr>
        <w:sectPr>
          <w:footerReference w:type="default" r:id="rId11"/>
          <w:pgSz w:w="17860" w:h="25260"/>
          <w:pgMar w:top="1820" w:right="2520" w:bottom="2440" w:left="2520" w:header="0" w:footer="2245"/>
          <w:pgNumType w:start="5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18"/>
        </w:rPr>
      </w:pPr>
    </w:p>
    <w:p>
      <w:pPr>
        <w:pStyle w:val="ListParagraph"/>
        <w:numPr>
          <w:ilvl w:val="0"/>
          <w:numId w:val="33"/>
        </w:numPr>
        <w:tabs>
          <w:tab w:val="left" w:pos="1322"/>
        </w:tabs>
        <w:spacing w:before="57" w:after="0" w:line="319" w:lineRule="auto"/>
        <w:ind w:left="857" w:right="3675" w:firstLine="0"/>
        <w:jc w:val="left"/>
        <w:rPr>
          <w:sz w:val="33"/>
        </w:rPr>
      </w:pPr>
      <w:r>
        <w:rPr>
          <w:sz w:val="33"/>
        </w:rPr>
        <w:t>关于内源性抗原提呈描述错误的是                             A</w:t>
      </w:r>
      <w:r>
        <w:rPr>
          <w:spacing w:val="6"/>
          <w:sz w:val="33"/>
        </w:rPr>
        <w:t>．内源性抗原主要被宿主的</w:t>
      </w:r>
      <w:r>
        <w:rPr>
          <w:sz w:val="33"/>
        </w:rPr>
        <w:t>APC</w:t>
      </w:r>
      <w:r>
        <w:rPr>
          <w:spacing w:val="-2"/>
          <w:sz w:val="33"/>
        </w:rPr>
        <w:t xml:space="preserve"> 类细胞加工处理及提呈</w:t>
      </w:r>
      <w:r>
        <w:rPr>
          <w:sz w:val="33"/>
        </w:rPr>
        <w:t>B．病毒感染细胞合成的病毒抗原属内源性抗原            C．肿瘤细胞合成的肿瘤抗原属内源性抗原                   D．细胞内合成的抗原为内源性抗原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3"/>
        </w:numPr>
        <w:tabs>
          <w:tab w:val="left" w:pos="1324"/>
        </w:tabs>
        <w:spacing w:before="0" w:after="0" w:line="321" w:lineRule="auto"/>
        <w:ind w:left="857" w:right="947" w:firstLine="0"/>
        <w:jc w:val="left"/>
        <w:rPr>
          <w:sz w:val="33"/>
        </w:rPr>
      </w:pPr>
      <w:r>
        <w:rPr>
          <w:sz w:val="33"/>
        </w:rPr>
        <w:t xml:space="preserve">The antigen-recognition molecules of T and B lymphocytes are similar in that </w:t>
      </w:r>
      <w:r>
        <w:rPr>
          <w:spacing w:val="-4"/>
          <w:sz w:val="33"/>
        </w:rPr>
        <w:t xml:space="preserve">they </w:t>
      </w:r>
      <w:r>
        <w:rPr>
          <w:sz w:val="33"/>
        </w:rPr>
        <w:t>are both</w:t>
      </w:r>
    </w:p>
    <w:p>
      <w:pPr>
        <w:pStyle w:val="ListParagraph"/>
        <w:numPr>
          <w:ilvl w:val="0"/>
          <w:numId w:val="25"/>
        </w:numPr>
        <w:tabs>
          <w:tab w:val="left" w:pos="1237"/>
        </w:tabs>
        <w:spacing w:before="0" w:after="0" w:line="535" w:lineRule="exact"/>
        <w:ind w:left="1236" w:right="0" w:hanging="380"/>
        <w:jc w:val="left"/>
        <w:rPr>
          <w:sz w:val="33"/>
        </w:rPr>
      </w:pPr>
      <w:r>
        <w:rPr>
          <w:sz w:val="33"/>
        </w:rPr>
        <w:t>Monovalent</w:t>
      </w:r>
    </w:p>
    <w:p>
      <w:pPr>
        <w:pStyle w:val="ListParagraph"/>
        <w:numPr>
          <w:ilvl w:val="0"/>
          <w:numId w:val="25"/>
        </w:numPr>
        <w:tabs>
          <w:tab w:val="left" w:pos="1217"/>
        </w:tabs>
        <w:spacing w:before="179" w:after="0" w:line="240" w:lineRule="auto"/>
        <w:ind w:left="1216" w:right="0" w:hanging="360"/>
        <w:jc w:val="left"/>
        <w:rPr>
          <w:sz w:val="33"/>
        </w:rPr>
      </w:pPr>
      <w:r>
        <w:rPr>
          <w:sz w:val="33"/>
        </w:rPr>
        <w:t>Have three complementarity-determining (hypervariable) regions per</w:t>
      </w:r>
      <w:r>
        <w:rPr>
          <w:spacing w:val="6"/>
          <w:sz w:val="33"/>
        </w:rPr>
        <w:t xml:space="preserve"> </w:t>
      </w:r>
      <w:r>
        <w:rPr>
          <w:sz w:val="33"/>
        </w:rPr>
        <w:t>chain</w:t>
      </w:r>
    </w:p>
    <w:p>
      <w:pPr>
        <w:pStyle w:val="ListParagraph"/>
        <w:numPr>
          <w:ilvl w:val="0"/>
          <w:numId w:val="25"/>
        </w:numPr>
        <w:tabs>
          <w:tab w:val="left" w:pos="1224"/>
        </w:tabs>
        <w:spacing w:before="178" w:after="0" w:line="240" w:lineRule="auto"/>
        <w:ind w:left="1223" w:right="0" w:hanging="367"/>
        <w:jc w:val="left"/>
        <w:rPr>
          <w:sz w:val="33"/>
        </w:rPr>
      </w:pPr>
      <w:r>
        <w:rPr>
          <w:sz w:val="33"/>
        </w:rPr>
        <w:t>Created by somatic hypermutation</w:t>
      </w:r>
    </w:p>
    <w:p>
      <w:pPr>
        <w:pStyle w:val="ListParagraph"/>
        <w:numPr>
          <w:ilvl w:val="0"/>
          <w:numId w:val="25"/>
        </w:numPr>
        <w:tabs>
          <w:tab w:val="left" w:pos="1269"/>
        </w:tabs>
        <w:spacing w:before="179" w:after="0" w:line="240" w:lineRule="auto"/>
        <w:ind w:left="1268" w:right="0" w:hanging="412"/>
        <w:jc w:val="left"/>
        <w:rPr>
          <w:sz w:val="33"/>
        </w:rPr>
      </w:pPr>
      <w:r>
        <w:rPr>
          <w:sz w:val="33"/>
        </w:rPr>
        <w:t>Secreted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3"/>
        </w:numPr>
        <w:tabs>
          <w:tab w:val="left" w:pos="1322"/>
          <w:tab w:val="left" w:pos="3972"/>
          <w:tab w:val="left" w:pos="4688"/>
        </w:tabs>
        <w:spacing w:before="1" w:after="0" w:line="319" w:lineRule="auto"/>
        <w:ind w:left="857" w:right="4540" w:firstLine="0"/>
        <w:jc w:val="left"/>
        <w:rPr>
          <w:sz w:val="33"/>
        </w:rPr>
      </w:pPr>
      <w:r>
        <w:rPr>
          <w:sz w:val="33"/>
        </w:rPr>
        <w:t>向Ｔ细胞提供第二活化信号的重要共刺激分子</w:t>
      </w:r>
      <w:r>
        <w:rPr>
          <w:spacing w:val="-17"/>
          <w:sz w:val="33"/>
        </w:rPr>
        <w:t>是</w:t>
      </w:r>
      <w:r>
        <w:rPr>
          <w:sz w:val="33"/>
        </w:rPr>
        <w:t>Ａ．CD28/</w:t>
      </w:r>
      <w:r>
        <w:rPr>
          <w:spacing w:val="7"/>
          <w:sz w:val="33"/>
        </w:rPr>
        <w:t xml:space="preserve"> </w:t>
      </w:r>
      <w:r>
        <w:rPr>
          <w:sz w:val="33"/>
        </w:rPr>
        <w:t>B7</w:t>
        <w:tab/>
        <w:t>Ｂ．CD28/ CTLA-4 Ｃ．CD4/MHCⅡ类分子</w:t>
        <w:tab/>
        <w:t>Ｄ．CD8/MHCⅠ类分子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3"/>
        </w:numPr>
        <w:tabs>
          <w:tab w:val="left" w:pos="1322"/>
        </w:tabs>
        <w:spacing w:before="0" w:after="0" w:line="319" w:lineRule="auto"/>
        <w:ind w:left="857" w:right="1228" w:firstLine="0"/>
        <w:jc w:val="left"/>
        <w:rPr>
          <w:sz w:val="33"/>
        </w:rPr>
      </w:pPr>
      <w:r>
        <w:rPr>
          <w:spacing w:val="-1"/>
          <w:sz w:val="33"/>
        </w:rPr>
        <w:t>重症肌无力是由抗胆碱受体自身抗体引起的。一种治疗方法是将胸腺切</w:t>
      </w:r>
      <w:r>
        <w:rPr>
          <w:sz w:val="33"/>
        </w:rPr>
        <w:t>除。一个 40</w:t>
      </w:r>
      <w:r>
        <w:rPr>
          <w:spacing w:val="-2"/>
          <w:sz w:val="33"/>
        </w:rPr>
        <w:t xml:space="preserve"> 岁的患者在胸腺切除后，将引起</w:t>
      </w:r>
    </w:p>
    <w:p>
      <w:pPr>
        <w:pStyle w:val="ListParagraph"/>
        <w:numPr>
          <w:ilvl w:val="0"/>
          <w:numId w:val="24"/>
        </w:numPr>
        <w:tabs>
          <w:tab w:val="left" w:pos="1650"/>
          <w:tab w:val="left" w:pos="1651"/>
        </w:tabs>
        <w:spacing w:before="0" w:after="0" w:line="240" w:lineRule="auto"/>
        <w:ind w:left="1650" w:right="0" w:hanging="794"/>
        <w:jc w:val="left"/>
        <w:rPr>
          <w:sz w:val="33"/>
        </w:rPr>
      </w:pPr>
      <w:r>
        <w:rPr>
          <w:sz w:val="33"/>
        </w:rPr>
        <w:t>T 细胞应答障碍</w:t>
      </w:r>
    </w:p>
    <w:p>
      <w:pPr>
        <w:pStyle w:val="ListParagraph"/>
        <w:numPr>
          <w:ilvl w:val="0"/>
          <w:numId w:val="24"/>
        </w:numPr>
        <w:tabs>
          <w:tab w:val="left" w:pos="1630"/>
          <w:tab w:val="left" w:pos="1631"/>
        </w:tabs>
        <w:spacing w:before="179" w:after="0" w:line="240" w:lineRule="auto"/>
        <w:ind w:left="1630" w:right="0" w:hanging="774"/>
        <w:jc w:val="left"/>
        <w:rPr>
          <w:sz w:val="33"/>
        </w:rPr>
      </w:pPr>
      <w:r>
        <w:rPr>
          <w:sz w:val="33"/>
        </w:rPr>
        <w:t>T</w:t>
      </w:r>
      <w:r>
        <w:rPr>
          <w:spacing w:val="-4"/>
          <w:sz w:val="33"/>
        </w:rPr>
        <w:t>、</w:t>
      </w:r>
      <w:r>
        <w:rPr>
          <w:sz w:val="33"/>
        </w:rPr>
        <w:t>B 细胞应答障碍</w:t>
      </w:r>
    </w:p>
    <w:p>
      <w:pPr>
        <w:pStyle w:val="ListParagraph"/>
        <w:numPr>
          <w:ilvl w:val="0"/>
          <w:numId w:val="24"/>
        </w:numPr>
        <w:tabs>
          <w:tab w:val="left" w:pos="1634"/>
          <w:tab w:val="left" w:pos="1635"/>
        </w:tabs>
        <w:spacing w:before="179" w:after="0" w:line="240" w:lineRule="auto"/>
        <w:ind w:left="1635" w:right="0" w:hanging="778"/>
        <w:jc w:val="left"/>
        <w:rPr>
          <w:sz w:val="33"/>
        </w:rPr>
      </w:pPr>
      <w:r>
        <w:rPr>
          <w:sz w:val="33"/>
        </w:rPr>
        <w:t>无影响</w:t>
      </w:r>
    </w:p>
    <w:p>
      <w:pPr>
        <w:pStyle w:val="ListParagraph"/>
        <w:numPr>
          <w:ilvl w:val="0"/>
          <w:numId w:val="24"/>
        </w:numPr>
        <w:tabs>
          <w:tab w:val="left" w:pos="1599"/>
          <w:tab w:val="left" w:pos="1600"/>
        </w:tabs>
        <w:spacing w:before="183" w:after="0" w:line="240" w:lineRule="auto"/>
        <w:ind w:left="1599" w:right="0" w:hanging="743"/>
        <w:jc w:val="left"/>
        <w:rPr>
          <w:sz w:val="33"/>
        </w:rPr>
      </w:pPr>
      <w:r>
        <w:rPr>
          <w:sz w:val="33"/>
        </w:rPr>
        <w:t>T</w:t>
      </w:r>
      <w:r>
        <w:rPr>
          <w:spacing w:val="-2"/>
          <w:sz w:val="33"/>
        </w:rPr>
        <w:t xml:space="preserve"> 细胞数量将减少，但仍能进行正常的免疫应答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3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z w:val="33"/>
        </w:rPr>
        <w:t>关于 DAG</w:t>
      </w:r>
      <w:r>
        <w:rPr>
          <w:spacing w:val="-2"/>
          <w:sz w:val="33"/>
        </w:rPr>
        <w:t xml:space="preserve"> 描述正确的是</w:t>
      </w:r>
    </w:p>
    <w:p>
      <w:pPr>
        <w:pStyle w:val="BodyText"/>
        <w:spacing w:before="179" w:line="319" w:lineRule="auto"/>
        <w:ind w:right="5718"/>
      </w:pPr>
      <w:r>
        <w:t>A</w:t>
      </w:r>
      <w:r>
        <w:rPr>
          <w:spacing w:val="2"/>
        </w:rPr>
        <w:t xml:space="preserve">．是 </w:t>
      </w:r>
      <w:r>
        <w:t>PLC-γ</w:t>
      </w:r>
      <w:r>
        <w:rPr>
          <w:spacing w:val="40"/>
        </w:rPr>
        <w:t>裂解</w:t>
      </w:r>
      <w:r>
        <w:t>PIP2</w:t>
      </w:r>
      <w:r>
        <w:rPr>
          <w:spacing w:val="-2"/>
        </w:rPr>
        <w:t xml:space="preserve"> 产生的重要信息分子</w:t>
      </w:r>
      <w:r>
        <w:t>B．引起胞浆内钙离子浓度增高               C</w:t>
      </w:r>
      <w:r>
        <w:rPr>
          <w:spacing w:val="13"/>
        </w:rPr>
        <w:t>．最终经活化</w:t>
      </w:r>
      <w:r>
        <w:t>NFAT</w:t>
      </w:r>
    </w:p>
    <w:p>
      <w:pPr>
        <w:spacing w:after="0" w:line="319" w:lineRule="auto"/>
        <w:sectPr>
          <w:footerReference w:type="default" r:id="rId12"/>
          <w:pgSz w:w="17860" w:h="25260"/>
          <w:pgMar w:top="1820" w:right="2520" w:bottom="2440" w:left="2520" w:header="0" w:footer="2245"/>
          <w:pgNumType w:start="6"/>
          <w:cols w:space="708"/>
        </w:sectPr>
      </w:pPr>
    </w:p>
    <w:p>
      <w:pPr>
        <w:pStyle w:val="BodyText"/>
        <w:spacing w:before="44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Ｄ．以游离形式存在于胞浆中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z w:val="33"/>
        </w:rPr>
        <w:t>关于 Th1</w:t>
      </w:r>
      <w:r>
        <w:rPr>
          <w:spacing w:val="38"/>
          <w:sz w:val="33"/>
        </w:rPr>
        <w:t xml:space="preserve"> 和</w:t>
      </w:r>
      <w:r>
        <w:rPr>
          <w:sz w:val="33"/>
        </w:rPr>
        <w:t>Th2，以下哪项是正确的</w:t>
      </w:r>
    </w:p>
    <w:p>
      <w:pPr>
        <w:pStyle w:val="ListParagraph"/>
        <w:numPr>
          <w:ilvl w:val="0"/>
          <w:numId w:val="23"/>
        </w:numPr>
        <w:tabs>
          <w:tab w:val="left" w:pos="1650"/>
          <w:tab w:val="left" w:pos="1651"/>
        </w:tabs>
        <w:spacing w:before="183" w:after="0" w:line="240" w:lineRule="auto"/>
        <w:ind w:left="1650" w:right="0" w:hanging="794"/>
        <w:jc w:val="left"/>
        <w:rPr>
          <w:sz w:val="33"/>
        </w:rPr>
      </w:pPr>
      <w:r>
        <w:rPr>
          <w:sz w:val="33"/>
        </w:rPr>
        <w:t>Th1</w:t>
      </w:r>
      <w:r>
        <w:rPr>
          <w:spacing w:val="-2"/>
          <w:sz w:val="33"/>
        </w:rPr>
        <w:t xml:space="preserve"> 只参与细胞免疫，</w:t>
      </w:r>
    </w:p>
    <w:p>
      <w:pPr>
        <w:pStyle w:val="ListParagraph"/>
        <w:numPr>
          <w:ilvl w:val="0"/>
          <w:numId w:val="23"/>
        </w:numPr>
        <w:tabs>
          <w:tab w:val="left" w:pos="1630"/>
          <w:tab w:val="left" w:pos="1631"/>
        </w:tabs>
        <w:spacing w:before="178" w:after="0" w:line="240" w:lineRule="auto"/>
        <w:ind w:left="1630" w:right="0" w:hanging="774"/>
        <w:jc w:val="left"/>
        <w:rPr>
          <w:sz w:val="33"/>
        </w:rPr>
      </w:pPr>
      <w:r>
        <w:rPr>
          <w:sz w:val="33"/>
        </w:rPr>
        <w:t>Th1</w:t>
      </w:r>
      <w:r>
        <w:rPr>
          <w:spacing w:val="38"/>
          <w:sz w:val="33"/>
        </w:rPr>
        <w:t xml:space="preserve"> 和</w:t>
      </w:r>
      <w:r>
        <w:rPr>
          <w:sz w:val="33"/>
        </w:rPr>
        <w:t>Th2</w:t>
      </w:r>
      <w:r>
        <w:rPr>
          <w:spacing w:val="6"/>
          <w:sz w:val="33"/>
        </w:rPr>
        <w:t xml:space="preserve"> 都参与体液免疫，但</w:t>
      </w:r>
      <w:r>
        <w:rPr>
          <w:sz w:val="33"/>
        </w:rPr>
        <w:t>Th2 更重要</w:t>
      </w:r>
    </w:p>
    <w:p>
      <w:pPr>
        <w:pStyle w:val="ListParagraph"/>
        <w:numPr>
          <w:ilvl w:val="0"/>
          <w:numId w:val="23"/>
        </w:numPr>
        <w:tabs>
          <w:tab w:val="left" w:pos="1636"/>
          <w:tab w:val="left" w:pos="1638"/>
        </w:tabs>
        <w:spacing w:before="179" w:after="0" w:line="240" w:lineRule="auto"/>
        <w:ind w:left="1637" w:right="0" w:hanging="781"/>
        <w:jc w:val="left"/>
        <w:rPr>
          <w:sz w:val="33"/>
        </w:rPr>
      </w:pPr>
      <w:r>
        <w:rPr>
          <w:sz w:val="33"/>
        </w:rPr>
        <w:t>Th2</w:t>
      </w:r>
      <w:r>
        <w:rPr>
          <w:spacing w:val="-1"/>
          <w:sz w:val="33"/>
        </w:rPr>
        <w:t xml:space="preserve"> 只参与体液免疫</w:t>
      </w:r>
    </w:p>
    <w:p>
      <w:pPr>
        <w:pStyle w:val="ListParagraph"/>
        <w:numPr>
          <w:ilvl w:val="0"/>
          <w:numId w:val="23"/>
        </w:numPr>
        <w:tabs>
          <w:tab w:val="left" w:pos="1598"/>
          <w:tab w:val="left" w:pos="1599"/>
        </w:tabs>
        <w:spacing w:before="179" w:after="0" w:line="240" w:lineRule="auto"/>
        <w:ind w:left="1599" w:right="0" w:hanging="742"/>
        <w:jc w:val="left"/>
        <w:rPr>
          <w:sz w:val="33"/>
        </w:rPr>
      </w:pPr>
      <w:r>
        <w:rPr>
          <w:sz w:val="33"/>
        </w:rPr>
        <w:t>以上都不对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1242"/>
        </w:tabs>
        <w:spacing w:before="0" w:after="0" w:line="240" w:lineRule="auto"/>
        <w:ind w:left="1241" w:right="0" w:hanging="385"/>
        <w:jc w:val="left"/>
        <w:rPr>
          <w:sz w:val="31"/>
        </w:rPr>
      </w:pPr>
      <w:r>
        <w:rPr>
          <w:spacing w:val="26"/>
          <w:sz w:val="33"/>
        </w:rPr>
        <w:t>与致敏</w:t>
      </w:r>
      <w:r>
        <w:rPr>
          <w:sz w:val="33"/>
        </w:rPr>
        <w:t>Tc 细胞杀伤靶细胞无关的物质是：</w:t>
      </w:r>
    </w:p>
    <w:p>
      <w:pPr>
        <w:pStyle w:val="BodyText"/>
        <w:spacing w:before="179"/>
      </w:pPr>
      <w:r>
        <w:t>A.穿孔素 B.丝氨酸蛋白酶( 颗粒酶) C. 溶菌酶 D.Fas 配体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322"/>
          <w:tab w:val="left" w:pos="3872"/>
          <w:tab w:val="left" w:pos="4077"/>
        </w:tabs>
        <w:spacing w:before="0" w:after="0" w:line="319" w:lineRule="auto"/>
        <w:ind w:left="857" w:right="6114" w:firstLine="0"/>
        <w:jc w:val="left"/>
        <w:rPr>
          <w:sz w:val="33"/>
        </w:rPr>
      </w:pPr>
      <w:r>
        <w:rPr>
          <w:sz w:val="33"/>
        </w:rPr>
        <w:t>与</w:t>
      </w:r>
      <w:r>
        <w:rPr>
          <w:spacing w:val="1"/>
          <w:sz w:val="33"/>
        </w:rPr>
        <w:t xml:space="preserve"> </w:t>
      </w:r>
      <w:r>
        <w:rPr>
          <w:sz w:val="33"/>
        </w:rPr>
        <w:t>mIg</w:t>
      </w:r>
      <w:r>
        <w:rPr>
          <w:spacing w:val="-1"/>
          <w:sz w:val="33"/>
        </w:rPr>
        <w:t xml:space="preserve"> </w:t>
      </w:r>
      <w:r>
        <w:rPr>
          <w:sz w:val="33"/>
        </w:rPr>
        <w:t>共同组</w:t>
      </w:r>
      <w:r>
        <w:rPr>
          <w:spacing w:val="80"/>
          <w:sz w:val="33"/>
        </w:rPr>
        <w:t>成</w:t>
      </w:r>
      <w:r>
        <w:rPr>
          <w:sz w:val="33"/>
        </w:rPr>
        <w:t>BCR</w:t>
      </w:r>
      <w:r>
        <w:rPr>
          <w:spacing w:val="-4"/>
          <w:sz w:val="33"/>
        </w:rPr>
        <w:t xml:space="preserve"> </w:t>
      </w:r>
      <w:r>
        <w:rPr>
          <w:sz w:val="33"/>
        </w:rPr>
        <w:t>复合物的是A．CD19</w:t>
      </w:r>
      <w:r>
        <w:rPr>
          <w:spacing w:val="-1"/>
          <w:sz w:val="33"/>
        </w:rPr>
        <w:t xml:space="preserve"> </w:t>
      </w:r>
      <w:r>
        <w:rPr>
          <w:sz w:val="33"/>
        </w:rPr>
        <w:t>和</w:t>
      </w:r>
      <w:r>
        <w:rPr>
          <w:spacing w:val="2"/>
          <w:sz w:val="33"/>
        </w:rPr>
        <w:t xml:space="preserve"> </w:t>
      </w:r>
      <w:r>
        <w:rPr>
          <w:sz w:val="33"/>
        </w:rPr>
        <w:t>CD21</w:t>
        <w:tab/>
        <w:t>B．CD28 和 CD152 C．CD79a</w:t>
      </w:r>
      <w:r>
        <w:rPr>
          <w:spacing w:val="-2"/>
          <w:sz w:val="33"/>
        </w:rPr>
        <w:t xml:space="preserve"> </w:t>
      </w:r>
      <w:r>
        <w:rPr>
          <w:sz w:val="33"/>
        </w:rPr>
        <w:t>和</w:t>
      </w:r>
      <w:r>
        <w:rPr>
          <w:spacing w:val="3"/>
          <w:sz w:val="33"/>
        </w:rPr>
        <w:t xml:space="preserve"> </w:t>
      </w:r>
      <w:r>
        <w:rPr>
          <w:sz w:val="33"/>
        </w:rPr>
        <w:t>CD79b</w:t>
        <w:tab/>
        <w:tab/>
        <w:t>D．CD80 和</w:t>
      </w:r>
      <w:r>
        <w:rPr>
          <w:spacing w:val="-2"/>
          <w:sz w:val="33"/>
        </w:rPr>
        <w:t xml:space="preserve"> </w:t>
      </w:r>
      <w:r>
        <w:rPr>
          <w:spacing w:val="-4"/>
          <w:sz w:val="33"/>
        </w:rPr>
        <w:t>CD86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0"/>
        </w:numPr>
        <w:tabs>
          <w:tab w:val="left" w:pos="1324"/>
          <w:tab w:val="left" w:pos="2966"/>
        </w:tabs>
        <w:spacing w:before="0" w:after="0" w:line="319" w:lineRule="auto"/>
        <w:ind w:left="857" w:right="6487" w:firstLine="0"/>
        <w:jc w:val="left"/>
        <w:rPr>
          <w:sz w:val="33"/>
        </w:rPr>
      </w:pPr>
      <w:r>
        <w:rPr>
          <w:sz w:val="33"/>
        </w:rPr>
        <w:t xml:space="preserve">B-1       </w:t>
      </w:r>
      <w:r>
        <w:rPr>
          <w:spacing w:val="35"/>
          <w:sz w:val="33"/>
        </w:rPr>
        <w:t xml:space="preserve"> </w:t>
      </w:r>
      <w:r>
        <w:rPr>
          <w:sz w:val="33"/>
        </w:rPr>
        <w:t>细胞识别的抗原主要是A．颗粒性抗原</w:t>
      </w:r>
      <w:r>
        <w:rPr>
          <w:spacing w:val="8"/>
          <w:sz w:val="33"/>
        </w:rPr>
        <w:t xml:space="preserve"> </w:t>
      </w:r>
      <w:r>
        <w:rPr>
          <w:sz w:val="33"/>
        </w:rPr>
        <w:t>B．碳水化合物类抗</w:t>
      </w:r>
      <w:r>
        <w:rPr>
          <w:spacing w:val="-15"/>
          <w:sz w:val="33"/>
        </w:rPr>
        <w:t>原</w:t>
      </w:r>
      <w:r>
        <w:rPr>
          <w:sz w:val="33"/>
        </w:rPr>
        <w:t>C．脂类抗原</w:t>
        <w:tab/>
        <w:t>D．蛋白质抗原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0"/>
        </w:numPr>
        <w:tabs>
          <w:tab w:val="left" w:pos="1324"/>
        </w:tabs>
        <w:spacing w:before="0" w:after="0" w:line="319" w:lineRule="auto"/>
        <w:ind w:left="857" w:right="5166" w:firstLine="0"/>
        <w:jc w:val="left"/>
        <w:rPr>
          <w:sz w:val="33"/>
        </w:rPr>
      </w:pPr>
      <w:r>
        <w:rPr>
          <w:sz w:val="33"/>
        </w:rPr>
        <w:t>B        细 胞 内 化 抗 原 描 述 错 误 的 是A．</w:t>
      </w:r>
      <w:r>
        <w:rPr>
          <w:spacing w:val="-1"/>
          <w:sz w:val="33"/>
        </w:rPr>
        <w:t>只有产生了第一信号，</w:t>
      </w:r>
      <w:r>
        <w:rPr>
          <w:spacing w:val="-5"/>
          <w:sz w:val="33"/>
        </w:rPr>
        <w:t>B</w:t>
      </w:r>
      <w:r>
        <w:rPr>
          <w:spacing w:val="-2"/>
          <w:sz w:val="33"/>
        </w:rPr>
        <w:t xml:space="preserve"> 细胞才能内化抗原</w:t>
      </w:r>
      <w:r>
        <w:rPr>
          <w:sz w:val="33"/>
        </w:rPr>
        <w:t>B．</w:t>
      </w:r>
      <w:r>
        <w:rPr>
          <w:spacing w:val="9"/>
          <w:sz w:val="33"/>
        </w:rPr>
        <w:t>第一信号是抗原与</w:t>
      </w:r>
      <w:r>
        <w:rPr>
          <w:sz w:val="33"/>
        </w:rPr>
        <w:t>mIg</w:t>
      </w:r>
      <w:r>
        <w:rPr>
          <w:spacing w:val="-2"/>
          <w:sz w:val="33"/>
        </w:rPr>
        <w:t xml:space="preserve"> 结合触发</w:t>
      </w:r>
    </w:p>
    <w:p>
      <w:pPr>
        <w:pStyle w:val="BodyText"/>
        <w:spacing w:before="1"/>
      </w:pPr>
      <w:r>
        <w:t>C．内化的抗原被靶向MHCⅠ类分子的抗原加工提呈途</w:t>
      </w:r>
    </w:p>
    <w:p>
      <w:pPr>
        <w:pStyle w:val="BodyText"/>
        <w:spacing w:before="183"/>
      </w:pPr>
      <w:r>
        <w:t>D．从脂筏转导BCR 信号后，结合抗原的BCR 被内化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30"/>
        </w:numPr>
        <w:tabs>
          <w:tab w:val="left" w:pos="1324"/>
        </w:tabs>
        <w:spacing w:before="0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T</w:t>
      </w:r>
      <w:r>
        <w:rPr>
          <w:spacing w:val="8"/>
          <w:sz w:val="33"/>
        </w:rPr>
        <w:t xml:space="preserve"> 细胞辅助抗原特异</w:t>
      </w:r>
      <w:r>
        <w:rPr>
          <w:sz w:val="33"/>
        </w:rPr>
        <w:t>B 细胞是在</w:t>
      </w:r>
    </w:p>
    <w:p>
      <w:pPr>
        <w:pStyle w:val="BodyText"/>
        <w:tabs>
          <w:tab w:val="left" w:pos="4292"/>
          <w:tab w:val="left" w:pos="4753"/>
        </w:tabs>
        <w:spacing w:before="179" w:line="319" w:lineRule="auto"/>
        <w:ind w:right="4550"/>
      </w:pPr>
      <w:r>
        <w:t>A．淋巴组织</w:t>
      </w:r>
      <w:r>
        <w:rPr>
          <w:spacing w:val="75"/>
        </w:rPr>
        <w:t>的</w:t>
      </w:r>
      <w:r>
        <w:t>T</w:t>
      </w:r>
      <w:r>
        <w:rPr>
          <w:spacing w:val="12"/>
        </w:rPr>
        <w:t xml:space="preserve"> </w:t>
      </w:r>
      <w:r>
        <w:t>细胞区</w:t>
        <w:tab/>
        <w:t>B．淋巴组织的生发中</w:t>
      </w:r>
      <w:r>
        <w:rPr>
          <w:spacing w:val="-18"/>
        </w:rPr>
        <w:t>心</w:t>
      </w:r>
      <w:r>
        <w:t>C．淋巴结的髓质</w:t>
        <w:tab/>
      </w:r>
      <w:r>
        <w:rPr>
          <w:spacing w:val="-4"/>
        </w:rPr>
        <w:t>D．</w:t>
      </w:r>
      <w:r>
        <w:t xml:space="preserve">上列 A </w:t>
      </w:r>
      <w:r>
        <w:rPr>
          <w:spacing w:val="79"/>
        </w:rPr>
        <w:t>和</w:t>
      </w:r>
      <w:r>
        <w:t>B</w:t>
      </w:r>
      <w:r>
        <w:rPr>
          <w:spacing w:val="-1"/>
        </w:rPr>
        <w:t xml:space="preserve"> </w:t>
      </w:r>
      <w:r>
        <w:t>两项</w:t>
      </w:r>
    </w:p>
    <w:p>
      <w:pPr>
        <w:spacing w:after="0" w:line="319" w:lineRule="auto"/>
        <w:sectPr>
          <w:footerReference w:type="default" r:id="rId13"/>
          <w:pgSz w:w="17860" w:h="25260"/>
          <w:pgMar w:top="1740" w:right="2520" w:bottom="2440" w:left="2520" w:header="0" w:footer="2245"/>
          <w:pgNumType w:start="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322"/>
        </w:tabs>
        <w:spacing w:before="44" w:after="0" w:line="319" w:lineRule="auto"/>
        <w:ind w:left="857" w:right="4531" w:firstLine="0"/>
        <w:jc w:val="left"/>
        <w:rPr>
          <w:sz w:val="3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  <w:sz w:val="33"/>
        </w:rPr>
        <w:t>生发中心细胞与众多</w:t>
      </w:r>
      <w:r>
        <w:rPr>
          <w:sz w:val="33"/>
        </w:rPr>
        <w:t>FDC         接触主要是在 A．冠状带 B．暗区 C．明区 D．</w:t>
      </w:r>
      <w:r>
        <w:rPr>
          <w:spacing w:val="39"/>
          <w:sz w:val="33"/>
        </w:rPr>
        <w:t>上列</w:t>
      </w:r>
      <w:r>
        <w:rPr>
          <w:sz w:val="33"/>
        </w:rPr>
        <w:t>A</w:t>
      </w:r>
      <w:r>
        <w:rPr>
          <w:spacing w:val="-1"/>
          <w:sz w:val="33"/>
        </w:rPr>
        <w:t xml:space="preserve"> 和 </w:t>
      </w:r>
      <w:r>
        <w:rPr>
          <w:sz w:val="33"/>
        </w:rPr>
        <w:t>B</w:t>
      </w:r>
      <w:r>
        <w:rPr>
          <w:spacing w:val="-5"/>
          <w:sz w:val="33"/>
        </w:rPr>
        <w:t xml:space="preserve"> 两项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30"/>
        </w:numPr>
        <w:tabs>
          <w:tab w:val="left" w:pos="1322"/>
        </w:tabs>
        <w:spacing w:before="0" w:after="0" w:line="319" w:lineRule="auto"/>
        <w:ind w:left="857" w:right="5865" w:firstLine="0"/>
        <w:jc w:val="left"/>
        <w:rPr>
          <w:sz w:val="33"/>
        </w:rPr>
      </w:pPr>
      <w:r>
        <w:rPr>
          <w:spacing w:val="-1"/>
          <w:sz w:val="33"/>
        </w:rPr>
        <w:t xml:space="preserve">初次体液免疫应答产生的抗体主要是： </w:t>
      </w:r>
      <w:r>
        <w:rPr>
          <w:sz w:val="33"/>
        </w:rPr>
        <w:t>A.IgG B.IgA C.IgE</w:t>
      </w:r>
      <w:r>
        <w:rPr>
          <w:spacing w:val="2"/>
          <w:sz w:val="33"/>
        </w:rPr>
        <w:t xml:space="preserve"> </w:t>
      </w:r>
      <w:r>
        <w:rPr>
          <w:sz w:val="33"/>
        </w:rPr>
        <w:t>D.IgM</w:t>
      </w:r>
    </w:p>
    <w:p>
      <w:pPr>
        <w:pStyle w:val="BodyText"/>
        <w:spacing w:before="15"/>
        <w:ind w:left="0"/>
        <w:rPr>
          <w:sz w:val="43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1" w:after="0" w:line="240" w:lineRule="auto"/>
        <w:ind w:left="1499" w:right="0" w:hanging="643"/>
        <w:jc w:val="left"/>
        <w:rPr>
          <w:sz w:val="31"/>
        </w:rPr>
      </w:pPr>
      <w:r>
        <w:rPr>
          <w:sz w:val="33"/>
        </w:rPr>
        <w:t>关于受体编辑，错误的是</w:t>
      </w:r>
    </w:p>
    <w:p>
      <w:pPr>
        <w:pStyle w:val="ListParagraph"/>
        <w:numPr>
          <w:ilvl w:val="0"/>
          <w:numId w:val="22"/>
        </w:numPr>
        <w:tabs>
          <w:tab w:val="left" w:pos="1649"/>
          <w:tab w:val="left" w:pos="1650"/>
        </w:tabs>
        <w:spacing w:before="178" w:after="0" w:line="240" w:lineRule="auto"/>
        <w:ind w:left="1649" w:right="0" w:hanging="793"/>
        <w:jc w:val="left"/>
        <w:rPr>
          <w:sz w:val="33"/>
        </w:rPr>
      </w:pPr>
      <w:r>
        <w:rPr>
          <w:spacing w:val="26"/>
          <w:sz w:val="33"/>
        </w:rPr>
        <w:t>发生在</w:t>
      </w:r>
      <w:r>
        <w:rPr>
          <w:sz w:val="33"/>
        </w:rPr>
        <w:t>B</w:t>
      </w:r>
      <w:r>
        <w:rPr>
          <w:spacing w:val="10"/>
          <w:sz w:val="33"/>
        </w:rPr>
        <w:t xml:space="preserve"> 细胞的轻链和</w:t>
      </w:r>
      <w:r>
        <w:rPr>
          <w:sz w:val="33"/>
        </w:rPr>
        <w:t>T</w:t>
      </w:r>
      <w:r>
        <w:rPr>
          <w:spacing w:val="-1"/>
          <w:sz w:val="33"/>
        </w:rPr>
        <w:t xml:space="preserve"> 细胞的</w:t>
      </w:r>
      <w:r>
        <w:rPr>
          <w:sz w:val="33"/>
        </w:rPr>
        <w:t>α链</w:t>
      </w:r>
    </w:p>
    <w:p>
      <w:pPr>
        <w:pStyle w:val="ListParagraph"/>
        <w:numPr>
          <w:ilvl w:val="0"/>
          <w:numId w:val="22"/>
        </w:numPr>
        <w:tabs>
          <w:tab w:val="left" w:pos="1631"/>
          <w:tab w:val="left" w:pos="1632"/>
        </w:tabs>
        <w:spacing w:before="184" w:after="0" w:line="240" w:lineRule="auto"/>
        <w:ind w:left="1631" w:right="0" w:hanging="775"/>
        <w:jc w:val="left"/>
        <w:rPr>
          <w:sz w:val="33"/>
        </w:rPr>
      </w:pPr>
      <w:r>
        <w:rPr>
          <w:spacing w:val="8"/>
          <w:sz w:val="33"/>
        </w:rPr>
        <w:t>机理是利用剩余的</w:t>
      </w:r>
      <w:r>
        <w:rPr>
          <w:sz w:val="33"/>
        </w:rPr>
        <w:t>V、J 片段进行再次重排</w:t>
      </w:r>
    </w:p>
    <w:p>
      <w:pPr>
        <w:pStyle w:val="ListParagraph"/>
        <w:numPr>
          <w:ilvl w:val="0"/>
          <w:numId w:val="22"/>
        </w:numPr>
        <w:tabs>
          <w:tab w:val="left" w:pos="1634"/>
          <w:tab w:val="left" w:pos="1635"/>
        </w:tabs>
        <w:spacing w:before="179" w:after="0" w:line="240" w:lineRule="auto"/>
        <w:ind w:left="1635" w:right="0" w:hanging="778"/>
        <w:jc w:val="left"/>
        <w:rPr>
          <w:sz w:val="33"/>
        </w:rPr>
      </w:pPr>
      <w:r>
        <w:rPr>
          <w:sz w:val="33"/>
        </w:rPr>
        <w:t>同一个细胞可发生多次受体编辑</w:t>
      </w:r>
    </w:p>
    <w:p>
      <w:pPr>
        <w:pStyle w:val="ListParagraph"/>
        <w:numPr>
          <w:ilvl w:val="0"/>
          <w:numId w:val="22"/>
        </w:numPr>
        <w:tabs>
          <w:tab w:val="left" w:pos="1598"/>
          <w:tab w:val="left" w:pos="1599"/>
        </w:tabs>
        <w:spacing w:before="178" w:after="0" w:line="240" w:lineRule="auto"/>
        <w:ind w:left="1599" w:right="0" w:hanging="742"/>
        <w:jc w:val="left"/>
        <w:rPr>
          <w:sz w:val="33"/>
        </w:rPr>
      </w:pPr>
      <w:r>
        <w:rPr>
          <w:sz w:val="33"/>
        </w:rPr>
        <w:t>主要发生在外周淋巴器官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spacing w:before="15"/>
        <w:ind w:left="0"/>
        <w:rPr>
          <w:sz w:val="56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1" w:after="0" w:line="319" w:lineRule="auto"/>
        <w:ind w:left="857" w:right="678" w:firstLine="0"/>
        <w:jc w:val="both"/>
        <w:rPr>
          <w:sz w:val="31"/>
        </w:rPr>
      </w:pPr>
      <w:r>
        <w:rPr>
          <w:spacing w:val="3"/>
          <w:sz w:val="33"/>
        </w:rPr>
        <w:t xml:space="preserve">用抗 </w:t>
      </w:r>
      <w:r>
        <w:rPr>
          <w:sz w:val="33"/>
        </w:rPr>
        <w:t>CD40L</w:t>
      </w:r>
      <w:r>
        <w:rPr>
          <w:spacing w:val="9"/>
          <w:sz w:val="33"/>
        </w:rPr>
        <w:t xml:space="preserve"> 单克隆抗体阻断</w:t>
      </w:r>
      <w:r>
        <w:rPr>
          <w:sz w:val="33"/>
        </w:rPr>
        <w:t>CD40L－CD40</w:t>
      </w:r>
      <w:r>
        <w:rPr>
          <w:spacing w:val="-1"/>
          <w:sz w:val="33"/>
        </w:rPr>
        <w:t xml:space="preserve"> 相互作用可诱发小鼠对移植物</w:t>
      </w:r>
      <w:r>
        <w:rPr>
          <w:spacing w:val="3"/>
          <w:sz w:val="33"/>
        </w:rPr>
        <w:t>的耐受。如果把已引发耐受小鼠的</w:t>
      </w:r>
      <w:r>
        <w:rPr>
          <w:sz w:val="33"/>
        </w:rPr>
        <w:t>T</w:t>
      </w:r>
      <w:r>
        <w:rPr>
          <w:spacing w:val="-1"/>
          <w:sz w:val="33"/>
        </w:rPr>
        <w:t xml:space="preserve"> 细胞注入同品系的小鼠，该小鼠也对相应</w:t>
      </w:r>
      <w:r>
        <w:rPr>
          <w:sz w:val="33"/>
        </w:rPr>
        <w:t>移植物发生耐受。这种可转移的耐受的机制是</w:t>
      </w:r>
    </w:p>
    <w:p>
      <w:pPr>
        <w:pStyle w:val="ListParagraph"/>
        <w:numPr>
          <w:ilvl w:val="0"/>
          <w:numId w:val="21"/>
        </w:numPr>
        <w:tabs>
          <w:tab w:val="left" w:pos="1649"/>
          <w:tab w:val="left" w:pos="1650"/>
        </w:tabs>
        <w:spacing w:before="1" w:after="0" w:line="240" w:lineRule="auto"/>
        <w:ind w:left="1649" w:right="0" w:hanging="793"/>
        <w:jc w:val="left"/>
        <w:rPr>
          <w:sz w:val="33"/>
        </w:rPr>
      </w:pPr>
      <w:r>
        <w:rPr>
          <w:sz w:val="33"/>
        </w:rPr>
        <w:t>失能</w:t>
      </w:r>
    </w:p>
    <w:p>
      <w:pPr>
        <w:pStyle w:val="ListParagraph"/>
        <w:numPr>
          <w:ilvl w:val="0"/>
          <w:numId w:val="21"/>
        </w:numPr>
        <w:tabs>
          <w:tab w:val="left" w:pos="1631"/>
          <w:tab w:val="left" w:pos="1632"/>
        </w:tabs>
        <w:spacing w:before="179" w:after="0" w:line="240" w:lineRule="auto"/>
        <w:ind w:left="1631" w:right="0" w:hanging="775"/>
        <w:jc w:val="left"/>
        <w:rPr>
          <w:sz w:val="33"/>
        </w:rPr>
      </w:pPr>
      <w:r>
        <w:rPr>
          <w:sz w:val="33"/>
        </w:rPr>
        <w:t>克隆清除</w:t>
      </w:r>
    </w:p>
    <w:p>
      <w:pPr>
        <w:pStyle w:val="ListParagraph"/>
        <w:numPr>
          <w:ilvl w:val="0"/>
          <w:numId w:val="21"/>
        </w:numPr>
        <w:tabs>
          <w:tab w:val="left" w:pos="1634"/>
          <w:tab w:val="left" w:pos="1635"/>
        </w:tabs>
        <w:spacing w:before="182" w:after="0" w:line="240" w:lineRule="auto"/>
        <w:ind w:left="1635" w:right="0" w:hanging="778"/>
        <w:jc w:val="left"/>
        <w:rPr>
          <w:sz w:val="33"/>
        </w:rPr>
      </w:pPr>
      <w:r>
        <w:rPr>
          <w:spacing w:val="19"/>
          <w:sz w:val="33"/>
        </w:rPr>
        <w:t>诱导调节</w:t>
      </w:r>
      <w:r>
        <w:rPr>
          <w:sz w:val="33"/>
        </w:rPr>
        <w:t>T</w:t>
      </w:r>
      <w:r>
        <w:rPr>
          <w:spacing w:val="-1"/>
          <w:sz w:val="33"/>
        </w:rPr>
        <w:t xml:space="preserve"> 细胞产生</w:t>
      </w:r>
    </w:p>
    <w:p>
      <w:pPr>
        <w:pStyle w:val="ListParagraph"/>
        <w:numPr>
          <w:ilvl w:val="0"/>
          <w:numId w:val="21"/>
        </w:numPr>
        <w:tabs>
          <w:tab w:val="left" w:pos="1598"/>
          <w:tab w:val="left" w:pos="1599"/>
        </w:tabs>
        <w:spacing w:before="179" w:after="0" w:line="240" w:lineRule="auto"/>
        <w:ind w:left="1599" w:right="0" w:hanging="742"/>
        <w:jc w:val="left"/>
        <w:rPr>
          <w:sz w:val="33"/>
        </w:rPr>
      </w:pPr>
      <w:r>
        <w:rPr>
          <w:sz w:val="33"/>
        </w:rPr>
        <w:t>克隆忽视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spacing w:before="11"/>
        <w:ind w:left="0"/>
        <w:rPr>
          <w:sz w:val="56"/>
        </w:rPr>
      </w:pPr>
    </w:p>
    <w:p>
      <w:pPr>
        <w:pStyle w:val="ListParagraph"/>
        <w:numPr>
          <w:ilvl w:val="0"/>
          <w:numId w:val="30"/>
        </w:numPr>
        <w:tabs>
          <w:tab w:val="left" w:pos="1500"/>
        </w:tabs>
        <w:spacing w:before="0" w:after="0" w:line="319" w:lineRule="auto"/>
        <w:ind w:left="857" w:right="4645" w:firstLine="0"/>
        <w:jc w:val="left"/>
        <w:rPr>
          <w:sz w:val="31"/>
        </w:rPr>
      </w:pPr>
      <w:r>
        <w:rPr>
          <w:spacing w:val="39"/>
          <w:sz w:val="33"/>
        </w:rPr>
        <w:t xml:space="preserve">关 于 </w:t>
      </w:r>
      <w:r>
        <w:rPr>
          <w:sz w:val="33"/>
        </w:rPr>
        <w:t>ITIM                        描 述 错 误 的 是A．即免疫受体酪氨酸抑制基序                            B．位于免疫细胞抑制性受体胞内段                    C．其活</w:t>
      </w:r>
      <w:r>
        <w:rPr>
          <w:spacing w:val="20"/>
          <w:sz w:val="33"/>
        </w:rPr>
        <w:t>化有赖于</w:t>
      </w:r>
      <w:r>
        <w:rPr>
          <w:sz w:val="33"/>
        </w:rPr>
        <w:t>Src-PTK    激活后提供磷酸根D．活化后</w:t>
      </w:r>
      <w:r>
        <w:rPr>
          <w:spacing w:val="7"/>
          <w:sz w:val="33"/>
        </w:rPr>
        <w:t>招募游离于胞浆中带</w:t>
      </w:r>
      <w:r>
        <w:rPr>
          <w:sz w:val="33"/>
        </w:rPr>
        <w:t>SH2</w:t>
      </w:r>
      <w:r>
        <w:rPr>
          <w:spacing w:val="19"/>
          <w:sz w:val="33"/>
        </w:rPr>
        <w:t xml:space="preserve"> 结构域的</w:t>
      </w:r>
      <w:r>
        <w:rPr>
          <w:spacing w:val="-6"/>
          <w:sz w:val="33"/>
        </w:rPr>
        <w:t>PTK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BodyText"/>
      </w:pPr>
      <w:r>
        <w:t>52．B 细胞抑制性受体是</w:t>
      </w:r>
    </w:p>
    <w:p>
      <w:pPr>
        <w:spacing w:after="0"/>
        <w:sectPr>
          <w:footerReference w:type="default" r:id="rId14"/>
          <w:pgSz w:w="17860" w:h="25260"/>
          <w:pgMar w:top="1740" w:right="2520" w:bottom="2440" w:left="2520" w:header="0" w:footer="2245"/>
          <w:pgNumType w:start="8"/>
          <w:cols w:space="708"/>
        </w:sectPr>
      </w:pPr>
    </w:p>
    <w:p>
      <w:pPr>
        <w:pStyle w:val="BodyText"/>
        <w:spacing w:before="44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A．CTLA-4 B．PD-1 C．FcgRⅡ-B D．KIR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20"/>
        </w:numPr>
        <w:tabs>
          <w:tab w:val="left" w:pos="1500"/>
        </w:tabs>
        <w:spacing w:before="0" w:after="0" w:line="321" w:lineRule="auto"/>
        <w:ind w:left="857" w:right="6511" w:firstLine="0"/>
        <w:jc w:val="left"/>
        <w:rPr>
          <w:sz w:val="33"/>
        </w:rPr>
      </w:pPr>
      <w:r>
        <w:rPr>
          <w:sz w:val="33"/>
        </w:rPr>
        <w:t>Tr1</w:t>
      </w:r>
      <w:r>
        <w:rPr>
          <w:spacing w:val="-1"/>
          <w:sz w:val="33"/>
        </w:rPr>
        <w:t xml:space="preserve"> 细胞的关键性细胞因子是A．IL-2 B．IL-10 C．IL-4 D．IFN- </w:t>
      </w:r>
      <w:r>
        <w:rPr>
          <w:spacing w:val="-12"/>
          <w:sz w:val="33"/>
        </w:rPr>
        <w:t>g</w:t>
      </w:r>
    </w:p>
    <w:p>
      <w:pPr>
        <w:pStyle w:val="BodyText"/>
        <w:spacing w:before="8"/>
        <w:ind w:left="0"/>
        <w:rPr>
          <w:sz w:val="43"/>
        </w:rPr>
      </w:pPr>
    </w:p>
    <w:p>
      <w:pPr>
        <w:pStyle w:val="ListParagraph"/>
        <w:numPr>
          <w:ilvl w:val="0"/>
          <w:numId w:val="2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3"/>
        </w:rPr>
      </w:pPr>
      <w:r>
        <w:rPr>
          <w:spacing w:val="39"/>
          <w:sz w:val="33"/>
        </w:rPr>
        <w:t>介导</w:t>
      </w:r>
      <w:r>
        <w:rPr>
          <w:sz w:val="33"/>
        </w:rPr>
        <w:t>I 型超敏反应即刻反应的最主要介质是</w:t>
      </w:r>
    </w:p>
    <w:p>
      <w:pPr>
        <w:pStyle w:val="BodyText"/>
        <w:spacing w:before="179"/>
      </w:pPr>
      <w:r>
        <w:t>A. 组胺 B. 白三烯 C. 肝素 D. 腺苷酸环化酶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20"/>
        </w:numPr>
        <w:tabs>
          <w:tab w:val="left" w:pos="1322"/>
        </w:tabs>
        <w:spacing w:before="0" w:after="0" w:line="319" w:lineRule="auto"/>
        <w:ind w:left="857" w:right="653" w:firstLine="0"/>
        <w:jc w:val="left"/>
        <w:rPr>
          <w:sz w:val="33"/>
        </w:rPr>
      </w:pPr>
      <w:r>
        <w:rPr>
          <w:spacing w:val="1"/>
          <w:sz w:val="33"/>
        </w:rPr>
        <w:t>一种治疗过敏性哮喘的方法是诱发机体产生大量针对变应原的</w:t>
      </w:r>
      <w:r>
        <w:rPr>
          <w:sz w:val="33"/>
        </w:rPr>
        <w:t>IgG</w:t>
      </w:r>
      <w:r>
        <w:rPr>
          <w:spacing w:val="-4"/>
          <w:sz w:val="33"/>
        </w:rPr>
        <w:t>。这是机</w:t>
      </w:r>
      <w:r>
        <w:rPr>
          <w:sz w:val="33"/>
        </w:rPr>
        <w:t>体如再次接触变应原，则</w:t>
      </w:r>
    </w:p>
    <w:p>
      <w:pPr>
        <w:pStyle w:val="ListParagraph"/>
        <w:numPr>
          <w:ilvl w:val="0"/>
          <w:numId w:val="19"/>
        </w:numPr>
        <w:tabs>
          <w:tab w:val="left" w:pos="1650"/>
          <w:tab w:val="left" w:pos="1651"/>
        </w:tabs>
        <w:spacing w:before="1" w:after="0" w:line="240" w:lineRule="auto"/>
        <w:ind w:left="1650" w:right="0" w:hanging="794"/>
        <w:jc w:val="left"/>
        <w:rPr>
          <w:sz w:val="33"/>
        </w:rPr>
      </w:pPr>
      <w:r>
        <w:rPr>
          <w:sz w:val="33"/>
        </w:rPr>
        <w:t>I 型超敏反应将减弱或消失</w:t>
      </w:r>
    </w:p>
    <w:p>
      <w:pPr>
        <w:pStyle w:val="ListParagraph"/>
        <w:numPr>
          <w:ilvl w:val="0"/>
          <w:numId w:val="19"/>
        </w:numPr>
        <w:tabs>
          <w:tab w:val="left" w:pos="1631"/>
          <w:tab w:val="left" w:pos="1632"/>
        </w:tabs>
        <w:spacing w:before="178" w:after="0" w:line="240" w:lineRule="auto"/>
        <w:ind w:left="1631" w:right="0" w:hanging="775"/>
        <w:jc w:val="left"/>
        <w:rPr>
          <w:sz w:val="33"/>
        </w:rPr>
      </w:pPr>
      <w:r>
        <w:rPr>
          <w:spacing w:val="18"/>
          <w:sz w:val="33"/>
        </w:rPr>
        <w:t>可能发生</w:t>
      </w:r>
      <w:r>
        <w:rPr>
          <w:sz w:val="33"/>
        </w:rPr>
        <w:t>III 型超敏反应</w:t>
      </w:r>
    </w:p>
    <w:p>
      <w:pPr>
        <w:pStyle w:val="ListParagraph"/>
        <w:numPr>
          <w:ilvl w:val="0"/>
          <w:numId w:val="19"/>
        </w:numPr>
        <w:tabs>
          <w:tab w:val="left" w:pos="1634"/>
          <w:tab w:val="left" w:pos="1635"/>
        </w:tabs>
        <w:spacing w:before="179" w:after="0" w:line="240" w:lineRule="auto"/>
        <w:ind w:left="1635" w:right="0" w:hanging="778"/>
        <w:jc w:val="left"/>
        <w:rPr>
          <w:sz w:val="33"/>
        </w:rPr>
      </w:pPr>
      <w:r>
        <w:rPr>
          <w:spacing w:val="19"/>
          <w:sz w:val="33"/>
        </w:rPr>
        <w:t>可能发生</w:t>
      </w:r>
      <w:r>
        <w:rPr>
          <w:sz w:val="33"/>
        </w:rPr>
        <w:t>II 型超敏反应</w:t>
      </w:r>
    </w:p>
    <w:p>
      <w:pPr>
        <w:pStyle w:val="ListParagraph"/>
        <w:numPr>
          <w:ilvl w:val="0"/>
          <w:numId w:val="19"/>
        </w:numPr>
        <w:tabs>
          <w:tab w:val="left" w:pos="1599"/>
          <w:tab w:val="left" w:pos="1600"/>
        </w:tabs>
        <w:spacing w:before="183" w:after="0" w:line="240" w:lineRule="auto"/>
        <w:ind w:left="1599" w:right="0" w:hanging="743"/>
        <w:jc w:val="left"/>
        <w:rPr>
          <w:sz w:val="33"/>
        </w:rPr>
      </w:pPr>
      <w:r>
        <w:rPr>
          <w:sz w:val="33"/>
        </w:rPr>
        <w:t>A</w:t>
      </w:r>
      <w:r>
        <w:rPr>
          <w:spacing w:val="38"/>
          <w:sz w:val="33"/>
        </w:rPr>
        <w:t xml:space="preserve"> 和</w:t>
      </w:r>
      <w:r>
        <w:rPr>
          <w:sz w:val="33"/>
        </w:rPr>
        <w:t>B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2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3"/>
        </w:rPr>
      </w:pPr>
      <w:r>
        <w:rPr>
          <w:sz w:val="33"/>
        </w:rPr>
        <w:t>引起Ⅲ型超敏反应组织损伤的主要细胞是</w:t>
      </w:r>
    </w:p>
    <w:p>
      <w:pPr>
        <w:pStyle w:val="BodyText"/>
        <w:spacing w:before="179"/>
      </w:pPr>
      <w:r>
        <w:t>A. 嗜中性粒细胞 B. 血小板 C. 淋巴细胞 D. Mφ</w:t>
      </w:r>
    </w:p>
    <w:p>
      <w:pPr>
        <w:pStyle w:val="BodyText"/>
        <w:spacing w:before="1"/>
        <w:ind w:left="0"/>
        <w:rPr>
          <w:sz w:val="55"/>
        </w:rPr>
      </w:pPr>
    </w:p>
    <w:p>
      <w:pPr>
        <w:pStyle w:val="ListParagraph"/>
        <w:numPr>
          <w:ilvl w:val="0"/>
          <w:numId w:val="2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3"/>
        </w:rPr>
      </w:pPr>
      <w:r>
        <w:rPr>
          <w:sz w:val="33"/>
        </w:rPr>
        <w:t>机体抗肿瘤免疫的主要机制是：</w:t>
      </w:r>
    </w:p>
    <w:p>
      <w:pPr>
        <w:pStyle w:val="BodyText"/>
        <w:spacing w:before="178"/>
      </w:pPr>
      <w:r>
        <w:t>A. NK 细胞 B. 细胞免疫 C. 体液免疫 D. A 和B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20"/>
        </w:numPr>
        <w:tabs>
          <w:tab w:val="left" w:pos="1500"/>
        </w:tabs>
        <w:spacing w:before="0" w:after="0" w:line="240" w:lineRule="auto"/>
        <w:ind w:left="1499" w:right="0" w:hanging="643"/>
        <w:jc w:val="left"/>
        <w:rPr>
          <w:sz w:val="33"/>
        </w:rPr>
      </w:pPr>
      <w:r>
        <w:rPr>
          <w:sz w:val="33"/>
        </w:rPr>
        <w:t>移植排斥主要有下列哪种细胞介导</w:t>
      </w:r>
    </w:p>
    <w:p>
      <w:pPr>
        <w:pStyle w:val="BodyText"/>
        <w:spacing w:before="178"/>
      </w:pPr>
      <w:r>
        <w:t>A. T 淋巴细胞 B. B 淋巴细胞 C. NK 细胞 D. 巨噬细胞</w:t>
      </w:r>
    </w:p>
    <w:p>
      <w:pPr>
        <w:pStyle w:val="BodyText"/>
        <w:spacing w:before="2"/>
        <w:ind w:left="0"/>
        <w:rPr>
          <w:sz w:val="55"/>
        </w:rPr>
      </w:pPr>
    </w:p>
    <w:p>
      <w:pPr>
        <w:pStyle w:val="ListParagraph"/>
        <w:numPr>
          <w:ilvl w:val="0"/>
          <w:numId w:val="20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z w:val="33"/>
        </w:rPr>
        <w:t>如果 CD40L</w:t>
      </w:r>
      <w:r>
        <w:rPr>
          <w:spacing w:val="6"/>
          <w:sz w:val="33"/>
        </w:rPr>
        <w:t xml:space="preserve"> 基因发生突变引起</w:t>
      </w:r>
      <w:r>
        <w:rPr>
          <w:sz w:val="33"/>
        </w:rPr>
        <w:t>CD40L</w:t>
      </w:r>
      <w:r>
        <w:rPr>
          <w:spacing w:val="-2"/>
          <w:sz w:val="33"/>
        </w:rPr>
        <w:t xml:space="preserve"> 功能丧失，患者可表现出</w:t>
      </w:r>
    </w:p>
    <w:p>
      <w:pPr>
        <w:pStyle w:val="ListParagraph"/>
        <w:numPr>
          <w:ilvl w:val="0"/>
          <w:numId w:val="18"/>
        </w:numPr>
        <w:tabs>
          <w:tab w:val="left" w:pos="1650"/>
          <w:tab w:val="left" w:pos="1651"/>
        </w:tabs>
        <w:spacing w:before="178" w:after="0" w:line="240" w:lineRule="auto"/>
        <w:ind w:left="1650" w:right="0" w:hanging="794"/>
        <w:jc w:val="left"/>
        <w:rPr>
          <w:sz w:val="33"/>
        </w:rPr>
      </w:pPr>
      <w:r>
        <w:rPr>
          <w:sz w:val="33"/>
        </w:rPr>
        <w:t>T 细胞应答障碍</w:t>
      </w:r>
    </w:p>
    <w:p>
      <w:pPr>
        <w:pStyle w:val="ListParagraph"/>
        <w:numPr>
          <w:ilvl w:val="0"/>
          <w:numId w:val="18"/>
        </w:numPr>
        <w:tabs>
          <w:tab w:val="left" w:pos="1630"/>
          <w:tab w:val="left" w:pos="1631"/>
        </w:tabs>
        <w:spacing w:before="179" w:after="0" w:line="240" w:lineRule="auto"/>
        <w:ind w:left="1630" w:right="0" w:hanging="774"/>
        <w:jc w:val="left"/>
        <w:rPr>
          <w:sz w:val="33"/>
        </w:rPr>
      </w:pPr>
      <w:r>
        <w:rPr>
          <w:sz w:val="33"/>
        </w:rPr>
        <w:t>B</w:t>
      </w:r>
      <w:r>
        <w:rPr>
          <w:spacing w:val="-1"/>
          <w:sz w:val="33"/>
        </w:rPr>
        <w:t xml:space="preserve"> 细胞应答障碍</w:t>
      </w:r>
    </w:p>
    <w:p>
      <w:pPr>
        <w:pStyle w:val="ListParagraph"/>
        <w:numPr>
          <w:ilvl w:val="0"/>
          <w:numId w:val="18"/>
        </w:numPr>
        <w:tabs>
          <w:tab w:val="left" w:pos="1634"/>
          <w:tab w:val="left" w:pos="1635"/>
        </w:tabs>
        <w:spacing w:before="179" w:after="0" w:line="240" w:lineRule="auto"/>
        <w:ind w:left="1635" w:right="0" w:hanging="778"/>
        <w:jc w:val="left"/>
        <w:rPr>
          <w:sz w:val="33"/>
        </w:rPr>
      </w:pPr>
      <w:r>
        <w:rPr>
          <w:spacing w:val="26"/>
          <w:sz w:val="33"/>
        </w:rPr>
        <w:t>抗体中</w:t>
      </w:r>
      <w:r>
        <w:rPr>
          <w:sz w:val="33"/>
        </w:rPr>
        <w:t>IgM</w:t>
      </w:r>
      <w:r>
        <w:rPr>
          <w:spacing w:val="-1"/>
          <w:sz w:val="33"/>
        </w:rPr>
        <w:t xml:space="preserve"> 比例增加</w:t>
      </w:r>
    </w:p>
    <w:p>
      <w:pPr>
        <w:pStyle w:val="ListParagraph"/>
        <w:numPr>
          <w:ilvl w:val="0"/>
          <w:numId w:val="18"/>
        </w:numPr>
        <w:tabs>
          <w:tab w:val="left" w:pos="1598"/>
          <w:tab w:val="left" w:pos="1599"/>
        </w:tabs>
        <w:spacing w:before="182" w:after="0" w:line="240" w:lineRule="auto"/>
        <w:ind w:left="1599" w:right="0" w:hanging="742"/>
        <w:jc w:val="left"/>
        <w:rPr>
          <w:sz w:val="33"/>
        </w:rPr>
      </w:pPr>
      <w:r>
        <w:rPr>
          <w:sz w:val="33"/>
        </w:rPr>
        <w:t>以上全部</w:t>
      </w:r>
    </w:p>
    <w:p>
      <w:pPr>
        <w:spacing w:after="0" w:line="240" w:lineRule="auto"/>
        <w:jc w:val="left"/>
        <w:rPr>
          <w:sz w:val="33"/>
        </w:rPr>
        <w:sectPr>
          <w:footerReference w:type="default" r:id="rId15"/>
          <w:pgSz w:w="17860" w:h="25260"/>
          <w:pgMar w:top="1740" w:right="2520" w:bottom="2440" w:left="2520" w:header="0" w:footer="2245"/>
          <w:pgNumType w:start="9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1168400</wp:posOffset>
            </wp:positionV>
            <wp:extent cx="38100" cy="1328420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9499600</wp:posOffset>
            </wp:positionH>
            <wp:positionV relativeFrom="page">
              <wp:posOffset>1168400</wp:posOffset>
            </wp:positionV>
            <wp:extent cx="50800" cy="13284200"/>
            <wp:effectExtent l="0" t="0" r="0" b="0"/>
            <wp:wrapNone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18"/>
        </w:rPr>
      </w:pPr>
    </w:p>
    <w:p>
      <w:pPr>
        <w:pStyle w:val="ListParagraph"/>
        <w:numPr>
          <w:ilvl w:val="0"/>
          <w:numId w:val="34"/>
        </w:numPr>
        <w:tabs>
          <w:tab w:val="left" w:pos="1322"/>
        </w:tabs>
        <w:spacing w:before="57" w:after="0" w:line="240" w:lineRule="auto"/>
        <w:ind w:left="1321" w:right="0" w:hanging="465"/>
        <w:jc w:val="left"/>
        <w:rPr>
          <w:sz w:val="33"/>
        </w:rPr>
      </w:pPr>
      <w:r>
        <w:rPr>
          <w:spacing w:val="19"/>
          <w:sz w:val="33"/>
        </w:rPr>
        <w:t>通常滤泡</w:t>
      </w:r>
      <w:r>
        <w:rPr>
          <w:sz w:val="33"/>
        </w:rPr>
        <w:t>B 细胞获取的抗原来自</w:t>
      </w:r>
    </w:p>
    <w:p>
      <w:pPr>
        <w:pStyle w:val="ListParagraph"/>
        <w:numPr>
          <w:ilvl w:val="0"/>
          <w:numId w:val="17"/>
        </w:numPr>
        <w:tabs>
          <w:tab w:val="left" w:pos="1650"/>
          <w:tab w:val="left" w:pos="1651"/>
        </w:tabs>
        <w:spacing w:before="178" w:after="0" w:line="240" w:lineRule="auto"/>
        <w:ind w:left="1650" w:right="0" w:hanging="794"/>
        <w:jc w:val="left"/>
        <w:rPr>
          <w:sz w:val="33"/>
        </w:rPr>
      </w:pPr>
      <w:r>
        <w:rPr>
          <w:sz w:val="33"/>
        </w:rPr>
        <w:t>DC</w:t>
      </w:r>
      <w:r>
        <w:rPr>
          <w:spacing w:val="-2"/>
          <w:sz w:val="33"/>
        </w:rPr>
        <w:t xml:space="preserve"> 结合的抗原</w:t>
      </w:r>
    </w:p>
    <w:p>
      <w:pPr>
        <w:pStyle w:val="ListParagraph"/>
        <w:numPr>
          <w:ilvl w:val="0"/>
          <w:numId w:val="17"/>
        </w:numPr>
        <w:tabs>
          <w:tab w:val="left" w:pos="1630"/>
          <w:tab w:val="left" w:pos="1631"/>
        </w:tabs>
        <w:spacing w:before="183" w:after="0" w:line="240" w:lineRule="auto"/>
        <w:ind w:left="1630" w:right="0" w:hanging="774"/>
        <w:jc w:val="left"/>
        <w:rPr>
          <w:sz w:val="33"/>
        </w:rPr>
      </w:pPr>
      <w:r>
        <w:rPr>
          <w:sz w:val="33"/>
        </w:rPr>
        <w:t>FDC</w:t>
      </w:r>
      <w:r>
        <w:rPr>
          <w:spacing w:val="-2"/>
          <w:sz w:val="33"/>
        </w:rPr>
        <w:t xml:space="preserve"> 结合的抗原</w:t>
      </w:r>
    </w:p>
    <w:p>
      <w:pPr>
        <w:pStyle w:val="ListParagraph"/>
        <w:numPr>
          <w:ilvl w:val="0"/>
          <w:numId w:val="17"/>
        </w:numPr>
        <w:tabs>
          <w:tab w:val="left" w:pos="1634"/>
          <w:tab w:val="left" w:pos="1635"/>
        </w:tabs>
        <w:spacing w:before="179" w:after="0" w:line="240" w:lineRule="auto"/>
        <w:ind w:left="1635" w:right="0" w:hanging="778"/>
        <w:jc w:val="left"/>
        <w:rPr>
          <w:sz w:val="33"/>
        </w:rPr>
      </w:pPr>
      <w:r>
        <w:rPr>
          <w:sz w:val="33"/>
        </w:rPr>
        <w:t>外周淋巴器官中游离存在的抗原</w:t>
      </w:r>
    </w:p>
    <w:p>
      <w:pPr>
        <w:pStyle w:val="ListParagraph"/>
        <w:numPr>
          <w:ilvl w:val="0"/>
          <w:numId w:val="17"/>
        </w:numPr>
        <w:tabs>
          <w:tab w:val="left" w:pos="1598"/>
          <w:tab w:val="left" w:pos="1599"/>
        </w:tabs>
        <w:spacing w:before="178" w:after="0" w:line="240" w:lineRule="auto"/>
        <w:ind w:left="1599" w:right="0" w:hanging="742"/>
        <w:jc w:val="left"/>
        <w:rPr>
          <w:sz w:val="33"/>
        </w:rPr>
      </w:pPr>
      <w:r>
        <w:rPr>
          <w:sz w:val="33"/>
        </w:rPr>
        <w:t>血液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34"/>
        </w:numPr>
        <w:tabs>
          <w:tab w:val="left" w:pos="1322"/>
        </w:tabs>
        <w:spacing w:before="0" w:after="0" w:line="321" w:lineRule="auto"/>
        <w:ind w:left="857" w:right="791" w:firstLine="0"/>
        <w:jc w:val="left"/>
        <w:rPr>
          <w:sz w:val="33"/>
        </w:rPr>
      </w:pPr>
      <w:r>
        <w:rPr>
          <w:sz w:val="33"/>
        </w:rPr>
        <w:t>多发性硬化（MS）</w:t>
      </w:r>
      <w:r>
        <w:rPr>
          <w:spacing w:val="3"/>
          <w:sz w:val="33"/>
        </w:rPr>
        <w:t>是针对中枢神经系统自身抗原发生的</w:t>
      </w:r>
      <w:r>
        <w:rPr>
          <w:sz w:val="33"/>
        </w:rPr>
        <w:t>Th1 介导自身反应性疾病，如使有发生多发性硬化倾向的个体服用中枢神经系统抗原，则</w:t>
      </w:r>
    </w:p>
    <w:p>
      <w:pPr>
        <w:pStyle w:val="ListParagraph"/>
        <w:numPr>
          <w:ilvl w:val="0"/>
          <w:numId w:val="16"/>
        </w:numPr>
        <w:tabs>
          <w:tab w:val="left" w:pos="1649"/>
          <w:tab w:val="left" w:pos="1650"/>
        </w:tabs>
        <w:spacing w:before="0" w:after="0" w:line="535" w:lineRule="exact"/>
        <w:ind w:left="1649" w:right="0" w:hanging="793"/>
        <w:jc w:val="left"/>
        <w:rPr>
          <w:sz w:val="33"/>
        </w:rPr>
      </w:pPr>
      <w:r>
        <w:rPr>
          <w:spacing w:val="39"/>
          <w:sz w:val="33"/>
        </w:rPr>
        <w:t>发生</w:t>
      </w:r>
      <w:r>
        <w:rPr>
          <w:sz w:val="33"/>
        </w:rPr>
        <w:t>MS 的可能性降低</w:t>
      </w:r>
    </w:p>
    <w:p>
      <w:pPr>
        <w:pStyle w:val="ListParagraph"/>
        <w:numPr>
          <w:ilvl w:val="0"/>
          <w:numId w:val="16"/>
        </w:numPr>
        <w:tabs>
          <w:tab w:val="left" w:pos="1631"/>
          <w:tab w:val="left" w:pos="1632"/>
        </w:tabs>
        <w:spacing w:before="178" w:after="0" w:line="240" w:lineRule="auto"/>
        <w:ind w:left="1631" w:right="0" w:hanging="775"/>
        <w:jc w:val="left"/>
        <w:rPr>
          <w:sz w:val="33"/>
        </w:rPr>
      </w:pPr>
      <w:r>
        <w:rPr>
          <w:spacing w:val="39"/>
          <w:sz w:val="33"/>
        </w:rPr>
        <w:t>诱发</w:t>
      </w:r>
      <w:r>
        <w:rPr>
          <w:sz w:val="33"/>
        </w:rPr>
        <w:t>MS</w:t>
      </w:r>
    </w:p>
    <w:p>
      <w:pPr>
        <w:pStyle w:val="ListParagraph"/>
        <w:numPr>
          <w:ilvl w:val="0"/>
          <w:numId w:val="16"/>
        </w:numPr>
        <w:tabs>
          <w:tab w:val="left" w:pos="1634"/>
          <w:tab w:val="left" w:pos="1635"/>
        </w:tabs>
        <w:spacing w:before="179" w:after="0" w:line="240" w:lineRule="auto"/>
        <w:ind w:left="1635" w:right="0" w:hanging="778"/>
        <w:jc w:val="left"/>
        <w:rPr>
          <w:sz w:val="33"/>
        </w:rPr>
      </w:pPr>
      <w:r>
        <w:rPr>
          <w:sz w:val="33"/>
        </w:rPr>
        <w:t>无影响</w:t>
      </w:r>
    </w:p>
    <w:p>
      <w:pPr>
        <w:pStyle w:val="ListParagraph"/>
        <w:numPr>
          <w:ilvl w:val="0"/>
          <w:numId w:val="16"/>
        </w:numPr>
        <w:tabs>
          <w:tab w:val="left" w:pos="1598"/>
          <w:tab w:val="left" w:pos="1599"/>
        </w:tabs>
        <w:spacing w:before="179" w:after="0" w:line="240" w:lineRule="auto"/>
        <w:ind w:left="1599" w:right="0" w:hanging="742"/>
        <w:jc w:val="left"/>
        <w:rPr>
          <w:sz w:val="33"/>
        </w:rPr>
      </w:pPr>
      <w:r>
        <w:rPr>
          <w:spacing w:val="39"/>
          <w:sz w:val="33"/>
        </w:rPr>
        <w:t>发生</w:t>
      </w:r>
      <w:r>
        <w:rPr>
          <w:sz w:val="33"/>
        </w:rPr>
        <w:t>MS</w:t>
      </w:r>
      <w:r>
        <w:rPr>
          <w:spacing w:val="-2"/>
          <w:sz w:val="33"/>
        </w:rPr>
        <w:t xml:space="preserve"> 的可能性增高</w:t>
      </w:r>
    </w:p>
    <w:p>
      <w:pPr>
        <w:pStyle w:val="BodyText"/>
        <w:ind w:left="0"/>
        <w:rPr>
          <w:sz w:val="55"/>
        </w:rPr>
      </w:pPr>
    </w:p>
    <w:p>
      <w:pPr>
        <w:pStyle w:val="ListParagraph"/>
        <w:numPr>
          <w:ilvl w:val="0"/>
          <w:numId w:val="34"/>
        </w:numPr>
        <w:tabs>
          <w:tab w:val="left" w:pos="1322"/>
        </w:tabs>
        <w:spacing w:before="0" w:after="0" w:line="319" w:lineRule="auto"/>
        <w:ind w:left="857" w:right="850" w:firstLine="0"/>
        <w:jc w:val="left"/>
        <w:rPr>
          <w:sz w:val="33"/>
        </w:rPr>
      </w:pPr>
      <w:r>
        <w:rPr>
          <w:spacing w:val="5"/>
          <w:sz w:val="33"/>
        </w:rPr>
        <w:t>裸鼠因胸腺发育障碍而缺乏</w:t>
      </w:r>
      <w:r>
        <w:rPr>
          <w:sz w:val="33"/>
        </w:rPr>
        <w:t>T</w:t>
      </w:r>
      <w:r>
        <w:rPr>
          <w:spacing w:val="4"/>
          <w:sz w:val="33"/>
        </w:rPr>
        <w:t xml:space="preserve"> 细胞，可通过从正常小鼠输注</w:t>
      </w:r>
      <w:r>
        <w:rPr>
          <w:sz w:val="33"/>
        </w:rPr>
        <w:t>T</w:t>
      </w:r>
      <w:r>
        <w:rPr>
          <w:spacing w:val="-1"/>
          <w:sz w:val="33"/>
        </w:rPr>
        <w:t xml:space="preserve"> 细胞的方法</w:t>
      </w:r>
      <w:r>
        <w:rPr>
          <w:sz w:val="33"/>
        </w:rPr>
        <w:t>恢复 T</w:t>
      </w:r>
      <w:r>
        <w:rPr>
          <w:spacing w:val="4"/>
          <w:sz w:val="33"/>
        </w:rPr>
        <w:t xml:space="preserve"> 细胞功能。如果在输注时除去</w:t>
      </w:r>
      <w:r>
        <w:rPr>
          <w:sz w:val="33"/>
        </w:rPr>
        <w:t>CD25＋T 细胞，则</w:t>
      </w:r>
    </w:p>
    <w:p>
      <w:pPr>
        <w:pStyle w:val="ListParagraph"/>
        <w:numPr>
          <w:ilvl w:val="0"/>
          <w:numId w:val="15"/>
        </w:numPr>
        <w:tabs>
          <w:tab w:val="left" w:pos="1649"/>
          <w:tab w:val="left" w:pos="1650"/>
        </w:tabs>
        <w:spacing w:before="2" w:after="0" w:line="240" w:lineRule="auto"/>
        <w:ind w:left="1649" w:right="0" w:hanging="793"/>
        <w:jc w:val="left"/>
        <w:rPr>
          <w:sz w:val="33"/>
        </w:rPr>
      </w:pPr>
      <w:r>
        <w:rPr>
          <w:sz w:val="33"/>
        </w:rPr>
        <w:t>发生自身免疫性疾病</w:t>
      </w:r>
    </w:p>
    <w:p>
      <w:pPr>
        <w:pStyle w:val="ListParagraph"/>
        <w:numPr>
          <w:ilvl w:val="0"/>
          <w:numId w:val="15"/>
        </w:numPr>
        <w:tabs>
          <w:tab w:val="left" w:pos="1630"/>
          <w:tab w:val="left" w:pos="1631"/>
        </w:tabs>
        <w:spacing w:before="178" w:after="0" w:line="240" w:lineRule="auto"/>
        <w:ind w:left="1630" w:right="0" w:hanging="774"/>
        <w:jc w:val="left"/>
        <w:rPr>
          <w:sz w:val="33"/>
        </w:rPr>
      </w:pPr>
      <w:r>
        <w:rPr>
          <w:sz w:val="33"/>
        </w:rPr>
        <w:t>Th</w:t>
      </w:r>
      <w:r>
        <w:rPr>
          <w:spacing w:val="-1"/>
          <w:sz w:val="33"/>
        </w:rPr>
        <w:t xml:space="preserve"> 细胞功能只能部分恢复</w:t>
      </w:r>
    </w:p>
    <w:p>
      <w:pPr>
        <w:pStyle w:val="ListParagraph"/>
        <w:numPr>
          <w:ilvl w:val="0"/>
          <w:numId w:val="15"/>
        </w:numPr>
        <w:tabs>
          <w:tab w:val="left" w:pos="1636"/>
          <w:tab w:val="left" w:pos="1638"/>
        </w:tabs>
        <w:spacing w:before="183" w:after="0" w:line="240" w:lineRule="auto"/>
        <w:ind w:left="1637" w:right="0" w:hanging="781"/>
        <w:jc w:val="left"/>
        <w:rPr>
          <w:sz w:val="33"/>
        </w:rPr>
      </w:pPr>
      <w:r>
        <w:rPr>
          <w:sz w:val="33"/>
        </w:rPr>
        <w:t>CD8＋T</w:t>
      </w:r>
      <w:r>
        <w:rPr>
          <w:spacing w:val="-1"/>
          <w:sz w:val="33"/>
        </w:rPr>
        <w:t xml:space="preserve"> 细胞功能只能部分恢复</w:t>
      </w:r>
    </w:p>
    <w:p>
      <w:pPr>
        <w:pStyle w:val="ListParagraph"/>
        <w:numPr>
          <w:ilvl w:val="0"/>
          <w:numId w:val="15"/>
        </w:numPr>
        <w:tabs>
          <w:tab w:val="left" w:pos="1599"/>
          <w:tab w:val="left" w:pos="1600"/>
        </w:tabs>
        <w:spacing w:before="179" w:after="0" w:line="240" w:lineRule="auto"/>
        <w:ind w:left="1599" w:right="0" w:hanging="743"/>
        <w:jc w:val="left"/>
        <w:rPr>
          <w:sz w:val="33"/>
        </w:rPr>
      </w:pPr>
      <w:r>
        <w:rPr>
          <w:sz w:val="33"/>
        </w:rPr>
        <w:t>Th</w:t>
      </w:r>
      <w:r>
        <w:rPr>
          <w:spacing w:val="-1"/>
          <w:sz w:val="33"/>
        </w:rPr>
        <w:t xml:space="preserve"> 细胞功能缺陷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14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pacing w:val="-1"/>
          <w:sz w:val="33"/>
        </w:rPr>
        <w:t>要定量检测人血清乙肝表面抗原,临床常用的免疫检测法是</w:t>
      </w:r>
    </w:p>
    <w:p>
      <w:pPr>
        <w:pStyle w:val="BodyText"/>
        <w:tabs>
          <w:tab w:val="left" w:pos="3467"/>
          <w:tab w:val="left" w:pos="6305"/>
        </w:tabs>
        <w:spacing w:before="179"/>
      </w:pPr>
      <w:r>
        <w:t>A.</w:t>
      </w:r>
      <w:r>
        <w:rPr>
          <w:spacing w:val="-1"/>
        </w:rPr>
        <w:t xml:space="preserve"> </w:t>
      </w:r>
      <w:r>
        <w:t>免疫荧光法</w:t>
        <w:tab/>
        <w:t>B. 免疫酶标记法</w:t>
        <w:tab/>
        <w:t>C.</w:t>
      </w:r>
      <w:r>
        <w:rPr>
          <w:spacing w:val="-6"/>
        </w:rPr>
        <w:t xml:space="preserve"> </w:t>
      </w:r>
      <w:r>
        <w:t>细胞毒试验</w:t>
      </w:r>
    </w:p>
    <w:p>
      <w:pPr>
        <w:pStyle w:val="BodyText"/>
        <w:tabs>
          <w:tab w:val="left" w:pos="3828"/>
        </w:tabs>
        <w:spacing w:before="183"/>
      </w:pPr>
      <w:r>
        <w:t>D.</w:t>
      </w:r>
      <w:r>
        <w:rPr>
          <w:spacing w:val="2"/>
        </w:rPr>
        <w:t xml:space="preserve"> </w:t>
      </w:r>
      <w:r>
        <w:t>放射免疫测定法</w:t>
        <w:tab/>
        <w:t>E.</w:t>
      </w:r>
      <w:r>
        <w:rPr>
          <w:spacing w:val="-2"/>
        </w:rPr>
        <w:t xml:space="preserve"> </w:t>
      </w:r>
      <w:r>
        <w:t>补体结合试验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14"/>
        </w:numPr>
        <w:tabs>
          <w:tab w:val="left" w:pos="1324"/>
        </w:tabs>
        <w:spacing w:before="0" w:after="0" w:line="240" w:lineRule="auto"/>
        <w:ind w:left="1323" w:right="0" w:hanging="467"/>
        <w:jc w:val="left"/>
        <w:rPr>
          <w:sz w:val="33"/>
        </w:rPr>
      </w:pPr>
      <w:r>
        <w:rPr>
          <w:sz w:val="33"/>
        </w:rPr>
        <w:t>ELISA</w:t>
      </w:r>
      <w:r>
        <w:rPr>
          <w:spacing w:val="-1"/>
          <w:sz w:val="33"/>
        </w:rPr>
        <w:t xml:space="preserve"> 中通常使用的酶是</w:t>
      </w:r>
    </w:p>
    <w:p>
      <w:pPr>
        <w:pStyle w:val="BodyText"/>
        <w:tabs>
          <w:tab w:val="left" w:pos="2182"/>
          <w:tab w:val="left" w:pos="3965"/>
          <w:tab w:val="left" w:pos="7042"/>
          <w:tab w:val="left" w:pos="10139"/>
        </w:tabs>
        <w:spacing w:before="179" w:line="319" w:lineRule="auto"/>
        <w:ind w:right="769" w:firstLine="82"/>
      </w:pPr>
      <w:r>
        <w:t>A.</w:t>
      </w:r>
      <w:r>
        <w:rPr>
          <w:spacing w:val="7"/>
        </w:rPr>
        <w:t xml:space="preserve"> </w:t>
      </w:r>
      <w:r>
        <w:t>蛋白酪氨酸激酶</w:t>
        <w:tab/>
      </w:r>
      <w:r>
        <w:rPr>
          <w:spacing w:val="-3"/>
        </w:rPr>
        <w:t>B．</w:t>
      </w:r>
      <w:r>
        <w:t>葡萄糖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磷酸酶</w:t>
        <w:tab/>
        <w:t>C．核酸末端转移酶</w:t>
        <w:tab/>
        <w:t>D．辣根过</w:t>
      </w:r>
      <w:r>
        <w:rPr>
          <w:spacing w:val="-16"/>
        </w:rPr>
        <w:t>氧</w:t>
      </w:r>
      <w:r>
        <w:t>化物酶</w:t>
        <w:tab/>
        <w:t>E．核酸内切酶</w:t>
      </w:r>
    </w:p>
    <w:p>
      <w:pPr>
        <w:spacing w:after="0" w:line="319" w:lineRule="auto"/>
        <w:sectPr>
          <w:footerReference w:type="default" r:id="rId16"/>
          <w:pgSz w:w="17860" w:h="25260"/>
          <w:pgMar w:top="1820" w:right="2520" w:bottom="2440" w:left="2520" w:header="0" w:footer="2245"/>
          <w:pgNumType w:start="10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1324"/>
        </w:tabs>
        <w:spacing w:before="44" w:after="0" w:line="240" w:lineRule="auto"/>
        <w:ind w:left="1323" w:right="0" w:hanging="467"/>
        <w:jc w:val="left"/>
        <w:rPr>
          <w:sz w:val="33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51943</wp:posOffset>
            </wp:positionV>
            <wp:extent cx="38100" cy="5867400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1879600</wp:posOffset>
            </wp:positionH>
            <wp:positionV relativeFrom="page">
              <wp:posOffset>1168400</wp:posOffset>
            </wp:positionV>
            <wp:extent cx="7785100" cy="13246100"/>
            <wp:effectExtent l="0" t="0" r="0" b="0"/>
            <wp:wrapNone/>
            <wp:docPr id="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5100" cy="132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E</w:t>
      </w:r>
      <w:r>
        <w:rPr>
          <w:spacing w:val="3"/>
          <w:sz w:val="33"/>
        </w:rPr>
        <w:t xml:space="preserve"> 玫瑰花环形成实验的原理是</w:t>
      </w:r>
      <w:r>
        <w:rPr>
          <w:sz w:val="33"/>
        </w:rPr>
        <w:t>SRBC</w:t>
      </w:r>
      <w:r>
        <w:rPr>
          <w:spacing w:val="-2"/>
          <w:sz w:val="33"/>
        </w:rPr>
        <w:t xml:space="preserve"> 可与</w:t>
      </w:r>
    </w:p>
    <w:p>
      <w:pPr>
        <w:pStyle w:val="BodyText"/>
        <w:tabs>
          <w:tab w:val="left" w:pos="4548"/>
        </w:tabs>
        <w:spacing w:before="180" w:line="319" w:lineRule="auto"/>
        <w:ind w:right="5302"/>
      </w:pPr>
      <w:r>
        <w:t>A．B</w:t>
      </w:r>
      <w:r>
        <w:rPr>
          <w:spacing w:val="2"/>
        </w:rPr>
        <w:t xml:space="preserve"> </w:t>
      </w:r>
      <w:r>
        <w:t>细胞</w:t>
      </w:r>
      <w:r>
        <w:rPr>
          <w:spacing w:val="75"/>
        </w:rPr>
        <w:t>的</w:t>
      </w:r>
      <w:r>
        <w:t>BCR</w:t>
      </w:r>
      <w:r>
        <w:rPr>
          <w:spacing w:val="1"/>
        </w:rPr>
        <w:t xml:space="preserve"> </w:t>
      </w:r>
      <w:r>
        <w:t>结合</w:t>
        <w:tab/>
        <w:t xml:space="preserve">B．Th </w:t>
      </w:r>
      <w:r>
        <w:rPr>
          <w:spacing w:val="41"/>
        </w:rPr>
        <w:t xml:space="preserve"> </w:t>
      </w:r>
      <w:r>
        <w:t>细胞结合C．人外周血表</w:t>
      </w:r>
      <w:r>
        <w:rPr>
          <w:spacing w:val="80"/>
        </w:rPr>
        <w:t>达</w:t>
      </w:r>
      <w:r>
        <w:t>CD2 的</w:t>
      </w:r>
      <w:r>
        <w:rPr>
          <w:spacing w:val="7"/>
        </w:rPr>
        <w:t xml:space="preserve"> </w:t>
      </w:r>
      <w:r>
        <w:t>T</w:t>
      </w:r>
      <w:r>
        <w:rPr>
          <w:spacing w:val="8"/>
        </w:rPr>
        <w:t xml:space="preserve"> </w:t>
      </w:r>
      <w:r>
        <w:t>细胞非特异性结</w:t>
      </w:r>
      <w:r>
        <w:rPr>
          <w:spacing w:val="-15"/>
        </w:rPr>
        <w:t>合</w:t>
      </w:r>
    </w:p>
    <w:p>
      <w:pPr>
        <w:pStyle w:val="BodyText"/>
        <w:tabs>
          <w:tab w:val="left" w:pos="4537"/>
        </w:tabs>
        <w:spacing w:before="4"/>
      </w:pPr>
      <w:r>
        <w:t>D．所有</w:t>
      </w:r>
      <w:r>
        <w:rPr>
          <w:spacing w:val="79"/>
        </w:rPr>
        <w:t>的</w:t>
      </w:r>
      <w:r>
        <w:t>T 细胞结合</w:t>
        <w:tab/>
        <w:t>E．Tc 细胞结合</w:t>
      </w:r>
    </w:p>
    <w:p>
      <w:pPr>
        <w:pStyle w:val="BodyText"/>
        <w:spacing w:before="13"/>
        <w:ind w:left="0"/>
        <w:rPr>
          <w:sz w:val="54"/>
        </w:rPr>
      </w:pPr>
    </w:p>
    <w:p>
      <w:pPr>
        <w:pStyle w:val="ListParagraph"/>
        <w:numPr>
          <w:ilvl w:val="0"/>
          <w:numId w:val="14"/>
        </w:numPr>
        <w:tabs>
          <w:tab w:val="left" w:pos="1322"/>
        </w:tabs>
        <w:spacing w:before="0" w:after="0" w:line="240" w:lineRule="auto"/>
        <w:ind w:left="1321" w:right="0" w:hanging="465"/>
        <w:jc w:val="left"/>
        <w:rPr>
          <w:sz w:val="33"/>
        </w:rPr>
      </w:pPr>
      <w:r>
        <w:rPr>
          <w:sz w:val="33"/>
        </w:rPr>
        <w:t>流式细胞术不可用于</w:t>
      </w:r>
    </w:p>
    <w:p>
      <w:pPr>
        <w:pStyle w:val="BodyText"/>
        <w:tabs>
          <w:tab w:val="left" w:pos="4342"/>
        </w:tabs>
        <w:spacing w:before="179"/>
      </w:pPr>
      <w:r>
        <w:t>A．T</w:t>
      </w:r>
      <w:r>
        <w:rPr>
          <w:spacing w:val="2"/>
        </w:rPr>
        <w:t xml:space="preserve"> </w:t>
      </w:r>
      <w:r>
        <w:t>细胞表型测定</w:t>
        <w:tab/>
      </w:r>
      <w:r>
        <w:rPr>
          <w:spacing w:val="-3"/>
        </w:rPr>
        <w:t>B．</w:t>
      </w:r>
      <w:r>
        <w:t>血清中细胞因子的检测</w:t>
      </w:r>
    </w:p>
    <w:p>
      <w:pPr>
        <w:pStyle w:val="BodyText"/>
        <w:tabs>
          <w:tab w:val="left" w:pos="4328"/>
        </w:tabs>
        <w:spacing w:before="179"/>
      </w:pPr>
      <w:r>
        <w:t>C．T</w:t>
      </w:r>
      <w:r>
        <w:rPr>
          <w:spacing w:val="2"/>
        </w:rPr>
        <w:t xml:space="preserve"> </w:t>
      </w:r>
      <w:r>
        <w:t>细胞总数测定</w:t>
        <w:tab/>
        <w:t>D．B</w:t>
      </w:r>
      <w:r>
        <w:rPr>
          <w:spacing w:val="-2"/>
        </w:rPr>
        <w:t xml:space="preserve"> </w:t>
      </w:r>
      <w:r>
        <w:t>淋巴细胞分离</w:t>
      </w:r>
    </w:p>
    <w:p>
      <w:pPr>
        <w:pStyle w:val="BodyText"/>
        <w:spacing w:before="183"/>
      </w:pPr>
      <w:r>
        <w:t>E．T 淋巴细胞的分离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ind w:left="0"/>
        <w:rPr>
          <w:sz w:val="42"/>
        </w:rPr>
      </w:pPr>
    </w:p>
    <w:p>
      <w:pPr>
        <w:pStyle w:val="BodyText"/>
        <w:ind w:left="0"/>
        <w:rPr>
          <w:sz w:val="42"/>
        </w:rPr>
      </w:pPr>
    </w:p>
    <w:p>
      <w:pPr>
        <w:pStyle w:val="BodyText"/>
        <w:spacing w:before="1"/>
        <w:ind w:left="0"/>
        <w:rPr>
          <w:sz w:val="59"/>
        </w:rPr>
      </w:pPr>
    </w:p>
    <w:p>
      <w:pPr>
        <w:tabs>
          <w:tab w:val="left" w:pos="9930"/>
          <w:tab w:val="left" w:pos="11281"/>
        </w:tabs>
        <w:spacing w:before="0"/>
        <w:ind w:left="518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二、问答题（共</w:t>
      </w:r>
      <w:r>
        <w:rPr>
          <w:rFonts w:ascii="宋体" w:eastAsia="宋体" w:hint="eastAsia"/>
          <w:spacing w:val="-76"/>
          <w:sz w:val="31"/>
        </w:rPr>
        <w:t xml:space="preserve"> </w:t>
      </w:r>
      <w:r>
        <w:rPr>
          <w:rFonts w:ascii="Tahoma" w:eastAsia="Tahoma"/>
          <w:sz w:val="31"/>
        </w:rPr>
        <w:t>23</w:t>
      </w:r>
      <w:r>
        <w:rPr>
          <w:rFonts w:ascii="Tahoma" w:eastAsia="Tahoma"/>
          <w:spacing w:val="17"/>
          <w:sz w:val="31"/>
        </w:rPr>
        <w:t xml:space="preserve"> </w:t>
      </w:r>
      <w:r>
        <w:rPr>
          <w:rFonts w:ascii="宋体" w:eastAsia="宋体" w:hint="eastAsia"/>
          <w:sz w:val="31"/>
        </w:rPr>
        <w:t>分）</w:t>
        <w:tab/>
      </w:r>
      <w:r>
        <w:rPr>
          <w:rFonts w:ascii="宋体" w:eastAsia="宋体" w:hint="eastAsia"/>
          <w:position w:val="3"/>
          <w:sz w:val="31"/>
        </w:rPr>
        <w:t>分数</w:t>
        <w:tab/>
        <w:t>评卷人</w:t>
      </w:r>
    </w:p>
    <w:p>
      <w:pPr>
        <w:pStyle w:val="BodyText"/>
        <w:ind w:left="0"/>
        <w:rPr>
          <w:rFonts w:ascii="宋体"/>
          <w:sz w:val="38"/>
        </w:rPr>
      </w:pPr>
    </w:p>
    <w:p>
      <w:pPr>
        <w:pStyle w:val="BodyText"/>
        <w:spacing w:before="12"/>
        <w:ind w:left="0"/>
        <w:rPr>
          <w:rFonts w:ascii="宋体"/>
          <w:sz w:val="38"/>
        </w:rPr>
      </w:pPr>
    </w:p>
    <w:p>
      <w:pPr>
        <w:pStyle w:val="ListParagraph"/>
        <w:numPr>
          <w:ilvl w:val="0"/>
          <w:numId w:val="13"/>
        </w:numPr>
        <w:tabs>
          <w:tab w:val="left" w:pos="1169"/>
        </w:tabs>
        <w:spacing w:before="0" w:after="0" w:line="240" w:lineRule="auto"/>
        <w:ind w:left="1168" w:right="0" w:hanging="312"/>
        <w:jc w:val="left"/>
        <w:rPr>
          <w:sz w:val="33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-114681</wp:posOffset>
            </wp:positionV>
            <wp:extent cx="38100" cy="6553200"/>
            <wp:effectExtent l="0" t="0" r="0" b="0"/>
            <wp:wrapNone/>
            <wp:docPr id="4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NK</w:t>
      </w:r>
      <w:r>
        <w:rPr>
          <w:spacing w:val="-1"/>
          <w:sz w:val="33"/>
        </w:rPr>
        <w:t xml:space="preserve"> 细胞为何能杀伤病毒感染的细胞和肿瘤细胞，而不杀伤正常细胞？</w:t>
      </w:r>
      <w:r>
        <w:rPr>
          <w:spacing w:val="-10"/>
          <w:sz w:val="33"/>
        </w:rPr>
        <w:t>（4）</w:t>
      </w:r>
    </w:p>
    <w:p>
      <w:pPr>
        <w:pStyle w:val="BodyText"/>
        <w:spacing w:before="14"/>
        <w:ind w:left="0"/>
        <w:rPr>
          <w:sz w:val="54"/>
        </w:rPr>
      </w:pPr>
    </w:p>
    <w:p>
      <w:pPr>
        <w:pStyle w:val="ListParagraph"/>
        <w:numPr>
          <w:ilvl w:val="0"/>
          <w:numId w:val="13"/>
        </w:numPr>
        <w:tabs>
          <w:tab w:val="left" w:pos="1167"/>
        </w:tabs>
        <w:spacing w:before="0" w:after="0" w:line="319" w:lineRule="auto"/>
        <w:ind w:left="857" w:right="917" w:firstLine="0"/>
        <w:jc w:val="left"/>
        <w:rPr>
          <w:sz w:val="33"/>
        </w:rPr>
      </w:pPr>
      <w:r>
        <w:rPr>
          <w:spacing w:val="5"/>
          <w:sz w:val="33"/>
        </w:rPr>
        <w:t>适应性免疫应答的一个特点是</w:t>
      </w:r>
      <w:r>
        <w:rPr>
          <w:sz w:val="33"/>
        </w:rPr>
        <w:t>T</w:t>
      </w:r>
      <w:r>
        <w:rPr>
          <w:spacing w:val="-4"/>
          <w:sz w:val="33"/>
        </w:rPr>
        <w:t>、</w:t>
      </w:r>
      <w:r>
        <w:rPr>
          <w:sz w:val="33"/>
        </w:rPr>
        <w:t>B</w:t>
      </w:r>
      <w:r>
        <w:rPr>
          <w:spacing w:val="6"/>
          <w:sz w:val="33"/>
        </w:rPr>
        <w:t xml:space="preserve"> 细胞的再循环。</w:t>
      </w:r>
      <w:r>
        <w:rPr>
          <w:sz w:val="33"/>
        </w:rPr>
        <w:t>1.为何适应性应答需要</w:t>
      </w:r>
      <w:r>
        <w:rPr>
          <w:spacing w:val="-1"/>
          <w:sz w:val="33"/>
        </w:rPr>
        <w:t>，而固有免疫应答的细胞不需要？</w:t>
      </w:r>
      <w:r>
        <w:rPr>
          <w:spacing w:val="-7"/>
          <w:sz w:val="33"/>
        </w:rPr>
        <w:t>2</w:t>
      </w:r>
      <w:r>
        <w:rPr>
          <w:spacing w:val="12"/>
          <w:sz w:val="33"/>
        </w:rPr>
        <w:t>.简述初始</w:t>
      </w:r>
      <w:r>
        <w:rPr>
          <w:spacing w:val="-3"/>
          <w:sz w:val="33"/>
        </w:rPr>
        <w:t>T</w:t>
      </w:r>
      <w:r>
        <w:rPr>
          <w:sz w:val="33"/>
        </w:rPr>
        <w:t>、B</w:t>
      </w:r>
      <w:r>
        <w:rPr>
          <w:spacing w:val="-1"/>
          <w:sz w:val="33"/>
        </w:rPr>
        <w:t xml:space="preserve"> 细胞的再循环途径，及</w:t>
      </w:r>
    </w:p>
    <w:p>
      <w:pPr>
        <w:pStyle w:val="BodyText"/>
        <w:spacing w:before="1" w:line="321" w:lineRule="auto"/>
        <w:ind w:right="753"/>
      </w:pPr>
      <w:r>
        <w:t>其重要的细胞表面分子和作用。3.效应T 细胞和记忆T 细胞是否再循环？简述其组织定位。（6）</w:t>
      </w:r>
    </w:p>
    <w:p>
      <w:pPr>
        <w:pStyle w:val="BodyText"/>
        <w:spacing w:before="7"/>
        <w:ind w:left="0"/>
        <w:rPr>
          <w:sz w:val="43"/>
        </w:rPr>
      </w:pPr>
    </w:p>
    <w:p>
      <w:pPr>
        <w:pStyle w:val="ListParagraph"/>
        <w:numPr>
          <w:ilvl w:val="0"/>
          <w:numId w:val="13"/>
        </w:numPr>
        <w:tabs>
          <w:tab w:val="left" w:pos="1167"/>
        </w:tabs>
        <w:spacing w:before="1" w:after="0" w:line="319" w:lineRule="auto"/>
        <w:ind w:left="857" w:right="722" w:firstLine="0"/>
        <w:jc w:val="left"/>
        <w:rPr>
          <w:sz w:val="33"/>
        </w:rPr>
      </w:pPr>
      <w:r>
        <w:rPr>
          <w:spacing w:val="-1"/>
          <w:sz w:val="33"/>
        </w:rPr>
        <w:t>病毒疫苗的原理是使机体产生中和抗体。简述这种抗体产生的全过程及其作</w:t>
      </w:r>
      <w:r>
        <w:rPr>
          <w:sz w:val="33"/>
        </w:rPr>
        <w:t>用特点（列出参与的细胞及其功能）。</w:t>
      </w:r>
      <w:r>
        <w:rPr>
          <w:spacing w:val="-8"/>
          <w:sz w:val="33"/>
        </w:rPr>
        <w:t>（8）</w:t>
      </w:r>
    </w:p>
    <w:p>
      <w:pPr>
        <w:pStyle w:val="BodyText"/>
        <w:spacing w:before="3"/>
        <w:ind w:left="0"/>
        <w:rPr>
          <w:sz w:val="44"/>
        </w:rPr>
      </w:pPr>
    </w:p>
    <w:p>
      <w:pPr>
        <w:pStyle w:val="ListParagraph"/>
        <w:numPr>
          <w:ilvl w:val="0"/>
          <w:numId w:val="13"/>
        </w:numPr>
        <w:tabs>
          <w:tab w:val="left" w:pos="1169"/>
        </w:tabs>
        <w:spacing w:before="0" w:after="0" w:line="319" w:lineRule="auto"/>
        <w:ind w:left="857" w:right="653" w:firstLine="0"/>
        <w:jc w:val="left"/>
        <w:rPr>
          <w:sz w:val="33"/>
        </w:rPr>
      </w:pPr>
      <w:r>
        <w:rPr>
          <w:sz w:val="33"/>
        </w:rPr>
        <w:t>HIV</w:t>
      </w:r>
      <w:r>
        <w:rPr>
          <w:spacing w:val="12"/>
          <w:sz w:val="33"/>
        </w:rPr>
        <w:t xml:space="preserve"> 患者外周血</w:t>
      </w:r>
      <w:r>
        <w:rPr>
          <w:sz w:val="33"/>
        </w:rPr>
        <w:t>CD4/CD8</w:t>
      </w:r>
      <w:r>
        <w:rPr>
          <w:spacing w:val="1"/>
          <w:sz w:val="33"/>
        </w:rPr>
        <w:t xml:space="preserve"> 比值和 </w:t>
      </w:r>
      <w:r>
        <w:rPr>
          <w:sz w:val="33"/>
        </w:rPr>
        <w:t>CD4 阳性细胞绝对数对于辅助诊断和判断</w:t>
      </w:r>
      <w:r>
        <w:rPr>
          <w:spacing w:val="5"/>
          <w:sz w:val="33"/>
        </w:rPr>
        <w:t>病情有重要参考价值。正常人</w:t>
      </w:r>
      <w:r>
        <w:rPr>
          <w:sz w:val="33"/>
        </w:rPr>
        <w:t>CD4/CD8</w:t>
      </w:r>
      <w:r>
        <w:rPr>
          <w:spacing w:val="-1"/>
          <w:sz w:val="33"/>
        </w:rPr>
        <w:t xml:space="preserve"> 比值在 </w:t>
      </w:r>
      <w:r>
        <w:rPr>
          <w:sz w:val="33"/>
        </w:rPr>
        <w:t>1.7-2.0</w:t>
      </w:r>
      <w:r>
        <w:rPr>
          <w:spacing w:val="-2"/>
          <w:sz w:val="33"/>
        </w:rPr>
        <w:t xml:space="preserve"> 左右，</w:t>
      </w:r>
      <w:r>
        <w:rPr>
          <w:sz w:val="33"/>
        </w:rPr>
        <w:t>HIV</w:t>
      </w:r>
      <w:r>
        <w:rPr>
          <w:spacing w:val="-1"/>
          <w:sz w:val="33"/>
        </w:rPr>
        <w:t xml:space="preserve"> 感染后CD4/CD8</w:t>
      </w:r>
      <w:r>
        <w:rPr>
          <w:spacing w:val="2"/>
          <w:sz w:val="33"/>
        </w:rPr>
        <w:t xml:space="preserve"> 比值迅速降低甚至倒置。试设计一个检测人外周血</w:t>
      </w:r>
      <w:r>
        <w:rPr>
          <w:sz w:val="33"/>
        </w:rPr>
        <w:t>CD4</w:t>
      </w:r>
      <w:r>
        <w:rPr>
          <w:spacing w:val="6"/>
          <w:sz w:val="33"/>
        </w:rPr>
        <w:t xml:space="preserve"> 和 </w:t>
      </w:r>
      <w:r>
        <w:rPr>
          <w:sz w:val="33"/>
        </w:rPr>
        <w:t>CD8</w:t>
      </w:r>
      <w:r>
        <w:rPr>
          <w:spacing w:val="-6"/>
          <w:sz w:val="33"/>
        </w:rPr>
        <w:t xml:space="preserve"> 表达</w:t>
      </w:r>
      <w:r>
        <w:rPr>
          <w:spacing w:val="-1"/>
          <w:sz w:val="33"/>
        </w:rPr>
        <w:t>情况的实验方案。</w:t>
      </w:r>
      <w:r>
        <w:rPr>
          <w:sz w:val="33"/>
        </w:rPr>
        <w:t>(5 分)</w:t>
      </w:r>
    </w:p>
    <w:p>
      <w:pPr>
        <w:spacing w:after="0" w:line="319" w:lineRule="auto"/>
        <w:jc w:val="left"/>
        <w:rPr>
          <w:sz w:val="33"/>
        </w:rPr>
        <w:sectPr>
          <w:footerReference w:type="default" r:id="rId20"/>
          <w:pgSz w:w="17860" w:h="25260"/>
          <w:pgMar w:top="1740" w:right="2520" w:bottom="2440" w:left="2520" w:header="0" w:footer="2245"/>
          <w:pgNumType w:start="11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1879600</wp:posOffset>
            </wp:positionH>
            <wp:positionV relativeFrom="page">
              <wp:posOffset>1168400</wp:posOffset>
            </wp:positionV>
            <wp:extent cx="8001000" cy="13347700"/>
            <wp:effectExtent l="0" t="0" r="0" b="0"/>
            <wp:wrapNone/>
            <wp:docPr id="4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3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18"/>
        </w:rPr>
      </w:pPr>
    </w:p>
    <w:p>
      <w:pPr>
        <w:pStyle w:val="BodyText"/>
        <w:spacing w:before="57"/>
        <w:ind w:left="230"/>
        <w:jc w:val="center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-397382</wp:posOffset>
            </wp:positionV>
            <wp:extent cx="38100" cy="1841500"/>
            <wp:effectExtent l="0" t="0" r="0" b="0"/>
            <wp:wrapNone/>
            <wp:docPr id="4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医学免疫学模拟试题 2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ind w:left="0"/>
        <w:rPr>
          <w:sz w:val="42"/>
        </w:rPr>
      </w:pPr>
    </w:p>
    <w:p>
      <w:pPr>
        <w:tabs>
          <w:tab w:val="left" w:pos="9941"/>
          <w:tab w:val="left" w:pos="11335"/>
        </w:tabs>
        <w:spacing w:before="375"/>
        <w:ind w:left="252" w:right="0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一、选择题（每题</w:t>
      </w:r>
      <w:r>
        <w:rPr>
          <w:rFonts w:ascii="宋体" w:eastAsia="宋体" w:hint="eastAsia"/>
          <w:spacing w:val="-60"/>
          <w:sz w:val="31"/>
        </w:rPr>
        <w:t xml:space="preserve"> </w:t>
      </w:r>
      <w:r>
        <w:rPr>
          <w:rFonts w:ascii="Tahoma" w:eastAsia="Tahoma"/>
          <w:sz w:val="31"/>
        </w:rPr>
        <w:t>1</w:t>
      </w:r>
      <w:r>
        <w:rPr>
          <w:rFonts w:ascii="Tahoma" w:eastAsia="Tahoma"/>
          <w:spacing w:val="15"/>
          <w:sz w:val="31"/>
        </w:rPr>
        <w:t xml:space="preserve"> </w:t>
      </w:r>
      <w:r>
        <w:rPr>
          <w:rFonts w:ascii="宋体" w:eastAsia="宋体" w:hint="eastAsia"/>
          <w:sz w:val="31"/>
        </w:rPr>
        <w:t>分</w:t>
      </w:r>
      <w:r>
        <w:rPr>
          <w:rFonts w:ascii="宋体" w:eastAsia="宋体" w:hint="eastAsia"/>
          <w:spacing w:val="-50"/>
          <w:sz w:val="31"/>
        </w:rPr>
        <w:t xml:space="preserve"> </w:t>
      </w:r>
      <w:r>
        <w:rPr>
          <w:rFonts w:ascii="宋体" w:eastAsia="宋体" w:hint="eastAsia"/>
          <w:sz w:val="31"/>
        </w:rPr>
        <w:t>共</w:t>
      </w:r>
      <w:r>
        <w:rPr>
          <w:rFonts w:ascii="宋体" w:eastAsia="宋体" w:hint="eastAsia"/>
          <w:spacing w:val="-65"/>
          <w:sz w:val="31"/>
        </w:rPr>
        <w:t xml:space="preserve"> </w:t>
      </w:r>
      <w:r>
        <w:rPr>
          <w:rFonts w:ascii="Tahoma" w:eastAsia="Tahoma"/>
          <w:sz w:val="31"/>
        </w:rPr>
        <w:t>60</w:t>
      </w:r>
      <w:r>
        <w:rPr>
          <w:rFonts w:ascii="Tahoma" w:eastAsia="Tahoma"/>
          <w:spacing w:val="12"/>
          <w:sz w:val="31"/>
        </w:rPr>
        <w:t xml:space="preserve"> </w:t>
      </w:r>
      <w:r>
        <w:rPr>
          <w:rFonts w:ascii="宋体" w:eastAsia="宋体" w:hint="eastAsia"/>
          <w:sz w:val="31"/>
        </w:rPr>
        <w:t>分）</w:t>
        <w:tab/>
      </w:r>
      <w:r>
        <w:rPr>
          <w:rFonts w:ascii="宋体" w:eastAsia="宋体" w:hint="eastAsia"/>
          <w:position w:val="3"/>
          <w:sz w:val="31"/>
        </w:rPr>
        <w:t>分数</w:t>
        <w:tab/>
        <w:t>评卷人</w:t>
      </w:r>
    </w:p>
    <w:p>
      <w:pPr>
        <w:pStyle w:val="BodyText"/>
        <w:ind w:left="0"/>
        <w:rPr>
          <w:rFonts w:ascii="宋体"/>
          <w:sz w:val="38"/>
        </w:rPr>
      </w:pPr>
    </w:p>
    <w:p>
      <w:pPr>
        <w:pStyle w:val="BodyText"/>
        <w:ind w:left="0"/>
        <w:rPr>
          <w:rFonts w:ascii="宋体"/>
          <w:sz w:val="39"/>
        </w:rPr>
      </w:pP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0" w:after="0" w:line="240" w:lineRule="auto"/>
        <w:ind w:left="1167" w:right="0" w:hanging="310"/>
        <w:jc w:val="left"/>
        <w:rPr>
          <w:sz w:val="33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-108458</wp:posOffset>
            </wp:positionV>
            <wp:extent cx="38100" cy="10668000"/>
            <wp:effectExtent l="0" t="0" r="0" b="0"/>
            <wp:wrapNone/>
            <wp:docPr id="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  <w:sz w:val="33"/>
        </w:rPr>
        <w:t>能最有效激活初始</w:t>
      </w:r>
      <w:r>
        <w:rPr>
          <w:sz w:val="33"/>
        </w:rPr>
        <w:t>T</w:t>
      </w:r>
      <w:r>
        <w:rPr>
          <w:spacing w:val="-1"/>
          <w:sz w:val="33"/>
        </w:rPr>
        <w:t xml:space="preserve"> 细胞的细胞是</w:t>
      </w:r>
    </w:p>
    <w:p>
      <w:pPr>
        <w:pStyle w:val="ListParagraph"/>
        <w:numPr>
          <w:ilvl w:val="1"/>
          <w:numId w:val="35"/>
        </w:numPr>
        <w:tabs>
          <w:tab w:val="left" w:pos="1156"/>
          <w:tab w:val="left" w:pos="3056"/>
          <w:tab w:val="left" w:pos="5311"/>
          <w:tab w:val="left" w:pos="6870"/>
          <w:tab w:val="left" w:pos="8634"/>
        </w:tabs>
        <w:spacing w:before="179" w:after="0" w:line="240" w:lineRule="auto"/>
        <w:ind w:left="1155" w:right="0" w:hanging="299"/>
        <w:jc w:val="left"/>
        <w:rPr>
          <w:sz w:val="33"/>
        </w:rPr>
      </w:pPr>
      <w:r>
        <w:rPr>
          <w:sz w:val="33"/>
        </w:rPr>
        <w:t>巨噬细胞</w:t>
        <w:tab/>
      </w:r>
      <w:r>
        <w:rPr>
          <w:spacing w:val="-3"/>
          <w:sz w:val="33"/>
        </w:rPr>
        <w:t>B.</w:t>
      </w:r>
      <w:r>
        <w:rPr>
          <w:sz w:val="33"/>
        </w:rPr>
        <w:t>树突状细胞</w:t>
        <w:tab/>
        <w:t>C.B</w:t>
      </w:r>
      <w:r>
        <w:rPr>
          <w:spacing w:val="-5"/>
          <w:sz w:val="33"/>
        </w:rPr>
        <w:t xml:space="preserve"> </w:t>
      </w:r>
      <w:r>
        <w:rPr>
          <w:sz w:val="33"/>
        </w:rPr>
        <w:t>细胞</w:t>
        <w:tab/>
        <w:t>D.T</w:t>
      </w:r>
      <w:r>
        <w:rPr>
          <w:spacing w:val="-5"/>
          <w:sz w:val="33"/>
        </w:rPr>
        <w:t xml:space="preserve"> </w:t>
      </w:r>
      <w:r>
        <w:rPr>
          <w:sz w:val="33"/>
        </w:rPr>
        <w:t>细胞</w:t>
        <w:tab/>
        <w:t>E.上皮细胞</w:t>
      </w: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180" w:after="0" w:line="240" w:lineRule="auto"/>
        <w:ind w:left="1167" w:right="0" w:hanging="310"/>
        <w:jc w:val="left"/>
        <w:rPr>
          <w:sz w:val="33"/>
        </w:rPr>
      </w:pPr>
      <w:r>
        <w:rPr>
          <w:sz w:val="33"/>
        </w:rPr>
        <w:t>免疫监视功能低下的机体易发生</w:t>
      </w:r>
    </w:p>
    <w:p>
      <w:pPr>
        <w:pStyle w:val="ListParagraph"/>
        <w:numPr>
          <w:ilvl w:val="1"/>
          <w:numId w:val="35"/>
        </w:numPr>
        <w:tabs>
          <w:tab w:val="left" w:pos="1156"/>
          <w:tab w:val="left" w:pos="2477"/>
          <w:tab w:val="left" w:pos="4321"/>
          <w:tab w:val="left" w:pos="6913"/>
          <w:tab w:val="left" w:pos="8807"/>
        </w:tabs>
        <w:spacing w:before="179" w:after="0" w:line="240" w:lineRule="auto"/>
        <w:ind w:left="1155" w:right="0" w:hanging="299"/>
        <w:jc w:val="left"/>
        <w:rPr>
          <w:sz w:val="33"/>
        </w:rPr>
      </w:pPr>
      <w:r>
        <w:rPr>
          <w:sz w:val="33"/>
        </w:rPr>
        <w:t>肿瘤</w:t>
        <w:tab/>
        <w:t>B.超敏反应</w:t>
        <w:tab/>
      </w:r>
      <w:r>
        <w:rPr>
          <w:spacing w:val="-3"/>
          <w:sz w:val="33"/>
        </w:rPr>
        <w:t>C.</w:t>
      </w:r>
      <w:r>
        <w:rPr>
          <w:sz w:val="33"/>
        </w:rPr>
        <w:t>移植排斥反应</w:t>
        <w:tab/>
        <w:t>D.免疫耐受</w:t>
        <w:tab/>
        <w:t>E.自身免疫病</w:t>
      </w: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178" w:after="0" w:line="240" w:lineRule="auto"/>
        <w:ind w:left="1167" w:right="0" w:hanging="310"/>
        <w:jc w:val="left"/>
        <w:rPr>
          <w:sz w:val="33"/>
        </w:rPr>
      </w:pPr>
      <w:r>
        <w:rPr>
          <w:sz w:val="33"/>
        </w:rPr>
        <w:t>切除胸腺的新生鼠的淋巴结中缺乏何种细胞</w:t>
      </w:r>
    </w:p>
    <w:p>
      <w:pPr>
        <w:pStyle w:val="ListParagraph"/>
        <w:numPr>
          <w:ilvl w:val="1"/>
          <w:numId w:val="35"/>
        </w:numPr>
        <w:tabs>
          <w:tab w:val="left" w:pos="1156"/>
          <w:tab w:val="left" w:pos="2808"/>
          <w:tab w:val="left" w:pos="5016"/>
          <w:tab w:val="left" w:pos="7320"/>
          <w:tab w:val="left" w:pos="9048"/>
        </w:tabs>
        <w:spacing w:before="179" w:after="0" w:line="240" w:lineRule="auto"/>
        <w:ind w:left="1155" w:right="0" w:hanging="299"/>
        <w:jc w:val="left"/>
        <w:rPr>
          <w:sz w:val="33"/>
        </w:rPr>
      </w:pPr>
      <w:r>
        <w:rPr>
          <w:sz w:val="33"/>
        </w:rPr>
        <w:t>巨噬细胞</w:t>
        <w:tab/>
        <w:t>B.B</w:t>
      </w:r>
      <w:r>
        <w:rPr>
          <w:spacing w:val="-3"/>
          <w:sz w:val="33"/>
        </w:rPr>
        <w:t xml:space="preserve"> </w:t>
      </w:r>
      <w:r>
        <w:rPr>
          <w:sz w:val="33"/>
        </w:rPr>
        <w:t>淋巴细胞</w:t>
        <w:tab/>
        <w:t>C.T</w:t>
      </w:r>
      <w:r>
        <w:rPr>
          <w:spacing w:val="1"/>
          <w:sz w:val="33"/>
        </w:rPr>
        <w:t xml:space="preserve"> </w:t>
      </w:r>
      <w:r>
        <w:rPr>
          <w:sz w:val="33"/>
        </w:rPr>
        <w:t>淋巴细胞</w:t>
        <w:tab/>
        <w:t>D.干细胞</w:t>
        <w:tab/>
        <w:t>E.粒细胞</w:t>
      </w: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183" w:after="0" w:line="319" w:lineRule="auto"/>
        <w:ind w:left="857" w:right="4908" w:firstLine="0"/>
        <w:jc w:val="both"/>
        <w:rPr>
          <w:sz w:val="33"/>
        </w:rPr>
      </w:pPr>
      <w:r>
        <w:rPr>
          <w:sz w:val="33"/>
        </w:rPr>
        <w:t>免疫细胞产生、发育、分化成熟的主要场所是A.淋巴结和脾脏  B.胸腺和骨髓  C</w:t>
      </w:r>
      <w:r>
        <w:rPr>
          <w:spacing w:val="-3"/>
          <w:sz w:val="33"/>
        </w:rPr>
        <w:t>.淋巴结和胸腺</w:t>
      </w:r>
      <w:r>
        <w:rPr>
          <w:sz w:val="33"/>
        </w:rPr>
        <w:t>D.骨髓和粘膜相关淋巴组织 E.淋巴结和骨髓</w:t>
      </w: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1" w:after="0" w:line="240" w:lineRule="auto"/>
        <w:ind w:left="1167" w:right="0" w:hanging="310"/>
        <w:jc w:val="left"/>
        <w:rPr>
          <w:sz w:val="33"/>
        </w:rPr>
      </w:pPr>
      <w:r>
        <w:rPr>
          <w:sz w:val="33"/>
        </w:rPr>
        <w:t>有关抗原表位的描述正确的是</w:t>
      </w:r>
    </w:p>
    <w:p>
      <w:pPr>
        <w:pStyle w:val="ListParagraph"/>
        <w:numPr>
          <w:ilvl w:val="1"/>
          <w:numId w:val="35"/>
        </w:numPr>
        <w:tabs>
          <w:tab w:val="left" w:pos="1156"/>
        </w:tabs>
        <w:spacing w:before="179" w:after="0" w:line="321" w:lineRule="auto"/>
        <w:ind w:left="857" w:right="5042" w:firstLine="0"/>
        <w:jc w:val="left"/>
        <w:rPr>
          <w:sz w:val="33"/>
        </w:rPr>
      </w:pPr>
      <w:r>
        <w:rPr>
          <w:spacing w:val="-1"/>
          <w:sz w:val="33"/>
        </w:rPr>
        <w:t>抗原分子中决定抗原特异性的特殊的化学基团</w:t>
      </w:r>
      <w:r>
        <w:rPr>
          <w:sz w:val="33"/>
        </w:rPr>
        <w:t>B.</w:t>
      </w:r>
      <w:r>
        <w:rPr>
          <w:spacing w:val="79"/>
          <w:sz w:val="33"/>
        </w:rPr>
        <w:t>与</w:t>
      </w:r>
      <w:r>
        <w:rPr>
          <w:sz w:val="33"/>
        </w:rPr>
        <w:t>BCR、TCR、抗体特异结合的基本结构单位</w:t>
      </w:r>
    </w:p>
    <w:p>
      <w:pPr>
        <w:pStyle w:val="BodyText"/>
        <w:spacing w:line="534" w:lineRule="exact"/>
      </w:pPr>
      <w:r>
        <w:t>C.通常由 5－15 个氨基酸残基或 5－7 个多糖残基或核苷酸构成</w:t>
      </w:r>
    </w:p>
    <w:p>
      <w:pPr>
        <w:pStyle w:val="BodyText"/>
        <w:tabs>
          <w:tab w:val="left" w:pos="4490"/>
        </w:tabs>
        <w:spacing w:before="178"/>
      </w:pPr>
      <w:r>
        <w:t>D.</w:t>
      </w:r>
      <w:r>
        <w:rPr>
          <w:spacing w:val="2"/>
        </w:rPr>
        <w:t xml:space="preserve"> </w:t>
      </w:r>
      <w:r>
        <w:t>又称为抗原决定簇</w:t>
        <w:tab/>
      </w:r>
      <w:r>
        <w:rPr>
          <w:spacing w:val="-5"/>
        </w:rPr>
        <w:t>E.</w:t>
      </w:r>
      <w:r>
        <w:t>以上都对</w:t>
      </w: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179" w:after="0" w:line="240" w:lineRule="auto"/>
        <w:ind w:left="1167" w:right="0" w:hanging="310"/>
        <w:jc w:val="left"/>
        <w:rPr>
          <w:sz w:val="33"/>
        </w:rPr>
      </w:pPr>
      <w:r>
        <w:rPr>
          <w:sz w:val="33"/>
        </w:rPr>
        <w:t>与载体蛋白偶联后可获得免疫原性的物质是</w:t>
      </w:r>
    </w:p>
    <w:p>
      <w:pPr>
        <w:pStyle w:val="ListParagraph"/>
        <w:numPr>
          <w:ilvl w:val="1"/>
          <w:numId w:val="35"/>
        </w:numPr>
        <w:tabs>
          <w:tab w:val="left" w:pos="1156"/>
          <w:tab w:val="left" w:pos="2477"/>
          <w:tab w:val="left" w:pos="4404"/>
          <w:tab w:val="left" w:pos="6089"/>
          <w:tab w:val="left" w:pos="8148"/>
        </w:tabs>
        <w:spacing w:before="179" w:after="0" w:line="240" w:lineRule="auto"/>
        <w:ind w:left="1155" w:right="0" w:hanging="299"/>
        <w:jc w:val="left"/>
        <w:rPr>
          <w:sz w:val="33"/>
        </w:rPr>
      </w:pPr>
      <w:r>
        <w:rPr>
          <w:sz w:val="33"/>
        </w:rPr>
        <w:t>半抗原</w:t>
        <w:tab/>
        <w:t>B.完全抗原</w:t>
        <w:tab/>
      </w:r>
      <w:r>
        <w:rPr>
          <w:spacing w:val="-3"/>
          <w:sz w:val="33"/>
        </w:rPr>
        <w:t>C.</w:t>
      </w:r>
      <w:r>
        <w:rPr>
          <w:sz w:val="33"/>
        </w:rPr>
        <w:t>超抗原</w:t>
        <w:tab/>
      </w:r>
      <w:r>
        <w:rPr>
          <w:spacing w:val="-3"/>
          <w:sz w:val="33"/>
        </w:rPr>
        <w:t>D.</w:t>
      </w:r>
      <w:r>
        <w:rPr>
          <w:sz w:val="33"/>
        </w:rPr>
        <w:t>酵母多糖</w:t>
        <w:tab/>
      </w:r>
      <w:r>
        <w:rPr>
          <w:spacing w:val="-3"/>
          <w:sz w:val="33"/>
        </w:rPr>
        <w:t>E.</w:t>
      </w:r>
      <w:r>
        <w:rPr>
          <w:sz w:val="33"/>
        </w:rPr>
        <w:t>脂多糖</w:t>
      </w:r>
    </w:p>
    <w:p>
      <w:pPr>
        <w:pStyle w:val="ListParagraph"/>
        <w:numPr>
          <w:ilvl w:val="0"/>
          <w:numId w:val="35"/>
        </w:numPr>
        <w:tabs>
          <w:tab w:val="left" w:pos="1167"/>
        </w:tabs>
        <w:spacing w:before="182" w:after="0" w:line="240" w:lineRule="auto"/>
        <w:ind w:left="1167" w:right="0" w:hanging="310"/>
        <w:jc w:val="left"/>
        <w:rPr>
          <w:sz w:val="33"/>
        </w:rPr>
      </w:pPr>
      <w:r>
        <w:rPr>
          <w:sz w:val="33"/>
        </w:rPr>
        <w:t>有关 TD-Ag</w:t>
      </w:r>
      <w:r>
        <w:rPr>
          <w:spacing w:val="-2"/>
          <w:sz w:val="33"/>
        </w:rPr>
        <w:t xml:space="preserve"> 引起免疫应答的特点的错误描述是</w:t>
      </w:r>
    </w:p>
    <w:p>
      <w:pPr>
        <w:pStyle w:val="ListParagraph"/>
        <w:numPr>
          <w:ilvl w:val="1"/>
          <w:numId w:val="35"/>
        </w:numPr>
        <w:tabs>
          <w:tab w:val="left" w:pos="1156"/>
          <w:tab w:val="left" w:pos="3921"/>
          <w:tab w:val="left" w:pos="4573"/>
          <w:tab w:val="left" w:pos="7497"/>
        </w:tabs>
        <w:spacing w:before="180" w:after="0" w:line="319" w:lineRule="auto"/>
        <w:ind w:left="857" w:right="2058" w:firstLine="0"/>
        <w:jc w:val="left"/>
        <w:rPr>
          <w:sz w:val="33"/>
        </w:rPr>
      </w:pPr>
      <w:r>
        <w:rPr>
          <w:sz w:val="33"/>
        </w:rPr>
        <w:t>需要</w:t>
      </w:r>
      <w:r>
        <w:rPr>
          <w:spacing w:val="4"/>
          <w:sz w:val="33"/>
        </w:rPr>
        <w:t xml:space="preserve"> </w:t>
      </w:r>
      <w:r>
        <w:rPr>
          <w:sz w:val="33"/>
        </w:rPr>
        <w:t>Th</w:t>
      </w:r>
      <w:r>
        <w:rPr>
          <w:spacing w:val="2"/>
          <w:sz w:val="33"/>
        </w:rPr>
        <w:t xml:space="preserve"> </w:t>
      </w:r>
      <w:r>
        <w:rPr>
          <w:sz w:val="33"/>
        </w:rPr>
        <w:t>细胞辅助</w:t>
        <w:tab/>
        <w:t>B.能引起体液免疫应答</w:t>
        <w:tab/>
        <w:t>C.能引起再次免疫应</w:t>
      </w:r>
      <w:r>
        <w:rPr>
          <w:spacing w:val="-18"/>
          <w:sz w:val="33"/>
        </w:rPr>
        <w:t>答</w:t>
      </w:r>
      <w:r>
        <w:rPr>
          <w:sz w:val="33"/>
        </w:rPr>
        <w:t>D.能诱导记忆细胞形成</w:t>
        <w:tab/>
      </w:r>
      <w:r>
        <w:rPr>
          <w:spacing w:val="-5"/>
          <w:sz w:val="33"/>
        </w:rPr>
        <w:t>E.</w:t>
      </w:r>
      <w:r>
        <w:rPr>
          <w:sz w:val="33"/>
        </w:rPr>
        <w:t>只能刺激机体产</w:t>
      </w:r>
      <w:r>
        <w:rPr>
          <w:spacing w:val="76"/>
          <w:sz w:val="33"/>
        </w:rPr>
        <w:t>生</w:t>
      </w:r>
      <w:r>
        <w:rPr>
          <w:sz w:val="33"/>
        </w:rPr>
        <w:t>IgM</w:t>
      </w:r>
      <w:r>
        <w:rPr>
          <w:spacing w:val="-2"/>
          <w:sz w:val="33"/>
        </w:rPr>
        <w:t xml:space="preserve"> </w:t>
      </w:r>
      <w:r>
        <w:rPr>
          <w:sz w:val="33"/>
        </w:rPr>
        <w:t>类抗体</w:t>
      </w:r>
    </w:p>
    <w:p>
      <w:pPr>
        <w:pStyle w:val="ListParagraph"/>
        <w:numPr>
          <w:ilvl w:val="0"/>
          <w:numId w:val="35"/>
        </w:numPr>
        <w:tabs>
          <w:tab w:val="left" w:pos="1169"/>
        </w:tabs>
        <w:spacing w:before="0" w:after="0" w:line="240" w:lineRule="auto"/>
        <w:ind w:left="1168" w:right="0" w:hanging="312"/>
        <w:jc w:val="left"/>
        <w:rPr>
          <w:sz w:val="33"/>
        </w:rPr>
      </w:pPr>
      <w:r>
        <w:rPr>
          <w:sz w:val="33"/>
        </w:rPr>
        <w:t>mAb</w:t>
      </w:r>
      <w:r>
        <w:rPr>
          <w:spacing w:val="-1"/>
          <w:sz w:val="33"/>
        </w:rPr>
        <w:t xml:space="preserve"> 的特点不包括</w:t>
      </w:r>
    </w:p>
    <w:p>
      <w:pPr>
        <w:pStyle w:val="ListParagraph"/>
        <w:numPr>
          <w:ilvl w:val="1"/>
          <w:numId w:val="35"/>
        </w:numPr>
        <w:tabs>
          <w:tab w:val="left" w:pos="1156"/>
          <w:tab w:val="left" w:pos="4213"/>
        </w:tabs>
        <w:spacing w:before="179" w:after="0" w:line="240" w:lineRule="auto"/>
        <w:ind w:left="1155" w:right="0" w:hanging="299"/>
        <w:jc w:val="left"/>
        <w:rPr>
          <w:sz w:val="33"/>
        </w:rPr>
      </w:pPr>
      <w:r>
        <w:rPr>
          <w:sz w:val="33"/>
        </w:rPr>
        <w:t>由抗原刺激产生</w:t>
        <w:tab/>
      </w:r>
      <w:r>
        <w:rPr>
          <w:spacing w:val="-4"/>
          <w:sz w:val="33"/>
        </w:rPr>
        <w:t>B.</w:t>
      </w:r>
      <w:r>
        <w:rPr>
          <w:sz w:val="33"/>
        </w:rPr>
        <w:t>具有高度特异性</w:t>
      </w:r>
    </w:p>
    <w:p>
      <w:pPr>
        <w:pStyle w:val="BodyText"/>
        <w:tabs>
          <w:tab w:val="left" w:pos="4199"/>
        </w:tabs>
        <w:spacing w:before="183" w:line="319" w:lineRule="auto"/>
        <w:ind w:right="5317"/>
      </w:pPr>
      <w:r>
        <w:t>C.具有高度均一性</w:t>
        <w:tab/>
      </w:r>
      <w:r>
        <w:rPr>
          <w:spacing w:val="-4"/>
        </w:rPr>
        <w:t>D.</w:t>
      </w:r>
      <w:r>
        <w:t>由小鼠血清纯化制</w:t>
      </w:r>
      <w:r>
        <w:rPr>
          <w:spacing w:val="-18"/>
        </w:rPr>
        <w:t>备</w:t>
      </w:r>
      <w:r>
        <w:t>E.多为鼠源性</w:t>
      </w:r>
    </w:p>
    <w:p>
      <w:pPr>
        <w:spacing w:before="0" w:line="314" w:lineRule="exact"/>
        <w:ind w:left="0" w:right="0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编辑版 word</w:t>
      </w:r>
    </w:p>
    <w:p>
      <w:pPr>
        <w:spacing w:after="0" w:line="314" w:lineRule="exact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br/>
      </w:r>
      <w:r>
        <w:rPr>
          <w:rFonts w:ascii="宋体" w:eastAsia="宋体" w:hint="eastAsia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https://d.book118.com/538123062110006031</w:t>
        </w:r>
      </w:hyperlink>
    </w:p>
    <w:p>
      <w:pPr>
        <w:spacing w:after="0" w:line="314" w:lineRule="exact"/>
        <w:jc w:val="center"/>
        <w:rPr>
          <w:rFonts w:ascii="宋体" w:eastAsia="宋体" w:hint="eastAsia"/>
          <w:sz w:val="27"/>
        </w:rPr>
      </w:pPr>
    </w:p>
    <w:sectPr>
      <w:footerReference w:type="default" r:id="rId25"/>
      <w:pgSz w:w="17860" w:h="25260"/>
      <w:pgMar w:top="1820" w:right="2520" w:bottom="280" w:left="2520" w:header="0" w:footer="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2.95pt;height:15.5pt;margin-top:1139.65pt;margin-left:410.0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2.95pt;height:15.5pt;margin-top:1139.65pt;margin-left:410.0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2.95pt;height:15.5pt;margin-top:1139.65pt;margin-left:410.0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2.95pt;height:15.5pt;margin-top:1139.65pt;margin-left:410.0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2.95pt;height:15.5pt;margin-top:1139.65pt;margin-left:410.0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2.95pt;height:15.5pt;margin-top:1139.65pt;margin-left:410.0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2.95pt;height:15.5pt;margin-top:1139.65pt;margin-left:410.0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2.95pt;height:15.5pt;margin-top:1139.65pt;margin-left:410.0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2.95pt;height:15.5pt;margin-top:1139.65pt;margin-left:410.0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2.95pt;height:15.5pt;margin-top:1139.65pt;margin-left:410.0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2.95pt;height:15.5pt;margin-top:1139.65pt;margin-left:410.0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17"/>
                    <w:sz w:val="27"/>
                  </w:rPr>
                  <w:t xml:space="preserve">编辑版 </w:t>
                </w:r>
                <w:r>
                  <w:rPr>
                    <w:rFonts w:ascii="宋体" w:eastAsia="宋体" w:hint="eastAsia"/>
                    <w:sz w:val="27"/>
                  </w:rPr>
                  <w:t>word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868A1"/>
    <w:multiLevelType w:val="hybridMultilevel"/>
    <w:tmpl w:val="00000000"/>
    <w:lvl w:ilvl="0">
      <w:start w:val="53"/>
      <w:numFmt w:val="decimal"/>
      <w:lvlText w:val="%1."/>
      <w:lvlJc w:val="left"/>
      <w:pPr>
        <w:ind w:left="857" w:hanging="642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055" w:hanging="6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642"/>
      </w:pPr>
      <w:rPr>
        <w:rFonts w:hint="default"/>
      </w:rPr>
    </w:lvl>
  </w:abstractNum>
  <w:abstractNum w:abstractNumId="1">
    <w:nsid w:val="02B9D805"/>
    <w:multiLevelType w:val="hybridMultilevel"/>
    <w:tmpl w:val="00000000"/>
    <w:lvl w:ilvl="0">
      <w:start w:val="1"/>
      <w:numFmt w:val="upperLetter"/>
      <w:lvlText w:val="%1."/>
      <w:lvlJc w:val="left"/>
      <w:pPr>
        <w:ind w:left="1649" w:hanging="792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5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792"/>
      </w:pPr>
      <w:rPr>
        <w:rFonts w:hint="default"/>
      </w:rPr>
    </w:lvl>
  </w:abstractNum>
  <w:abstractNum w:abstractNumId="2">
    <w:nsid w:val="03525021"/>
    <w:multiLevelType w:val="hybridMultilevel"/>
    <w:tmpl w:val="00000000"/>
    <w:lvl w:ilvl="0">
      <w:start w:val="64"/>
      <w:numFmt w:val="decimal"/>
      <w:lvlText w:val="%1."/>
      <w:lvlJc w:val="left"/>
      <w:pPr>
        <w:ind w:left="1321" w:hanging="465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320" w:hanging="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7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5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3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0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6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64" w:hanging="465"/>
      </w:pPr>
      <w:rPr>
        <w:rFonts w:hint="default"/>
      </w:rPr>
    </w:lvl>
  </w:abstractNum>
  <w:abstractNum w:abstractNumId="3">
    <w:nsid w:val="043D2648"/>
    <w:multiLevelType w:val="hybridMultilevel"/>
    <w:tmpl w:val="00000000"/>
    <w:lvl w:ilvl="0">
      <w:start w:val="17"/>
      <w:numFmt w:val="decimal"/>
      <w:lvlText w:val="%1."/>
      <w:lvlJc w:val="left"/>
      <w:pPr>
        <w:ind w:left="1321" w:hanging="465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320" w:hanging="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7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5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3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0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6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64" w:hanging="465"/>
      </w:pPr>
      <w:rPr>
        <w:rFonts w:hint="default"/>
      </w:rPr>
    </w:lvl>
  </w:abstractNum>
  <w:abstractNum w:abstractNumId="4">
    <w:nsid w:val="06C3DCBA"/>
    <w:multiLevelType w:val="hybridMultilevel"/>
    <w:tmpl w:val="00000000"/>
    <w:lvl w:ilvl="0">
      <w:start w:val="1"/>
      <w:numFmt w:val="upperLetter"/>
      <w:lvlText w:val="%1."/>
      <w:lvlJc w:val="left"/>
      <w:pPr>
        <w:ind w:left="1412" w:hanging="556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559" w:hanging="5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9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556"/>
      </w:pPr>
      <w:rPr>
        <w:rFonts w:hint="default"/>
      </w:rPr>
    </w:lvl>
  </w:abstractNum>
  <w:abstractNum w:abstractNumId="5">
    <w:nsid w:val="082866A9"/>
    <w:multiLevelType w:val="hybridMultilevel"/>
    <w:tmpl w:val="00000000"/>
    <w:lvl w:ilvl="0">
      <w:start w:val="1"/>
      <w:numFmt w:val="upperLetter"/>
      <w:lvlText w:val="%1."/>
      <w:lvlJc w:val="left"/>
      <w:pPr>
        <w:ind w:left="1235" w:hanging="378"/>
        <w:jc w:val="left"/>
      </w:pPr>
      <w:rPr>
        <w:rFonts w:ascii="华文宋体" w:eastAsia="华文宋体" w:hAnsi="华文宋体" w:cs="华文宋体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2397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7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3" w:hanging="378"/>
      </w:pPr>
      <w:rPr>
        <w:rFonts w:hint="default"/>
      </w:rPr>
    </w:lvl>
  </w:abstractNum>
  <w:abstractNum w:abstractNumId="6">
    <w:nsid w:val="0F8B9BB1"/>
    <w:multiLevelType w:val="hybridMultilevel"/>
    <w:tmpl w:val="00000000"/>
    <w:lvl w:ilvl="0">
      <w:start w:val="17"/>
      <w:numFmt w:val="decimal"/>
      <w:lvlText w:val="%1."/>
      <w:lvlJc w:val="left"/>
      <w:pPr>
        <w:ind w:left="1241" w:hanging="385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1"/>
      <w:numFmt w:val="upperLetter"/>
      <w:lvlText w:val="%2."/>
      <w:lvlJc w:val="left"/>
      <w:pPr>
        <w:ind w:left="1236" w:hanging="38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3555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7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3" w:hanging="380"/>
      </w:pPr>
      <w:rPr>
        <w:rFonts w:hint="default"/>
      </w:rPr>
    </w:lvl>
  </w:abstractNum>
  <w:abstractNum w:abstractNumId="7">
    <w:nsid w:val="11D7F5A7"/>
    <w:multiLevelType w:val="hybridMultilevel"/>
    <w:tmpl w:val="00000000"/>
    <w:lvl w:ilvl="0">
      <w:start w:val="1"/>
      <w:numFmt w:val="upperLetter"/>
      <w:lvlText w:val="%1."/>
      <w:lvlJc w:val="left"/>
      <w:pPr>
        <w:ind w:left="1650" w:hanging="79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7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4"/>
      </w:pPr>
      <w:rPr>
        <w:rFonts w:hint="default"/>
      </w:rPr>
    </w:lvl>
  </w:abstractNum>
  <w:abstractNum w:abstractNumId="8">
    <w:nsid w:val="1314A239"/>
    <w:multiLevelType w:val="hybridMultilevel"/>
    <w:tmpl w:val="00000000"/>
    <w:lvl w:ilvl="0">
      <w:start w:val="2"/>
      <w:numFmt w:val="upperLetter"/>
      <w:lvlText w:val="%1."/>
      <w:lvlJc w:val="left"/>
      <w:pPr>
        <w:ind w:left="1217" w:hanging="36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7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360"/>
      </w:pPr>
      <w:rPr>
        <w:rFonts w:hint="default"/>
      </w:rPr>
    </w:lvl>
  </w:abstractNum>
  <w:abstractNum w:abstractNumId="9">
    <w:nsid w:val="17202907"/>
    <w:multiLevelType w:val="hybridMultilevel"/>
    <w:tmpl w:val="00000000"/>
    <w:lvl w:ilvl="0">
      <w:start w:val="1"/>
      <w:numFmt w:val="upperLetter"/>
      <w:lvlText w:val="%1."/>
      <w:lvlJc w:val="left"/>
      <w:pPr>
        <w:ind w:left="1650" w:hanging="79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7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4"/>
      </w:pPr>
      <w:rPr>
        <w:rFonts w:hint="default"/>
      </w:rPr>
    </w:lvl>
  </w:abstractNum>
  <w:abstractNum w:abstractNumId="10">
    <w:nsid w:val="18F2F46C"/>
    <w:multiLevelType w:val="hybridMultilevel"/>
    <w:tmpl w:val="00000000"/>
    <w:lvl w:ilvl="0">
      <w:start w:val="1"/>
      <w:numFmt w:val="upperLetter"/>
      <w:lvlText w:val="%1."/>
      <w:lvlJc w:val="left"/>
      <w:pPr>
        <w:ind w:left="1650" w:hanging="79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7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4"/>
      </w:pPr>
      <w:rPr>
        <w:rFonts w:hint="default"/>
      </w:rPr>
    </w:lvl>
  </w:abstractNum>
  <w:abstractNum w:abstractNumId="11">
    <w:nsid w:val="19D457A5"/>
    <w:multiLevelType w:val="hybridMultilevel"/>
    <w:tmpl w:val="00000000"/>
    <w:lvl w:ilvl="0">
      <w:start w:val="1"/>
      <w:numFmt w:val="upperLetter"/>
      <w:lvlText w:val="%1."/>
      <w:lvlJc w:val="left"/>
      <w:pPr>
        <w:ind w:left="1649" w:hanging="792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5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792"/>
      </w:pPr>
      <w:rPr>
        <w:rFonts w:hint="default"/>
      </w:rPr>
    </w:lvl>
  </w:abstractNum>
  <w:abstractNum w:abstractNumId="12">
    <w:nsid w:val="1E414BBE"/>
    <w:multiLevelType w:val="hybridMultilevel"/>
    <w:tmpl w:val="00000000"/>
    <w:lvl w:ilvl="0">
      <w:start w:val="1"/>
      <w:numFmt w:val="decimal"/>
      <w:lvlText w:val="%1."/>
      <w:lvlJc w:val="left"/>
      <w:pPr>
        <w:ind w:left="1167" w:hanging="31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25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7" w:hanging="310"/>
      </w:pPr>
      <w:rPr>
        <w:rFonts w:hint="default"/>
      </w:rPr>
    </w:lvl>
  </w:abstractNum>
  <w:abstractNum w:abstractNumId="13">
    <w:nsid w:val="2450CDDA"/>
    <w:multiLevelType w:val="hybridMultilevel"/>
    <w:tmpl w:val="00000000"/>
    <w:lvl w:ilvl="0">
      <w:start w:val="1"/>
      <w:numFmt w:val="upperLetter"/>
      <w:lvlText w:val="%1."/>
      <w:lvlJc w:val="left"/>
      <w:pPr>
        <w:ind w:left="1649" w:hanging="792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5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792"/>
      </w:pPr>
      <w:rPr>
        <w:rFonts w:hint="default"/>
      </w:rPr>
    </w:lvl>
  </w:abstractNum>
  <w:abstractNum w:abstractNumId="14">
    <w:nsid w:val="2A4DAF75"/>
    <w:multiLevelType w:val="hybridMultilevel"/>
    <w:tmpl w:val="00000000"/>
    <w:lvl w:ilvl="0">
      <w:start w:val="52"/>
      <w:numFmt w:val="decimal"/>
      <w:lvlText w:val="%1."/>
      <w:lvlJc w:val="left"/>
      <w:pPr>
        <w:ind w:left="1321" w:hanging="465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320" w:hanging="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7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5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3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0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6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64" w:hanging="465"/>
      </w:pPr>
      <w:rPr>
        <w:rFonts w:hint="default"/>
      </w:rPr>
    </w:lvl>
  </w:abstractNum>
  <w:abstractNum w:abstractNumId="15">
    <w:nsid w:val="2B6AA7E3"/>
    <w:multiLevelType w:val="hybridMultilevel"/>
    <w:tmpl w:val="00000000"/>
    <w:lvl w:ilvl="0">
      <w:start w:val="1"/>
      <w:numFmt w:val="decimal"/>
      <w:lvlText w:val="%1."/>
      <w:lvlJc w:val="left"/>
      <w:pPr>
        <w:ind w:left="1167" w:hanging="31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155" w:hanging="298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160" w:hanging="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7" w:hanging="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4" w:hanging="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2" w:hanging="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9" w:hanging="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7" w:hanging="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04" w:hanging="298"/>
      </w:pPr>
      <w:rPr>
        <w:rFonts w:hint="default"/>
      </w:rPr>
    </w:lvl>
  </w:abstractNum>
  <w:abstractNum w:abstractNumId="16">
    <w:nsid w:val="30D0CDB9"/>
    <w:multiLevelType w:val="hybridMultilevel"/>
    <w:tmpl w:val="00000000"/>
    <w:lvl w:ilvl="0">
      <w:start w:val="1"/>
      <w:numFmt w:val="decimal"/>
      <w:lvlText w:val="%1."/>
      <w:lvlJc w:val="left"/>
      <w:pPr>
        <w:ind w:left="1167" w:hanging="31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155" w:hanging="298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160" w:hanging="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7" w:hanging="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4" w:hanging="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2" w:hanging="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9" w:hanging="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7" w:hanging="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04" w:hanging="298"/>
      </w:pPr>
      <w:rPr>
        <w:rFonts w:hint="default"/>
      </w:rPr>
    </w:lvl>
  </w:abstractNum>
  <w:abstractNum w:abstractNumId="17">
    <w:nsid w:val="3112BD6F"/>
    <w:multiLevelType w:val="hybridMultilevel"/>
    <w:tmpl w:val="00000000"/>
    <w:lvl w:ilvl="0">
      <w:start w:val="1"/>
      <w:numFmt w:val="decimal"/>
      <w:lvlText w:val="%1."/>
      <w:lvlJc w:val="left"/>
      <w:pPr>
        <w:ind w:left="1344" w:hanging="487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1412" w:hanging="556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420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0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7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34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1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68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5" w:hanging="556"/>
      </w:pPr>
      <w:rPr>
        <w:rFonts w:hint="default"/>
      </w:rPr>
    </w:lvl>
  </w:abstractNum>
  <w:abstractNum w:abstractNumId="18">
    <w:nsid w:val="357350B9"/>
    <w:multiLevelType w:val="hybridMultilevel"/>
    <w:tmpl w:val="00000000"/>
    <w:lvl w:ilvl="0">
      <w:start w:val="1"/>
      <w:numFmt w:val="upperLetter"/>
      <w:lvlText w:val="%1."/>
      <w:lvlJc w:val="left"/>
      <w:pPr>
        <w:ind w:left="1650" w:hanging="79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7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4"/>
      </w:pPr>
      <w:rPr>
        <w:rFonts w:hint="default"/>
      </w:rPr>
    </w:lvl>
  </w:abstractNum>
  <w:abstractNum w:abstractNumId="19">
    <w:nsid w:val="383CD6AD"/>
    <w:multiLevelType w:val="hybridMultilevel"/>
    <w:tmpl w:val="00000000"/>
    <w:lvl w:ilvl="0">
      <w:start w:val="1"/>
      <w:numFmt w:val="upperLetter"/>
      <w:lvlText w:val="%1."/>
      <w:lvlJc w:val="left"/>
      <w:pPr>
        <w:ind w:left="1650" w:hanging="79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7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4"/>
      </w:pPr>
      <w:rPr>
        <w:rFonts w:hint="default"/>
      </w:rPr>
    </w:lvl>
  </w:abstractNum>
  <w:abstractNum w:abstractNumId="20">
    <w:nsid w:val="3A3B09D6"/>
    <w:multiLevelType w:val="hybridMultilevel"/>
    <w:tmpl w:val="00000000"/>
    <w:lvl w:ilvl="0">
      <w:start w:val="1"/>
      <w:numFmt w:val="upperLetter"/>
      <w:lvlText w:val="%1."/>
      <w:lvlJc w:val="left"/>
      <w:pPr>
        <w:ind w:left="1649" w:hanging="792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5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792"/>
      </w:pPr>
      <w:rPr>
        <w:rFonts w:hint="default"/>
      </w:rPr>
    </w:lvl>
  </w:abstractNum>
  <w:abstractNum w:abstractNumId="21">
    <w:nsid w:val="3A538606"/>
    <w:multiLevelType w:val="hybridMultilevel"/>
    <w:tmpl w:val="00000000"/>
    <w:lvl w:ilvl="0">
      <w:start w:val="1"/>
      <w:numFmt w:val="decimal"/>
      <w:lvlText w:val="%1."/>
      <w:lvlJc w:val="left"/>
      <w:pPr>
        <w:ind w:left="1415" w:hanging="558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155" w:hanging="298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420" w:hanging="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4" w:hanging="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69" w:hanging="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4" w:hanging="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19" w:hanging="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4" w:hanging="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9" w:hanging="298"/>
      </w:pPr>
      <w:rPr>
        <w:rFonts w:hint="default"/>
      </w:rPr>
    </w:lvl>
  </w:abstractNum>
  <w:abstractNum w:abstractNumId="22">
    <w:nsid w:val="3B59F257"/>
    <w:multiLevelType w:val="hybridMultilevel"/>
    <w:tmpl w:val="00000000"/>
    <w:lvl w:ilvl="0">
      <w:start w:val="1"/>
      <w:numFmt w:val="decimal"/>
      <w:lvlText w:val="%1."/>
      <w:lvlJc w:val="left"/>
      <w:pPr>
        <w:ind w:left="1344" w:hanging="487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1412" w:hanging="556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420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0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7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34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1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68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5" w:hanging="556"/>
      </w:pPr>
      <w:rPr>
        <w:rFonts w:hint="default"/>
      </w:rPr>
    </w:lvl>
  </w:abstractNum>
  <w:abstractNum w:abstractNumId="23">
    <w:nsid w:val="3DF6648B"/>
    <w:multiLevelType w:val="hybridMultilevel"/>
    <w:tmpl w:val="00000000"/>
    <w:lvl w:ilvl="0">
      <w:start w:val="12"/>
      <w:numFmt w:val="decimal"/>
      <w:lvlText w:val="%1."/>
      <w:lvlJc w:val="left"/>
      <w:pPr>
        <w:ind w:left="1321" w:hanging="465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401" w:hanging="378"/>
        <w:jc w:val="righ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1400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7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54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2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9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37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4" w:hanging="378"/>
      </w:pPr>
      <w:rPr>
        <w:rFonts w:hint="default"/>
      </w:rPr>
    </w:lvl>
  </w:abstractNum>
  <w:abstractNum w:abstractNumId="24">
    <w:nsid w:val="4664D869"/>
    <w:multiLevelType w:val="hybridMultilevel"/>
    <w:tmpl w:val="00000000"/>
    <w:lvl w:ilvl="0">
      <w:start w:val="8"/>
      <w:numFmt w:val="decimal"/>
      <w:lvlText w:val="%1."/>
      <w:lvlJc w:val="left"/>
      <w:pPr>
        <w:ind w:left="1086" w:hanging="229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1"/>
      <w:numFmt w:val="upperLetter"/>
      <w:lvlText w:val="%2."/>
      <w:lvlJc w:val="left"/>
      <w:pPr>
        <w:ind w:left="857" w:hanging="298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160" w:hanging="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7" w:hanging="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4" w:hanging="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2" w:hanging="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9" w:hanging="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7" w:hanging="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04" w:hanging="298"/>
      </w:pPr>
      <w:rPr>
        <w:rFonts w:hint="default"/>
      </w:rPr>
    </w:lvl>
  </w:abstractNum>
  <w:abstractNum w:abstractNumId="25">
    <w:nsid w:val="53745EE5"/>
    <w:multiLevelType w:val="hybridMultilevel"/>
    <w:tmpl w:val="00000000"/>
    <w:lvl w:ilvl="0">
      <w:start w:val="2"/>
      <w:numFmt w:val="upperLetter"/>
      <w:lvlText w:val="%1."/>
      <w:lvlJc w:val="left"/>
      <w:pPr>
        <w:ind w:left="1300" w:hanging="278"/>
        <w:jc w:val="left"/>
      </w:pPr>
      <w:rPr>
        <w:rFonts w:ascii="华文宋体" w:eastAsia="华文宋体" w:hAnsi="华文宋体" w:cs="华文宋体" w:hint="default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451" w:hanging="2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5" w:hanging="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3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5" w:hanging="278"/>
      </w:pPr>
      <w:rPr>
        <w:rFonts w:hint="default"/>
      </w:rPr>
    </w:lvl>
  </w:abstractNum>
  <w:abstractNum w:abstractNumId="26">
    <w:nsid w:val="589B0F25"/>
    <w:multiLevelType w:val="hybridMultilevel"/>
    <w:tmpl w:val="00000000"/>
    <w:lvl w:ilvl="0">
      <w:start w:val="1"/>
      <w:numFmt w:val="decimal"/>
      <w:lvlText w:val="%1."/>
      <w:lvlJc w:val="left"/>
      <w:pPr>
        <w:ind w:left="1168" w:hanging="311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25" w:hanging="3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3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3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3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3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3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3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7" w:hanging="311"/>
      </w:pPr>
      <w:rPr>
        <w:rFonts w:hint="default"/>
      </w:rPr>
    </w:lvl>
  </w:abstractNum>
  <w:abstractNum w:abstractNumId="27">
    <w:nsid w:val="58FC0F59"/>
    <w:multiLevelType w:val="hybridMultilevel"/>
    <w:tmpl w:val="00000000"/>
    <w:lvl w:ilvl="0">
      <w:start w:val="1"/>
      <w:numFmt w:val="upperLetter"/>
      <w:lvlText w:val="%1."/>
      <w:lvlJc w:val="left"/>
      <w:pPr>
        <w:ind w:left="1412" w:hanging="556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559" w:hanging="5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9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556"/>
      </w:pPr>
      <w:rPr>
        <w:rFonts w:hint="default"/>
      </w:rPr>
    </w:lvl>
  </w:abstractNum>
  <w:abstractNum w:abstractNumId="28">
    <w:nsid w:val="6289F383"/>
    <w:multiLevelType w:val="hybridMultilevel"/>
    <w:tmpl w:val="00000000"/>
    <w:lvl w:ilvl="0">
      <w:start w:val="1"/>
      <w:numFmt w:val="decimal"/>
      <w:lvlText w:val="%1."/>
      <w:lvlJc w:val="left"/>
      <w:pPr>
        <w:ind w:left="1344" w:hanging="487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1412" w:hanging="556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420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0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7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34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1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68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5" w:hanging="556"/>
      </w:pPr>
      <w:rPr>
        <w:rFonts w:hint="default"/>
      </w:rPr>
    </w:lvl>
  </w:abstractNum>
  <w:abstractNum w:abstractNumId="29">
    <w:nsid w:val="6C3AFC13"/>
    <w:multiLevelType w:val="hybridMultilevel"/>
    <w:tmpl w:val="00000000"/>
    <w:lvl w:ilvl="0">
      <w:start w:val="6"/>
      <w:numFmt w:val="decimal"/>
      <w:lvlText w:val="%1."/>
      <w:lvlJc w:val="left"/>
      <w:pPr>
        <w:ind w:left="1167" w:hanging="31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160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55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1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6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2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7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3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8" w:hanging="310"/>
      </w:pPr>
      <w:rPr>
        <w:rFonts w:hint="default"/>
      </w:rPr>
    </w:lvl>
  </w:abstractNum>
  <w:abstractNum w:abstractNumId="30">
    <w:nsid w:val="763EA94D"/>
    <w:multiLevelType w:val="hybridMultilevel"/>
    <w:tmpl w:val="00000000"/>
    <w:lvl w:ilvl="0">
      <w:start w:val="53"/>
      <w:numFmt w:val="decimal"/>
      <w:lvlText w:val="%1."/>
      <w:lvlJc w:val="left"/>
      <w:pPr>
        <w:ind w:left="857" w:hanging="642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055" w:hanging="6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642"/>
      </w:pPr>
      <w:rPr>
        <w:rFonts w:hint="default"/>
      </w:rPr>
    </w:lvl>
  </w:abstractNum>
  <w:abstractNum w:abstractNumId="31">
    <w:nsid w:val="79D5D299"/>
    <w:multiLevelType w:val="hybridMultilevel"/>
    <w:tmpl w:val="00000000"/>
    <w:lvl w:ilvl="0">
      <w:start w:val="1"/>
      <w:numFmt w:val="upperLetter"/>
      <w:lvlText w:val="%1."/>
      <w:lvlJc w:val="left"/>
      <w:pPr>
        <w:ind w:left="1235" w:hanging="378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97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7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3" w:hanging="378"/>
      </w:pPr>
      <w:rPr>
        <w:rFonts w:hint="default"/>
      </w:rPr>
    </w:lvl>
  </w:abstractNum>
  <w:abstractNum w:abstractNumId="32">
    <w:nsid w:val="7C69DBD7"/>
    <w:multiLevelType w:val="hybridMultilevel"/>
    <w:tmpl w:val="00000000"/>
    <w:lvl w:ilvl="0">
      <w:start w:val="37"/>
      <w:numFmt w:val="decimal"/>
      <w:lvlText w:val="%1."/>
      <w:lvlJc w:val="left"/>
      <w:pPr>
        <w:ind w:left="1241" w:hanging="385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1">
      <w:start w:val="1"/>
      <w:numFmt w:val="upperLetter"/>
      <w:lvlText w:val="%2."/>
      <w:lvlJc w:val="left"/>
      <w:pPr>
        <w:ind w:left="857" w:hanging="378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1240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0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8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56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85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13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2" w:hanging="378"/>
      </w:pPr>
      <w:rPr>
        <w:rFonts w:hint="default"/>
      </w:rPr>
    </w:lvl>
  </w:abstractNum>
  <w:abstractNum w:abstractNumId="33">
    <w:nsid w:val="7CFD25AC"/>
    <w:multiLevelType w:val="hybridMultilevel"/>
    <w:tmpl w:val="00000000"/>
    <w:lvl w:ilvl="0">
      <w:start w:val="1"/>
      <w:numFmt w:val="decimal"/>
      <w:lvlText w:val="%1."/>
      <w:lvlJc w:val="left"/>
      <w:pPr>
        <w:ind w:left="1344" w:hanging="487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1412" w:hanging="556"/>
        <w:jc w:val="left"/>
      </w:pPr>
      <w:rPr>
        <w:rFonts w:ascii="华文宋体" w:eastAsia="华文宋体" w:hAnsi="华文宋体" w:cs="华文宋体" w:hint="default"/>
        <w:spacing w:val="-2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420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0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7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34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1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68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5" w:hanging="556"/>
      </w:pPr>
      <w:rPr>
        <w:rFonts w:hint="default"/>
      </w:rPr>
    </w:lvl>
  </w:abstractNum>
  <w:abstractNum w:abstractNumId="34">
    <w:nsid w:val="7F1C60E9"/>
    <w:multiLevelType w:val="hybridMultilevel"/>
    <w:tmpl w:val="00000000"/>
    <w:lvl w:ilvl="0">
      <w:start w:val="1"/>
      <w:numFmt w:val="upperLetter"/>
      <w:lvlText w:val="%1."/>
      <w:lvlJc w:val="left"/>
      <w:pPr>
        <w:ind w:left="1236" w:hanging="38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97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7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3" w:hanging="38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6"/>
  </w:num>
  <w:num w:numId="4">
    <w:abstractNumId w:val="23"/>
  </w:num>
  <w:num w:numId="5">
    <w:abstractNumId w:val="24"/>
  </w:num>
  <w:num w:numId="6">
    <w:abstractNumId w:val="29"/>
  </w:num>
  <w:num w:numId="7">
    <w:abstractNumId w:val="21"/>
  </w:num>
  <w:num w:numId="8">
    <w:abstractNumId w:val="12"/>
  </w:num>
  <w:num w:numId="9">
    <w:abstractNumId w:val="32"/>
  </w:num>
  <w:num w:numId="10">
    <w:abstractNumId w:val="8"/>
  </w:num>
  <w:num w:numId="11">
    <w:abstractNumId w:val="3"/>
  </w:num>
  <w:num w:numId="12">
    <w:abstractNumId w:val="15"/>
  </w:num>
  <w:num w:numId="13">
    <w:abstractNumId w:val="26"/>
  </w:num>
  <w:num w:numId="14">
    <w:abstractNumId w:val="2"/>
  </w:num>
  <w:num w:numId="15">
    <w:abstractNumId w:val="1"/>
  </w:num>
  <w:num w:numId="16">
    <w:abstractNumId w:val="11"/>
  </w:num>
  <w:num w:numId="17">
    <w:abstractNumId w:val="19"/>
  </w:num>
  <w:num w:numId="18">
    <w:abstractNumId w:val="9"/>
  </w:num>
  <w:num w:numId="19">
    <w:abstractNumId w:val="7"/>
  </w:num>
  <w:num w:numId="20">
    <w:abstractNumId w:val="0"/>
  </w:num>
  <w:num w:numId="21">
    <w:abstractNumId w:val="20"/>
  </w:num>
  <w:num w:numId="22">
    <w:abstractNumId w:val="13"/>
  </w:num>
  <w:num w:numId="23">
    <w:abstractNumId w:val="10"/>
  </w:num>
  <w:num w:numId="24">
    <w:abstractNumId w:val="18"/>
  </w:num>
  <w:num w:numId="25">
    <w:abstractNumId w:val="34"/>
  </w:num>
  <w:num w:numId="26">
    <w:abstractNumId w:val="5"/>
  </w:num>
  <w:num w:numId="27">
    <w:abstractNumId w:val="27"/>
  </w:num>
  <w:num w:numId="28">
    <w:abstractNumId w:val="4"/>
  </w:num>
  <w:num w:numId="29">
    <w:abstractNumId w:val="31"/>
  </w:num>
  <w:num w:numId="30">
    <w:abstractNumId w:val="28"/>
  </w:num>
  <w:num w:numId="31">
    <w:abstractNumId w:val="17"/>
  </w:num>
  <w:num w:numId="32">
    <w:abstractNumId w:val="33"/>
  </w:num>
  <w:num w:numId="33">
    <w:abstractNumId w:val="22"/>
  </w:num>
  <w:num w:numId="34">
    <w:abstractNumId w:val="30"/>
  </w:num>
  <w:num w:numId="3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857"/>
    </w:pPr>
    <w:rPr>
      <w:rFonts w:ascii="华文宋体" w:eastAsia="华文宋体" w:hAnsi="华文宋体" w:cs="华文宋体"/>
      <w:sz w:val="33"/>
      <w:szCs w:val="33"/>
    </w:rPr>
  </w:style>
  <w:style w:type="paragraph" w:styleId="Title">
    <w:name w:val="Title"/>
    <w:basedOn w:val="Normal"/>
    <w:uiPriority w:val="1"/>
    <w:qFormat/>
    <w:pPr>
      <w:spacing w:line="903" w:lineRule="exact"/>
      <w:ind w:left="229"/>
      <w:jc w:val="center"/>
    </w:pPr>
    <w:rPr>
      <w:rFonts w:ascii="宋体" w:eastAsia="宋体" w:hAnsi="宋体" w:cs="宋体"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57"/>
    </w:pPr>
    <w:rPr>
      <w:rFonts w:ascii="华文宋体" w:eastAsia="华文宋体" w:hAnsi="华文宋体" w:cs="华文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image" Target="media/image9.png" /><Relationship Id="rId24" Type="http://schemas.openxmlformats.org/officeDocument/2006/relationships/hyperlink" Target="https://d.book118.com/538123062110006031" TargetMode="External" /><Relationship Id="rId25" Type="http://schemas.openxmlformats.org/officeDocument/2006/relationships/footer" Target="footer12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2024-01-11T01:56:11Z</dcterms:created>
  <dcterms:modified xsi:type="dcterms:W3CDTF">2024-01-11T01:56:11Z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2024-01-11T00:00:00Z</vt:filetime>
  </property>
</Properties>
</file>