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极细射频同轴电缆项目规划设计方案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18" w:history="1">
        <w:r>
          <w:rPr>
            <w:rFonts w:ascii="仿宋" w:eastAsia="仿宋" w:hAnsi="仿宋" w:cs="仿宋" w:hint="eastAsia"/>
            <w:lang w:eastAsia="zh-CN"/>
          </w:rPr>
          <w:t>前言</w:t>
        </w:r>
        <w:r>
          <w:tab/>
        </w:r>
        <w:r>
          <w:fldChar w:fldCharType="begin"/>
        </w:r>
        <w:r>
          <w:instrText xml:space="preserve"> PAGEREF _Toc23218 \h </w:instrText>
        </w:r>
        <w:r>
          <w:fldChar w:fldCharType="separate"/>
        </w:r>
        <w:r>
          <w:t>3</w:t>
        </w:r>
        <w:r>
          <w:fldChar w:fldCharType="end"/>
        </w:r>
      </w:hyperlink>
    </w:p>
    <w:p>
      <w:pPr>
        <w:pStyle w:val="TOC1"/>
        <w:tabs>
          <w:tab w:val="right" w:leader="dot" w:pos="8306"/>
        </w:tabs>
      </w:pPr>
      <w:hyperlink w:anchor="_Toc1310" w:history="1">
        <w:r>
          <w:rPr>
            <w:rFonts w:ascii="仿宋" w:eastAsia="仿宋" w:hAnsi="仿宋" w:cs="仿宋" w:hint="eastAsia"/>
            <w:lang w:eastAsia="zh-CN"/>
          </w:rPr>
          <w:t>一、极细射频同轴电缆项目建设背景及必要性分析</w:t>
        </w:r>
        <w:r>
          <w:tab/>
        </w:r>
        <w:r>
          <w:fldChar w:fldCharType="begin"/>
        </w:r>
        <w:r>
          <w:instrText xml:space="preserve"> PAGEREF _Toc1310 \h </w:instrText>
        </w:r>
        <w:r>
          <w:fldChar w:fldCharType="separate"/>
        </w:r>
        <w:r>
          <w:t>3</w:t>
        </w:r>
        <w:r>
          <w:fldChar w:fldCharType="end"/>
        </w:r>
      </w:hyperlink>
    </w:p>
    <w:p>
      <w:pPr>
        <w:pStyle w:val="TOC2"/>
        <w:tabs>
          <w:tab w:val="right" w:leader="dot" w:pos="8306"/>
        </w:tabs>
      </w:pPr>
      <w:hyperlink w:anchor="_Toc10799" w:history="1">
        <w:r>
          <w:rPr>
            <w:rFonts w:ascii="仿宋" w:eastAsia="仿宋" w:hAnsi="仿宋" w:cs="仿宋" w:hint="eastAsia"/>
            <w:lang w:eastAsia="zh-CN"/>
          </w:rPr>
          <w:t>(一)、极细射频同轴电缆项目背景分析</w:t>
        </w:r>
        <w:r>
          <w:tab/>
        </w:r>
        <w:r>
          <w:fldChar w:fldCharType="begin"/>
        </w:r>
        <w:r>
          <w:instrText xml:space="preserve"> PAGEREF _Toc10799 \h </w:instrText>
        </w:r>
        <w:r>
          <w:fldChar w:fldCharType="separate"/>
        </w:r>
        <w:r>
          <w:t>3</w:t>
        </w:r>
        <w:r>
          <w:fldChar w:fldCharType="end"/>
        </w:r>
      </w:hyperlink>
    </w:p>
    <w:p>
      <w:pPr>
        <w:pStyle w:val="TOC2"/>
        <w:tabs>
          <w:tab w:val="right" w:leader="dot" w:pos="8306"/>
        </w:tabs>
      </w:pPr>
      <w:hyperlink w:anchor="_Toc20398" w:history="1">
        <w:r>
          <w:rPr>
            <w:rFonts w:ascii="仿宋" w:eastAsia="仿宋" w:hAnsi="仿宋" w:cs="仿宋" w:hint="eastAsia"/>
            <w:lang w:eastAsia="zh-CN"/>
          </w:rPr>
          <w:t>(二)、极细射频同轴电缆项目建设必要性分析</w:t>
        </w:r>
        <w:r>
          <w:tab/>
        </w:r>
        <w:r>
          <w:fldChar w:fldCharType="begin"/>
        </w:r>
        <w:r>
          <w:instrText xml:space="preserve"> PAGEREF _Toc20398 \h </w:instrText>
        </w:r>
        <w:r>
          <w:fldChar w:fldCharType="separate"/>
        </w:r>
        <w:r>
          <w:t>5</w:t>
        </w:r>
        <w:r>
          <w:fldChar w:fldCharType="end"/>
        </w:r>
      </w:hyperlink>
    </w:p>
    <w:p>
      <w:pPr>
        <w:pStyle w:val="TOC1"/>
        <w:tabs>
          <w:tab w:val="right" w:leader="dot" w:pos="8306"/>
        </w:tabs>
      </w:pPr>
      <w:hyperlink w:anchor="_Toc23564" w:history="1">
        <w:r>
          <w:rPr>
            <w:rFonts w:ascii="仿宋" w:eastAsia="仿宋" w:hAnsi="仿宋" w:cs="仿宋" w:hint="eastAsia"/>
            <w:lang w:eastAsia="zh-CN"/>
          </w:rPr>
          <w:t>二、极细射频同轴电缆项目土建工程</w:t>
        </w:r>
        <w:r>
          <w:tab/>
        </w:r>
        <w:r>
          <w:fldChar w:fldCharType="begin"/>
        </w:r>
        <w:r>
          <w:instrText xml:space="preserve"> PAGEREF _Toc23564 \h </w:instrText>
        </w:r>
        <w:r>
          <w:fldChar w:fldCharType="separate"/>
        </w:r>
        <w:r>
          <w:t>6</w:t>
        </w:r>
        <w:r>
          <w:fldChar w:fldCharType="end"/>
        </w:r>
      </w:hyperlink>
    </w:p>
    <w:p>
      <w:pPr>
        <w:pStyle w:val="TOC2"/>
        <w:tabs>
          <w:tab w:val="right" w:leader="dot" w:pos="8306"/>
        </w:tabs>
      </w:pPr>
      <w:hyperlink w:anchor="_Toc20370" w:history="1">
        <w:r>
          <w:rPr>
            <w:rFonts w:ascii="仿宋" w:eastAsia="仿宋" w:hAnsi="仿宋" w:cs="仿宋" w:hint="eastAsia"/>
            <w:lang w:eastAsia="zh-CN"/>
          </w:rPr>
          <w:t>(一)、建筑工程设计原则</w:t>
        </w:r>
        <w:r>
          <w:tab/>
        </w:r>
        <w:r>
          <w:fldChar w:fldCharType="begin"/>
        </w:r>
        <w:r>
          <w:instrText xml:space="preserve"> PAGEREF _Toc20370 \h </w:instrText>
        </w:r>
        <w:r>
          <w:fldChar w:fldCharType="separate"/>
        </w:r>
        <w:r>
          <w:t>6</w:t>
        </w:r>
        <w:r>
          <w:fldChar w:fldCharType="end"/>
        </w:r>
      </w:hyperlink>
    </w:p>
    <w:p>
      <w:pPr>
        <w:pStyle w:val="TOC2"/>
        <w:tabs>
          <w:tab w:val="right" w:leader="dot" w:pos="8306"/>
        </w:tabs>
      </w:pPr>
      <w:hyperlink w:anchor="_Toc15755" w:history="1">
        <w:r>
          <w:rPr>
            <w:rFonts w:ascii="仿宋" w:eastAsia="仿宋" w:hAnsi="仿宋" w:cs="仿宋" w:hint="eastAsia"/>
            <w:lang w:eastAsia="zh-CN"/>
          </w:rPr>
          <w:t>(二)、土建工程设计年限及安全等级</w:t>
        </w:r>
        <w:r>
          <w:tab/>
        </w:r>
        <w:r>
          <w:fldChar w:fldCharType="begin"/>
        </w:r>
        <w:r>
          <w:instrText xml:space="preserve"> PAGEREF _Toc15755 \h </w:instrText>
        </w:r>
        <w:r>
          <w:fldChar w:fldCharType="separate"/>
        </w:r>
        <w:r>
          <w:t>7</w:t>
        </w:r>
        <w:r>
          <w:fldChar w:fldCharType="end"/>
        </w:r>
      </w:hyperlink>
    </w:p>
    <w:p>
      <w:pPr>
        <w:pStyle w:val="TOC2"/>
        <w:tabs>
          <w:tab w:val="right" w:leader="dot" w:pos="8306"/>
        </w:tabs>
      </w:pPr>
      <w:hyperlink w:anchor="_Toc8882" w:history="1">
        <w:r>
          <w:rPr>
            <w:rFonts w:ascii="仿宋" w:eastAsia="仿宋" w:hAnsi="仿宋" w:cs="仿宋" w:hint="eastAsia"/>
            <w:lang w:eastAsia="zh-CN"/>
          </w:rPr>
          <w:t>(三)、建筑工程设计总体要求</w:t>
        </w:r>
        <w:r>
          <w:tab/>
        </w:r>
        <w:r>
          <w:fldChar w:fldCharType="begin"/>
        </w:r>
        <w:r>
          <w:instrText xml:space="preserve"> PAGEREF _Toc8882 \h </w:instrText>
        </w:r>
        <w:r>
          <w:fldChar w:fldCharType="separate"/>
        </w:r>
        <w:r>
          <w:t>8</w:t>
        </w:r>
        <w:r>
          <w:fldChar w:fldCharType="end"/>
        </w:r>
      </w:hyperlink>
    </w:p>
    <w:p>
      <w:pPr>
        <w:pStyle w:val="TOC2"/>
        <w:tabs>
          <w:tab w:val="right" w:leader="dot" w:pos="8306"/>
        </w:tabs>
      </w:pPr>
      <w:hyperlink w:anchor="_Toc3068" w:history="1">
        <w:r>
          <w:rPr>
            <w:rFonts w:ascii="仿宋" w:eastAsia="仿宋" w:hAnsi="仿宋" w:cs="仿宋" w:hint="eastAsia"/>
            <w:lang w:eastAsia="zh-CN"/>
          </w:rPr>
          <w:t>(四)、土建工程建设指标</w:t>
        </w:r>
        <w:r>
          <w:tab/>
        </w:r>
        <w:r>
          <w:fldChar w:fldCharType="begin"/>
        </w:r>
        <w:r>
          <w:instrText xml:space="preserve"> PAGEREF _Toc3068 \h </w:instrText>
        </w:r>
        <w:r>
          <w:fldChar w:fldCharType="separate"/>
        </w:r>
        <w:r>
          <w:t>9</w:t>
        </w:r>
        <w:r>
          <w:fldChar w:fldCharType="end"/>
        </w:r>
      </w:hyperlink>
    </w:p>
    <w:p>
      <w:pPr>
        <w:pStyle w:val="TOC1"/>
        <w:tabs>
          <w:tab w:val="right" w:leader="dot" w:pos="8306"/>
        </w:tabs>
      </w:pPr>
      <w:hyperlink w:anchor="_Toc21524" w:history="1">
        <w:r>
          <w:rPr>
            <w:rFonts w:ascii="仿宋" w:eastAsia="仿宋" w:hAnsi="仿宋" w:cs="仿宋" w:hint="eastAsia"/>
            <w:lang w:eastAsia="zh-CN"/>
          </w:rPr>
          <w:t>三、产品规划分析</w:t>
        </w:r>
        <w:r>
          <w:tab/>
        </w:r>
        <w:r>
          <w:fldChar w:fldCharType="begin"/>
        </w:r>
        <w:r>
          <w:instrText xml:space="preserve"> PAGEREF _Toc21524 \h </w:instrText>
        </w:r>
        <w:r>
          <w:fldChar w:fldCharType="separate"/>
        </w:r>
        <w:r>
          <w:t>9</w:t>
        </w:r>
        <w:r>
          <w:fldChar w:fldCharType="end"/>
        </w:r>
      </w:hyperlink>
    </w:p>
    <w:p>
      <w:pPr>
        <w:pStyle w:val="TOC2"/>
        <w:tabs>
          <w:tab w:val="right" w:leader="dot" w:pos="8306"/>
        </w:tabs>
      </w:pPr>
      <w:hyperlink w:anchor="_Toc17750" w:history="1">
        <w:r>
          <w:rPr>
            <w:rFonts w:ascii="仿宋" w:eastAsia="仿宋" w:hAnsi="仿宋" w:cs="仿宋" w:hint="eastAsia"/>
            <w:lang w:eastAsia="zh-CN"/>
          </w:rPr>
          <w:t>(一)、产品规划</w:t>
        </w:r>
        <w:r>
          <w:tab/>
        </w:r>
        <w:r>
          <w:fldChar w:fldCharType="begin"/>
        </w:r>
        <w:r>
          <w:instrText xml:space="preserve"> PAGEREF _Toc17750 \h </w:instrText>
        </w:r>
        <w:r>
          <w:fldChar w:fldCharType="separate"/>
        </w:r>
        <w:r>
          <w:t>9</w:t>
        </w:r>
        <w:r>
          <w:fldChar w:fldCharType="end"/>
        </w:r>
      </w:hyperlink>
    </w:p>
    <w:p>
      <w:pPr>
        <w:pStyle w:val="TOC2"/>
        <w:tabs>
          <w:tab w:val="right" w:leader="dot" w:pos="8306"/>
        </w:tabs>
      </w:pPr>
      <w:hyperlink w:anchor="_Toc21660" w:history="1">
        <w:r>
          <w:rPr>
            <w:rFonts w:ascii="仿宋" w:eastAsia="仿宋" w:hAnsi="仿宋" w:cs="仿宋" w:hint="eastAsia"/>
            <w:lang w:eastAsia="zh-CN"/>
          </w:rPr>
          <w:t>(二)、建设规模</w:t>
        </w:r>
        <w:r>
          <w:tab/>
        </w:r>
        <w:r>
          <w:fldChar w:fldCharType="begin"/>
        </w:r>
        <w:r>
          <w:instrText xml:space="preserve"> PAGEREF _Toc21660 \h </w:instrText>
        </w:r>
        <w:r>
          <w:fldChar w:fldCharType="separate"/>
        </w:r>
        <w:r>
          <w:t>10</w:t>
        </w:r>
        <w:r>
          <w:fldChar w:fldCharType="end"/>
        </w:r>
      </w:hyperlink>
    </w:p>
    <w:p>
      <w:pPr>
        <w:pStyle w:val="TOC1"/>
        <w:tabs>
          <w:tab w:val="right" w:leader="dot" w:pos="8306"/>
        </w:tabs>
      </w:pPr>
      <w:hyperlink w:anchor="_Toc32409" w:history="1">
        <w:r>
          <w:rPr>
            <w:rFonts w:ascii="仿宋" w:eastAsia="仿宋" w:hAnsi="仿宋" w:cs="仿宋" w:hint="eastAsia"/>
            <w:lang w:eastAsia="zh-CN"/>
          </w:rPr>
          <w:t>四、极细射频同轴电缆项目选址可行性分析</w:t>
        </w:r>
        <w:r>
          <w:tab/>
        </w:r>
        <w:r>
          <w:fldChar w:fldCharType="begin"/>
        </w:r>
        <w:r>
          <w:instrText xml:space="preserve"> PAGEREF _Toc32409 \h </w:instrText>
        </w:r>
        <w:r>
          <w:fldChar w:fldCharType="separate"/>
        </w:r>
        <w:r>
          <w:t>11</w:t>
        </w:r>
        <w:r>
          <w:fldChar w:fldCharType="end"/>
        </w:r>
      </w:hyperlink>
    </w:p>
    <w:p>
      <w:pPr>
        <w:pStyle w:val="TOC2"/>
        <w:tabs>
          <w:tab w:val="right" w:leader="dot" w:pos="8306"/>
        </w:tabs>
      </w:pPr>
      <w:hyperlink w:anchor="_Toc13930" w:history="1">
        <w:r>
          <w:rPr>
            <w:rFonts w:ascii="仿宋" w:eastAsia="仿宋" w:hAnsi="仿宋" w:cs="仿宋" w:hint="eastAsia"/>
            <w:lang w:eastAsia="zh-CN"/>
          </w:rPr>
          <w:t>(一)、极细射频同轴电缆项目选址</w:t>
        </w:r>
        <w:r>
          <w:tab/>
        </w:r>
        <w:r>
          <w:fldChar w:fldCharType="begin"/>
        </w:r>
        <w:r>
          <w:instrText xml:space="preserve"> PAGEREF _Toc13930 \h </w:instrText>
        </w:r>
        <w:r>
          <w:fldChar w:fldCharType="separate"/>
        </w:r>
        <w:r>
          <w:t>11</w:t>
        </w:r>
        <w:r>
          <w:fldChar w:fldCharType="end"/>
        </w:r>
      </w:hyperlink>
    </w:p>
    <w:p>
      <w:pPr>
        <w:pStyle w:val="TOC2"/>
        <w:tabs>
          <w:tab w:val="right" w:leader="dot" w:pos="8306"/>
        </w:tabs>
      </w:pPr>
      <w:hyperlink w:anchor="_Toc30224" w:history="1">
        <w:r>
          <w:rPr>
            <w:rFonts w:ascii="仿宋" w:eastAsia="仿宋" w:hAnsi="仿宋" w:cs="仿宋" w:hint="eastAsia"/>
            <w:lang w:eastAsia="zh-CN"/>
          </w:rPr>
          <w:t>(二)、用地控制指标</w:t>
        </w:r>
        <w:r>
          <w:tab/>
        </w:r>
        <w:r>
          <w:fldChar w:fldCharType="begin"/>
        </w:r>
        <w:r>
          <w:instrText xml:space="preserve"> PAGEREF _Toc30224 \h </w:instrText>
        </w:r>
        <w:r>
          <w:fldChar w:fldCharType="separate"/>
        </w:r>
        <w:r>
          <w:t>11</w:t>
        </w:r>
        <w:r>
          <w:fldChar w:fldCharType="end"/>
        </w:r>
      </w:hyperlink>
    </w:p>
    <w:p>
      <w:pPr>
        <w:pStyle w:val="TOC2"/>
        <w:tabs>
          <w:tab w:val="right" w:leader="dot" w:pos="8306"/>
        </w:tabs>
      </w:pPr>
      <w:hyperlink w:anchor="_Toc10368" w:history="1">
        <w:r>
          <w:rPr>
            <w:rFonts w:ascii="仿宋" w:eastAsia="仿宋" w:hAnsi="仿宋" w:cs="仿宋" w:hint="eastAsia"/>
            <w:lang w:eastAsia="zh-CN"/>
          </w:rPr>
          <w:t>(三)、节约用地措施</w:t>
        </w:r>
        <w:r>
          <w:tab/>
        </w:r>
        <w:r>
          <w:fldChar w:fldCharType="begin"/>
        </w:r>
        <w:r>
          <w:instrText xml:space="preserve"> PAGEREF _Toc10368 \h </w:instrText>
        </w:r>
        <w:r>
          <w:fldChar w:fldCharType="separate"/>
        </w:r>
        <w:r>
          <w:t>13</w:t>
        </w:r>
        <w:r>
          <w:fldChar w:fldCharType="end"/>
        </w:r>
      </w:hyperlink>
    </w:p>
    <w:p>
      <w:pPr>
        <w:pStyle w:val="TOC2"/>
        <w:tabs>
          <w:tab w:val="right" w:leader="dot" w:pos="8306"/>
        </w:tabs>
      </w:pPr>
      <w:hyperlink w:anchor="_Toc2297" w:history="1">
        <w:r>
          <w:rPr>
            <w:rFonts w:ascii="仿宋" w:eastAsia="仿宋" w:hAnsi="仿宋" w:cs="仿宋" w:hint="eastAsia"/>
            <w:lang w:eastAsia="zh-CN"/>
          </w:rPr>
          <w:t>(四)、总图布置方案</w:t>
        </w:r>
        <w:r>
          <w:tab/>
        </w:r>
        <w:r>
          <w:fldChar w:fldCharType="begin"/>
        </w:r>
        <w:r>
          <w:instrText xml:space="preserve"> PAGEREF _Toc2297 \h </w:instrText>
        </w:r>
        <w:r>
          <w:fldChar w:fldCharType="separate"/>
        </w:r>
        <w:r>
          <w:t>15</w:t>
        </w:r>
        <w:r>
          <w:fldChar w:fldCharType="end"/>
        </w:r>
      </w:hyperlink>
    </w:p>
    <w:p>
      <w:pPr>
        <w:pStyle w:val="TOC2"/>
        <w:tabs>
          <w:tab w:val="right" w:leader="dot" w:pos="8306"/>
        </w:tabs>
      </w:pPr>
      <w:hyperlink w:anchor="_Toc23649" w:history="1">
        <w:r>
          <w:rPr>
            <w:rFonts w:ascii="仿宋" w:eastAsia="仿宋" w:hAnsi="仿宋" w:cs="仿宋" w:hint="eastAsia"/>
            <w:lang w:eastAsia="zh-CN"/>
          </w:rPr>
          <w:t>(五)、选址综合评价</w:t>
        </w:r>
        <w:r>
          <w:tab/>
        </w:r>
        <w:r>
          <w:fldChar w:fldCharType="begin"/>
        </w:r>
        <w:r>
          <w:instrText xml:space="preserve"> PAGEREF _Toc23649 \h </w:instrText>
        </w:r>
        <w:r>
          <w:fldChar w:fldCharType="separate"/>
        </w:r>
        <w:r>
          <w:t>16</w:t>
        </w:r>
        <w:r>
          <w:fldChar w:fldCharType="end"/>
        </w:r>
      </w:hyperlink>
    </w:p>
    <w:p>
      <w:pPr>
        <w:pStyle w:val="TOC1"/>
        <w:tabs>
          <w:tab w:val="right" w:leader="dot" w:pos="8306"/>
        </w:tabs>
      </w:pPr>
      <w:hyperlink w:anchor="_Toc12062" w:history="1">
        <w:r>
          <w:rPr>
            <w:rFonts w:ascii="仿宋" w:eastAsia="仿宋" w:hAnsi="仿宋" w:cs="仿宋" w:hint="eastAsia"/>
            <w:lang w:eastAsia="zh-CN"/>
          </w:rPr>
          <w:t>五、极细射频同轴电缆项目概论</w:t>
        </w:r>
        <w:r>
          <w:tab/>
        </w:r>
        <w:r>
          <w:fldChar w:fldCharType="begin"/>
        </w:r>
        <w:r>
          <w:instrText xml:space="preserve"> PAGEREF _Toc12062 \h </w:instrText>
        </w:r>
        <w:r>
          <w:fldChar w:fldCharType="separate"/>
        </w:r>
        <w:r>
          <w:t>17</w:t>
        </w:r>
        <w:r>
          <w:fldChar w:fldCharType="end"/>
        </w:r>
      </w:hyperlink>
    </w:p>
    <w:p>
      <w:pPr>
        <w:pStyle w:val="TOC2"/>
        <w:tabs>
          <w:tab w:val="right" w:leader="dot" w:pos="8306"/>
        </w:tabs>
      </w:pPr>
      <w:hyperlink w:anchor="_Toc3515" w:history="1">
        <w:r>
          <w:rPr>
            <w:rFonts w:ascii="仿宋" w:eastAsia="仿宋" w:hAnsi="仿宋" w:cs="仿宋" w:hint="eastAsia"/>
            <w:lang w:eastAsia="zh-CN"/>
          </w:rPr>
          <w:t>(一)、极细射频同轴电缆项目概况</w:t>
        </w:r>
        <w:r>
          <w:tab/>
        </w:r>
        <w:r>
          <w:fldChar w:fldCharType="begin"/>
        </w:r>
        <w:r>
          <w:instrText xml:space="preserve"> PAGEREF _Toc3515 \h </w:instrText>
        </w:r>
        <w:r>
          <w:fldChar w:fldCharType="separate"/>
        </w:r>
        <w:r>
          <w:t>17</w:t>
        </w:r>
        <w:r>
          <w:fldChar w:fldCharType="end"/>
        </w:r>
      </w:hyperlink>
    </w:p>
    <w:p>
      <w:pPr>
        <w:pStyle w:val="TOC2"/>
        <w:tabs>
          <w:tab w:val="right" w:leader="dot" w:pos="8306"/>
        </w:tabs>
      </w:pPr>
      <w:hyperlink w:anchor="_Toc29781" w:history="1">
        <w:r>
          <w:rPr>
            <w:rFonts w:ascii="仿宋" w:eastAsia="仿宋" w:hAnsi="仿宋" w:cs="仿宋" w:hint="eastAsia"/>
            <w:lang w:eastAsia="zh-CN"/>
          </w:rPr>
          <w:t>(二)、极细射频同轴电缆项目目标</w:t>
        </w:r>
        <w:r>
          <w:tab/>
        </w:r>
        <w:r>
          <w:fldChar w:fldCharType="begin"/>
        </w:r>
        <w:r>
          <w:instrText xml:space="preserve"> PAGEREF _Toc29781 \h </w:instrText>
        </w:r>
        <w:r>
          <w:fldChar w:fldCharType="separate"/>
        </w:r>
        <w:r>
          <w:t>19</w:t>
        </w:r>
        <w:r>
          <w:fldChar w:fldCharType="end"/>
        </w:r>
      </w:hyperlink>
    </w:p>
    <w:p>
      <w:pPr>
        <w:pStyle w:val="TOC2"/>
        <w:tabs>
          <w:tab w:val="right" w:leader="dot" w:pos="8306"/>
        </w:tabs>
      </w:pPr>
      <w:hyperlink w:anchor="_Toc25700" w:history="1">
        <w:r>
          <w:rPr>
            <w:rFonts w:ascii="仿宋" w:eastAsia="仿宋" w:hAnsi="仿宋" w:cs="仿宋" w:hint="eastAsia"/>
            <w:lang w:eastAsia="zh-CN"/>
          </w:rPr>
          <w:t>(三)、极细射频同轴电缆项目提出的理由</w:t>
        </w:r>
        <w:r>
          <w:tab/>
        </w:r>
        <w:r>
          <w:fldChar w:fldCharType="begin"/>
        </w:r>
        <w:r>
          <w:instrText xml:space="preserve"> PAGEREF _Toc25700 \h </w:instrText>
        </w:r>
        <w:r>
          <w:fldChar w:fldCharType="separate"/>
        </w:r>
        <w:r>
          <w:t>20</w:t>
        </w:r>
        <w:r>
          <w:fldChar w:fldCharType="end"/>
        </w:r>
      </w:hyperlink>
    </w:p>
    <w:p>
      <w:pPr>
        <w:pStyle w:val="TOC2"/>
        <w:tabs>
          <w:tab w:val="right" w:leader="dot" w:pos="8306"/>
        </w:tabs>
      </w:pPr>
      <w:hyperlink w:anchor="_Toc26386" w:history="1">
        <w:r>
          <w:rPr>
            <w:rFonts w:ascii="仿宋" w:eastAsia="仿宋" w:hAnsi="仿宋" w:cs="仿宋" w:hint="eastAsia"/>
            <w:lang w:eastAsia="zh-CN"/>
          </w:rPr>
          <w:t>(四)、极细射频同轴电缆项目意义</w:t>
        </w:r>
        <w:r>
          <w:tab/>
        </w:r>
        <w:r>
          <w:fldChar w:fldCharType="begin"/>
        </w:r>
        <w:r>
          <w:instrText xml:space="preserve"> PAGEREF _Toc26386 \h </w:instrText>
        </w:r>
        <w:r>
          <w:fldChar w:fldCharType="separate"/>
        </w:r>
        <w:r>
          <w:t>22</w:t>
        </w:r>
        <w:r>
          <w:fldChar w:fldCharType="end"/>
        </w:r>
      </w:hyperlink>
    </w:p>
    <w:p>
      <w:pPr>
        <w:pStyle w:val="TOC2"/>
        <w:tabs>
          <w:tab w:val="right" w:leader="dot" w:pos="8306"/>
        </w:tabs>
      </w:pPr>
      <w:hyperlink w:anchor="_Toc27434" w:history="1">
        <w:r>
          <w:rPr>
            <w:rFonts w:ascii="仿宋" w:eastAsia="仿宋" w:hAnsi="仿宋" w:cs="仿宋" w:hint="eastAsia"/>
            <w:lang w:eastAsia="zh-CN"/>
          </w:rPr>
          <w:t>(五)、极细射频同轴电缆项目背景</w:t>
        </w:r>
        <w:r>
          <w:tab/>
        </w:r>
        <w:r>
          <w:fldChar w:fldCharType="begin"/>
        </w:r>
        <w:r>
          <w:instrText xml:space="preserve"> PAGEREF _Toc27434 \h </w:instrText>
        </w:r>
        <w:r>
          <w:fldChar w:fldCharType="separate"/>
        </w:r>
        <w:r>
          <w:t>23</w:t>
        </w:r>
        <w:r>
          <w:fldChar w:fldCharType="end"/>
        </w:r>
      </w:hyperlink>
    </w:p>
    <w:p>
      <w:pPr>
        <w:pStyle w:val="TOC1"/>
        <w:tabs>
          <w:tab w:val="right" w:leader="dot" w:pos="8306"/>
        </w:tabs>
      </w:pPr>
      <w:hyperlink w:anchor="_Toc27753" w:history="1">
        <w:r>
          <w:rPr>
            <w:rFonts w:ascii="仿宋" w:eastAsia="仿宋" w:hAnsi="仿宋" w:cs="仿宋" w:hint="eastAsia"/>
            <w:lang w:eastAsia="zh-CN"/>
          </w:rPr>
          <w:t>六、极细射频同轴电缆项目危机管理</w:t>
        </w:r>
        <w:r>
          <w:tab/>
        </w:r>
        <w:r>
          <w:fldChar w:fldCharType="begin"/>
        </w:r>
        <w:r>
          <w:instrText xml:space="preserve"> PAGEREF _Toc27753 \h </w:instrText>
        </w:r>
        <w:r>
          <w:fldChar w:fldCharType="separate"/>
        </w:r>
        <w:r>
          <w:t>24</w:t>
        </w:r>
        <w:r>
          <w:fldChar w:fldCharType="end"/>
        </w:r>
      </w:hyperlink>
    </w:p>
    <w:p>
      <w:pPr>
        <w:pStyle w:val="TOC2"/>
        <w:tabs>
          <w:tab w:val="right" w:leader="dot" w:pos="8306"/>
        </w:tabs>
      </w:pPr>
      <w:hyperlink w:anchor="_Toc27212" w:history="1">
        <w:r>
          <w:rPr>
            <w:rFonts w:ascii="仿宋" w:eastAsia="仿宋" w:hAnsi="仿宋" w:cs="仿宋" w:hint="eastAsia"/>
            <w:lang w:eastAsia="zh-CN"/>
          </w:rPr>
          <w:t>(一)、危机预警与识别</w:t>
        </w:r>
        <w:r>
          <w:tab/>
        </w:r>
        <w:r>
          <w:fldChar w:fldCharType="begin"/>
        </w:r>
        <w:r>
          <w:instrText xml:space="preserve"> PAGEREF _Toc27212 \h </w:instrText>
        </w:r>
        <w:r>
          <w:fldChar w:fldCharType="separate"/>
        </w:r>
        <w:r>
          <w:t>24</w:t>
        </w:r>
        <w:r>
          <w:fldChar w:fldCharType="end"/>
        </w:r>
      </w:hyperlink>
    </w:p>
    <w:p>
      <w:pPr>
        <w:pStyle w:val="TOC2"/>
        <w:tabs>
          <w:tab w:val="right" w:leader="dot" w:pos="8306"/>
        </w:tabs>
      </w:pPr>
      <w:hyperlink w:anchor="_Toc11565" w:history="1">
        <w:r>
          <w:rPr>
            <w:rFonts w:ascii="仿宋" w:eastAsia="仿宋" w:hAnsi="仿宋" w:cs="仿宋" w:hint="eastAsia"/>
            <w:lang w:eastAsia="zh-CN"/>
          </w:rPr>
          <w:t>(二)、危机应对与恢复</w:t>
        </w:r>
        <w:r>
          <w:tab/>
        </w:r>
        <w:r>
          <w:fldChar w:fldCharType="begin"/>
        </w:r>
        <w:r>
          <w:instrText xml:space="preserve"> PAGEREF _Toc11565 \h </w:instrText>
        </w:r>
        <w:r>
          <w:fldChar w:fldCharType="separate"/>
        </w:r>
        <w:r>
          <w:t>25</w:t>
        </w:r>
        <w:r>
          <w:fldChar w:fldCharType="end"/>
        </w:r>
      </w:hyperlink>
    </w:p>
    <w:p>
      <w:pPr>
        <w:pStyle w:val="TOC1"/>
        <w:tabs>
          <w:tab w:val="right" w:leader="dot" w:pos="8306"/>
        </w:tabs>
      </w:pPr>
      <w:hyperlink w:anchor="_Toc10905" w:history="1">
        <w:r>
          <w:rPr>
            <w:rFonts w:ascii="仿宋" w:eastAsia="仿宋" w:hAnsi="仿宋" w:cs="仿宋" w:hint="eastAsia"/>
            <w:lang w:eastAsia="zh-CN"/>
          </w:rPr>
          <w:t>七、极细射频同轴电缆项目人力资源培养与发展</w:t>
        </w:r>
        <w:r>
          <w:tab/>
        </w:r>
        <w:r>
          <w:fldChar w:fldCharType="begin"/>
        </w:r>
        <w:r>
          <w:instrText xml:space="preserve"> PAGEREF _Toc10905 \h </w:instrText>
        </w:r>
        <w:r>
          <w:fldChar w:fldCharType="separate"/>
        </w:r>
        <w:r>
          <w:t>26</w:t>
        </w:r>
        <w:r>
          <w:fldChar w:fldCharType="end"/>
        </w:r>
      </w:hyperlink>
    </w:p>
    <w:p>
      <w:pPr>
        <w:pStyle w:val="TOC2"/>
        <w:tabs>
          <w:tab w:val="right" w:leader="dot" w:pos="8306"/>
        </w:tabs>
      </w:pPr>
      <w:hyperlink w:anchor="_Toc11546" w:history="1">
        <w:r>
          <w:rPr>
            <w:rFonts w:ascii="仿宋" w:eastAsia="仿宋" w:hAnsi="仿宋" w:cs="仿宋" w:hint="eastAsia"/>
            <w:lang w:eastAsia="zh-CN"/>
          </w:rPr>
          <w:t>(一)、人才需求与规划</w:t>
        </w:r>
        <w:r>
          <w:tab/>
        </w:r>
        <w:r>
          <w:fldChar w:fldCharType="begin"/>
        </w:r>
        <w:r>
          <w:instrText xml:space="preserve"> PAGEREF _Toc11546 \h </w:instrText>
        </w:r>
        <w:r>
          <w:fldChar w:fldCharType="separate"/>
        </w:r>
        <w:r>
          <w:t>26</w:t>
        </w:r>
        <w:r>
          <w:fldChar w:fldCharType="end"/>
        </w:r>
      </w:hyperlink>
    </w:p>
    <w:p>
      <w:pPr>
        <w:pStyle w:val="TOC2"/>
        <w:tabs>
          <w:tab w:val="right" w:leader="dot" w:pos="8306"/>
        </w:tabs>
      </w:pPr>
      <w:hyperlink w:anchor="_Toc3706" w:history="1">
        <w:r>
          <w:rPr>
            <w:rFonts w:ascii="仿宋" w:eastAsia="仿宋" w:hAnsi="仿宋" w:cs="仿宋" w:hint="eastAsia"/>
            <w:lang w:eastAsia="zh-CN"/>
          </w:rPr>
          <w:t>(二)、培训与发展计划</w:t>
        </w:r>
        <w:r>
          <w:tab/>
        </w:r>
        <w:r>
          <w:fldChar w:fldCharType="begin"/>
        </w:r>
        <w:r>
          <w:instrText xml:space="preserve"> PAGEREF _Toc3706 \h </w:instrText>
        </w:r>
        <w:r>
          <w:fldChar w:fldCharType="separate"/>
        </w:r>
        <w:r>
          <w:t>27</w:t>
        </w:r>
        <w:r>
          <w:fldChar w:fldCharType="end"/>
        </w:r>
      </w:hyperlink>
    </w:p>
    <w:p>
      <w:pPr>
        <w:pStyle w:val="TOC1"/>
        <w:tabs>
          <w:tab w:val="right" w:leader="dot" w:pos="8306"/>
        </w:tabs>
      </w:pPr>
      <w:hyperlink w:anchor="_Toc25634" w:history="1">
        <w:r>
          <w:rPr>
            <w:rFonts w:ascii="仿宋" w:eastAsia="仿宋" w:hAnsi="仿宋" w:cs="仿宋" w:hint="eastAsia"/>
            <w:lang w:eastAsia="zh-CN"/>
          </w:rPr>
          <w:t>八、极细射频同轴电缆项目创新与研发</w:t>
        </w:r>
        <w:r>
          <w:tab/>
        </w:r>
        <w:r>
          <w:fldChar w:fldCharType="begin"/>
        </w:r>
        <w:r>
          <w:instrText xml:space="preserve"> PAGEREF _Toc25634 \h </w:instrText>
        </w:r>
        <w:r>
          <w:fldChar w:fldCharType="separate"/>
        </w:r>
        <w:r>
          <w:t>27</w:t>
        </w:r>
        <w:r>
          <w:fldChar w:fldCharType="end"/>
        </w:r>
      </w:hyperlink>
    </w:p>
    <w:p>
      <w:pPr>
        <w:pStyle w:val="TOC2"/>
        <w:tabs>
          <w:tab w:val="right" w:leader="dot" w:pos="8306"/>
        </w:tabs>
      </w:pPr>
      <w:hyperlink w:anchor="_Toc6270" w:history="1">
        <w:r>
          <w:rPr>
            <w:rFonts w:ascii="仿宋" w:eastAsia="仿宋" w:hAnsi="仿宋" w:cs="仿宋" w:hint="eastAsia"/>
            <w:lang w:eastAsia="zh-CN"/>
          </w:rPr>
          <w:t>(一)、创新策略与方向</w:t>
        </w:r>
        <w:r>
          <w:tab/>
        </w:r>
        <w:r>
          <w:fldChar w:fldCharType="begin"/>
        </w:r>
        <w:r>
          <w:instrText xml:space="preserve"> PAGEREF _Toc6270 \h </w:instrText>
        </w:r>
        <w:r>
          <w:fldChar w:fldCharType="separate"/>
        </w:r>
        <w:r>
          <w:t>27</w:t>
        </w:r>
        <w:r>
          <w:fldChar w:fldCharType="end"/>
        </w:r>
      </w:hyperlink>
    </w:p>
    <w:p>
      <w:pPr>
        <w:pStyle w:val="TOC2"/>
        <w:tabs>
          <w:tab w:val="right" w:leader="dot" w:pos="8306"/>
        </w:tabs>
      </w:pPr>
      <w:hyperlink w:anchor="_Toc13147" w:history="1">
        <w:r>
          <w:rPr>
            <w:rFonts w:ascii="仿宋" w:eastAsia="仿宋" w:hAnsi="仿宋" w:cs="仿宋" w:hint="eastAsia"/>
            <w:lang w:eastAsia="zh-CN"/>
          </w:rPr>
          <w:t>(二)、研发规划与投入</w:t>
        </w:r>
        <w:r>
          <w:tab/>
        </w:r>
        <w:r>
          <w:fldChar w:fldCharType="begin"/>
        </w:r>
        <w:r>
          <w:instrText xml:space="preserve"> PAGEREF _Toc13147 \h </w:instrText>
        </w:r>
        <w:r>
          <w:fldChar w:fldCharType="separate"/>
        </w:r>
        <w:r>
          <w:t>29</w:t>
        </w:r>
        <w:r>
          <w:fldChar w:fldCharType="end"/>
        </w:r>
      </w:hyperlink>
    </w:p>
    <w:p>
      <w:pPr>
        <w:pStyle w:val="TOC1"/>
        <w:tabs>
          <w:tab w:val="right" w:leader="dot" w:pos="8306"/>
        </w:tabs>
      </w:pPr>
      <w:hyperlink w:anchor="_Toc29475" w:history="1">
        <w:r>
          <w:rPr>
            <w:rFonts w:ascii="仿宋" w:eastAsia="仿宋" w:hAnsi="仿宋" w:cs="仿宋" w:hint="eastAsia"/>
            <w:lang w:eastAsia="zh-CN"/>
          </w:rPr>
          <w:t>九、极细射频同轴电缆项目计划安排</w:t>
        </w:r>
        <w:r>
          <w:tab/>
        </w:r>
        <w:r>
          <w:fldChar w:fldCharType="begin"/>
        </w:r>
        <w:r>
          <w:instrText xml:space="preserve"> PAGEREF _Toc29475 \h </w:instrText>
        </w:r>
        <w:r>
          <w:fldChar w:fldCharType="separate"/>
        </w:r>
        <w:r>
          <w:t>31</w:t>
        </w:r>
        <w:r>
          <w:fldChar w:fldCharType="end"/>
        </w:r>
      </w:hyperlink>
    </w:p>
    <w:p>
      <w:pPr>
        <w:pStyle w:val="TOC2"/>
        <w:tabs>
          <w:tab w:val="right" w:leader="dot" w:pos="8306"/>
        </w:tabs>
      </w:pPr>
      <w:hyperlink w:anchor="_Toc6685" w:history="1">
        <w:r>
          <w:rPr>
            <w:rFonts w:ascii="仿宋" w:eastAsia="仿宋" w:hAnsi="仿宋" w:cs="仿宋" w:hint="eastAsia"/>
            <w:lang w:eastAsia="zh-CN"/>
          </w:rPr>
          <w:t>(一)、建设周期</w:t>
        </w:r>
        <w:r>
          <w:tab/>
        </w:r>
        <w:r>
          <w:fldChar w:fldCharType="begin"/>
        </w:r>
        <w:r>
          <w:instrText xml:space="preserve"> PAGEREF _Toc6685 \h </w:instrText>
        </w:r>
        <w:r>
          <w:fldChar w:fldCharType="separate"/>
        </w:r>
        <w:r>
          <w:t>31</w:t>
        </w:r>
        <w:r>
          <w:fldChar w:fldCharType="end"/>
        </w:r>
      </w:hyperlink>
    </w:p>
    <w:p>
      <w:pPr>
        <w:pStyle w:val="TOC2"/>
        <w:tabs>
          <w:tab w:val="right" w:leader="dot" w:pos="8306"/>
        </w:tabs>
      </w:pPr>
      <w:hyperlink w:anchor="_Toc27624" w:history="1">
        <w:r>
          <w:rPr>
            <w:rFonts w:ascii="仿宋" w:eastAsia="仿宋" w:hAnsi="仿宋" w:cs="仿宋" w:hint="eastAsia"/>
            <w:lang w:eastAsia="zh-CN"/>
          </w:rPr>
          <w:t>(二)、建设进度</w:t>
        </w:r>
        <w:r>
          <w:tab/>
        </w:r>
        <w:r>
          <w:fldChar w:fldCharType="begin"/>
        </w:r>
        <w:r>
          <w:instrText xml:space="preserve"> PAGEREF _Toc27624 \h </w:instrText>
        </w:r>
        <w:r>
          <w:fldChar w:fldCharType="separate"/>
        </w:r>
        <w:r>
          <w:t>32</w:t>
        </w:r>
        <w:r>
          <w:fldChar w:fldCharType="end"/>
        </w:r>
      </w:hyperlink>
    </w:p>
    <w:p>
      <w:pPr>
        <w:pStyle w:val="TOC2"/>
        <w:tabs>
          <w:tab w:val="right" w:leader="dot" w:pos="8306"/>
        </w:tabs>
      </w:pPr>
      <w:hyperlink w:anchor="_Toc30033" w:history="1">
        <w:r>
          <w:rPr>
            <w:rFonts w:ascii="仿宋" w:eastAsia="仿宋" w:hAnsi="仿宋" w:cs="仿宋" w:hint="eastAsia"/>
            <w:lang w:eastAsia="zh-CN"/>
          </w:rPr>
          <w:t>(三)、进度安排注意事项</w:t>
        </w:r>
        <w:r>
          <w:tab/>
        </w:r>
        <w:r>
          <w:fldChar w:fldCharType="begin"/>
        </w:r>
        <w:r>
          <w:instrText xml:space="preserve"> PAGEREF _Toc30033 \h </w:instrText>
        </w:r>
        <w:r>
          <w:fldChar w:fldCharType="separate"/>
        </w:r>
        <w:r>
          <w:t>33</w:t>
        </w:r>
        <w:r>
          <w:fldChar w:fldCharType="end"/>
        </w:r>
      </w:hyperlink>
    </w:p>
    <w:p>
      <w:pPr>
        <w:pStyle w:val="TOC2"/>
        <w:tabs>
          <w:tab w:val="right" w:leader="dot" w:pos="8306"/>
        </w:tabs>
      </w:pPr>
      <w:hyperlink w:anchor="_Toc9196" w:history="1">
        <w:r>
          <w:rPr>
            <w:rFonts w:ascii="仿宋" w:eastAsia="仿宋" w:hAnsi="仿宋" w:cs="仿宋" w:hint="eastAsia"/>
            <w:lang w:eastAsia="zh-CN"/>
          </w:rPr>
          <w:t>(四)、人力资源配置</w:t>
        </w:r>
        <w:r>
          <w:tab/>
        </w:r>
        <w:r>
          <w:fldChar w:fldCharType="begin"/>
        </w:r>
        <w:r>
          <w:instrText xml:space="preserve"> PAGEREF _Toc9196 \h </w:instrText>
        </w:r>
        <w:r>
          <w:fldChar w:fldCharType="separate"/>
        </w:r>
        <w:r>
          <w:t>34</w:t>
        </w:r>
        <w:r>
          <w:fldChar w:fldCharType="end"/>
        </w:r>
      </w:hyperlink>
    </w:p>
    <w:p>
      <w:pPr>
        <w:pStyle w:val="TOC1"/>
        <w:tabs>
          <w:tab w:val="right" w:leader="dot" w:pos="8306"/>
        </w:tabs>
      </w:pPr>
      <w:hyperlink w:anchor="_Toc8708" w:history="1">
        <w:r>
          <w:rPr>
            <w:rFonts w:ascii="仿宋" w:eastAsia="仿宋" w:hAnsi="仿宋" w:cs="仿宋" w:hint="eastAsia"/>
            <w:lang w:eastAsia="zh-CN"/>
          </w:rPr>
          <w:t>十、极细射频同轴电缆项目环境影响分析</w:t>
        </w:r>
        <w:r>
          <w:tab/>
        </w:r>
        <w:r>
          <w:fldChar w:fldCharType="begin"/>
        </w:r>
        <w:r>
          <w:instrText xml:space="preserve"> PAGEREF _Toc8708 \h </w:instrText>
        </w:r>
        <w:r>
          <w:fldChar w:fldCharType="separate"/>
        </w:r>
        <w:r>
          <w:t>35</w:t>
        </w:r>
        <w:r>
          <w:fldChar w:fldCharType="end"/>
        </w:r>
      </w:hyperlink>
    </w:p>
    <w:p>
      <w:pPr>
        <w:pStyle w:val="TOC2"/>
        <w:tabs>
          <w:tab w:val="right" w:leader="dot" w:pos="8306"/>
        </w:tabs>
      </w:pPr>
      <w:hyperlink w:anchor="_Toc2738" w:history="1">
        <w:r>
          <w:rPr>
            <w:rFonts w:ascii="仿宋" w:eastAsia="仿宋" w:hAnsi="仿宋" w:cs="仿宋" w:hint="eastAsia"/>
            <w:lang w:eastAsia="zh-CN"/>
          </w:rPr>
          <w:t>(一)、建设区域环境质量现状</w:t>
        </w:r>
        <w:r>
          <w:tab/>
        </w:r>
        <w:r>
          <w:fldChar w:fldCharType="begin"/>
        </w:r>
        <w:r>
          <w:instrText xml:space="preserve"> PAGEREF _Toc2738 \h </w:instrText>
        </w:r>
        <w:r>
          <w:fldChar w:fldCharType="separate"/>
        </w:r>
        <w:r>
          <w:t>35</w:t>
        </w:r>
        <w:r>
          <w:fldChar w:fldCharType="end"/>
        </w:r>
      </w:hyperlink>
    </w:p>
    <w:p>
      <w:pPr>
        <w:pStyle w:val="TOC2"/>
        <w:tabs>
          <w:tab w:val="right" w:leader="dot" w:pos="8306"/>
        </w:tabs>
      </w:pPr>
      <w:hyperlink w:anchor="_Toc26037" w:history="1">
        <w:r>
          <w:rPr>
            <w:rFonts w:ascii="仿宋" w:eastAsia="仿宋" w:hAnsi="仿宋" w:cs="仿宋" w:hint="eastAsia"/>
            <w:lang w:eastAsia="zh-CN"/>
          </w:rPr>
          <w:t>(二)、建设期环境保护</w:t>
        </w:r>
        <w:r>
          <w:tab/>
        </w:r>
        <w:r>
          <w:fldChar w:fldCharType="begin"/>
        </w:r>
        <w:r>
          <w:instrText xml:space="preserve"> PAGEREF _Toc26037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95" w:history="1">
        <w:r>
          <w:rPr>
            <w:rFonts w:ascii="仿宋" w:eastAsia="仿宋" w:hAnsi="仿宋" w:cs="仿宋" w:hint="eastAsia"/>
            <w:lang w:eastAsia="zh-CN"/>
          </w:rPr>
          <w:t>(三)、运营期环境保护</w:t>
        </w:r>
        <w:r>
          <w:tab/>
        </w:r>
        <w:r>
          <w:fldChar w:fldCharType="begin"/>
        </w:r>
        <w:r>
          <w:instrText xml:space="preserve"> PAGEREF _Toc7095 \h </w:instrText>
        </w:r>
        <w:r>
          <w:fldChar w:fldCharType="separate"/>
        </w:r>
        <w:r>
          <w:t>38</w:t>
        </w:r>
        <w:r>
          <w:fldChar w:fldCharType="end"/>
        </w:r>
      </w:hyperlink>
    </w:p>
    <w:p>
      <w:pPr>
        <w:pStyle w:val="TOC2"/>
        <w:tabs>
          <w:tab w:val="right" w:leader="dot" w:pos="8306"/>
        </w:tabs>
      </w:pPr>
      <w:hyperlink w:anchor="_Toc20989" w:history="1">
        <w:r>
          <w:rPr>
            <w:rFonts w:ascii="仿宋" w:eastAsia="仿宋" w:hAnsi="仿宋" w:cs="仿宋" w:hint="eastAsia"/>
            <w:lang w:eastAsia="zh-CN"/>
          </w:rPr>
          <w:t>(四)、极细射频同轴电缆项目建设对区域经济的影响</w:t>
        </w:r>
        <w:r>
          <w:tab/>
        </w:r>
        <w:r>
          <w:fldChar w:fldCharType="begin"/>
        </w:r>
        <w:r>
          <w:instrText xml:space="preserve"> PAGEREF _Toc20989 \h </w:instrText>
        </w:r>
        <w:r>
          <w:fldChar w:fldCharType="separate"/>
        </w:r>
        <w:r>
          <w:t>39</w:t>
        </w:r>
        <w:r>
          <w:fldChar w:fldCharType="end"/>
        </w:r>
      </w:hyperlink>
    </w:p>
    <w:p>
      <w:pPr>
        <w:pStyle w:val="TOC2"/>
        <w:tabs>
          <w:tab w:val="right" w:leader="dot" w:pos="8306"/>
        </w:tabs>
      </w:pPr>
      <w:hyperlink w:anchor="_Toc24060" w:history="1">
        <w:r>
          <w:rPr>
            <w:rFonts w:ascii="仿宋" w:eastAsia="仿宋" w:hAnsi="仿宋" w:cs="仿宋" w:hint="eastAsia"/>
            <w:lang w:eastAsia="zh-CN"/>
          </w:rPr>
          <w:t>(五)、废弃物处理</w:t>
        </w:r>
        <w:r>
          <w:tab/>
        </w:r>
        <w:r>
          <w:fldChar w:fldCharType="begin"/>
        </w:r>
        <w:r>
          <w:instrText xml:space="preserve"> PAGEREF _Toc24060 \h </w:instrText>
        </w:r>
        <w:r>
          <w:fldChar w:fldCharType="separate"/>
        </w:r>
        <w:r>
          <w:t>41</w:t>
        </w:r>
        <w:r>
          <w:fldChar w:fldCharType="end"/>
        </w:r>
      </w:hyperlink>
    </w:p>
    <w:p>
      <w:pPr>
        <w:pStyle w:val="TOC2"/>
        <w:tabs>
          <w:tab w:val="right" w:leader="dot" w:pos="8306"/>
        </w:tabs>
      </w:pPr>
      <w:hyperlink w:anchor="_Toc18043" w:history="1">
        <w:r>
          <w:rPr>
            <w:rFonts w:ascii="仿宋" w:eastAsia="仿宋" w:hAnsi="仿宋" w:cs="仿宋" w:hint="eastAsia"/>
            <w:lang w:eastAsia="zh-CN"/>
          </w:rPr>
          <w:t>(六)、特殊环境影响分析</w:t>
        </w:r>
        <w:r>
          <w:tab/>
        </w:r>
        <w:r>
          <w:fldChar w:fldCharType="begin"/>
        </w:r>
        <w:r>
          <w:instrText xml:space="preserve"> PAGEREF _Toc18043 \h </w:instrText>
        </w:r>
        <w:r>
          <w:fldChar w:fldCharType="separate"/>
        </w:r>
        <w:r>
          <w:t>42</w:t>
        </w:r>
        <w:r>
          <w:fldChar w:fldCharType="end"/>
        </w:r>
      </w:hyperlink>
    </w:p>
    <w:p>
      <w:pPr>
        <w:pStyle w:val="TOC2"/>
        <w:tabs>
          <w:tab w:val="right" w:leader="dot" w:pos="8306"/>
        </w:tabs>
      </w:pPr>
      <w:hyperlink w:anchor="_Toc23740" w:history="1">
        <w:r>
          <w:rPr>
            <w:rFonts w:ascii="仿宋" w:eastAsia="仿宋" w:hAnsi="仿宋" w:cs="仿宋" w:hint="eastAsia"/>
            <w:lang w:eastAsia="zh-CN"/>
          </w:rPr>
          <w:t>(七)、清洁生产</w:t>
        </w:r>
        <w:r>
          <w:tab/>
        </w:r>
        <w:r>
          <w:fldChar w:fldCharType="begin"/>
        </w:r>
        <w:r>
          <w:instrText xml:space="preserve"> PAGEREF _Toc23740 \h </w:instrText>
        </w:r>
        <w:r>
          <w:fldChar w:fldCharType="separate"/>
        </w:r>
        <w:r>
          <w:t>44</w:t>
        </w:r>
        <w:r>
          <w:fldChar w:fldCharType="end"/>
        </w:r>
      </w:hyperlink>
    </w:p>
    <w:p>
      <w:pPr>
        <w:pStyle w:val="TOC2"/>
        <w:tabs>
          <w:tab w:val="right" w:leader="dot" w:pos="8306"/>
        </w:tabs>
      </w:pPr>
      <w:hyperlink w:anchor="_Toc2864" w:history="1">
        <w:r>
          <w:rPr>
            <w:rFonts w:ascii="仿宋" w:eastAsia="仿宋" w:hAnsi="仿宋" w:cs="仿宋" w:hint="eastAsia"/>
            <w:lang w:eastAsia="zh-CN"/>
          </w:rPr>
          <w:t>(八)、环境保护综合评价</w:t>
        </w:r>
        <w:r>
          <w:tab/>
        </w:r>
        <w:r>
          <w:fldChar w:fldCharType="begin"/>
        </w:r>
        <w:r>
          <w:instrText xml:space="preserve"> PAGEREF _Toc2864 \h </w:instrText>
        </w:r>
        <w:r>
          <w:fldChar w:fldCharType="separate"/>
        </w:r>
        <w:r>
          <w:t>45</w:t>
        </w:r>
        <w:r>
          <w:fldChar w:fldCharType="end"/>
        </w:r>
      </w:hyperlink>
    </w:p>
    <w:p>
      <w:pPr>
        <w:pStyle w:val="TOC1"/>
        <w:tabs>
          <w:tab w:val="right" w:leader="dot" w:pos="8306"/>
        </w:tabs>
      </w:pPr>
      <w:hyperlink w:anchor="_Toc19163" w:history="1">
        <w:r>
          <w:rPr>
            <w:rFonts w:ascii="仿宋" w:eastAsia="仿宋" w:hAnsi="仿宋" w:cs="仿宋" w:hint="eastAsia"/>
            <w:lang w:eastAsia="zh-CN"/>
          </w:rPr>
          <w:t>十一、极细射频同轴电缆项目社会影响</w:t>
        </w:r>
        <w:r>
          <w:tab/>
        </w:r>
        <w:r>
          <w:fldChar w:fldCharType="begin"/>
        </w:r>
        <w:r>
          <w:instrText xml:space="preserve"> PAGEREF _Toc19163 \h </w:instrText>
        </w:r>
        <w:r>
          <w:fldChar w:fldCharType="separate"/>
        </w:r>
        <w:r>
          <w:t>46</w:t>
        </w:r>
        <w:r>
          <w:fldChar w:fldCharType="end"/>
        </w:r>
      </w:hyperlink>
    </w:p>
    <w:p>
      <w:pPr>
        <w:pStyle w:val="TOC2"/>
        <w:tabs>
          <w:tab w:val="right" w:leader="dot" w:pos="8306"/>
        </w:tabs>
      </w:pPr>
      <w:hyperlink w:anchor="_Toc3761" w:history="1">
        <w:r>
          <w:rPr>
            <w:rFonts w:ascii="仿宋" w:eastAsia="仿宋" w:hAnsi="仿宋" w:cs="仿宋" w:hint="eastAsia"/>
            <w:lang w:eastAsia="zh-CN"/>
          </w:rPr>
          <w:t>(一)、社会责任与义务</w:t>
        </w:r>
        <w:r>
          <w:tab/>
        </w:r>
        <w:r>
          <w:fldChar w:fldCharType="begin"/>
        </w:r>
        <w:r>
          <w:instrText xml:space="preserve"> PAGEREF _Toc3761 \h </w:instrText>
        </w:r>
        <w:r>
          <w:fldChar w:fldCharType="separate"/>
        </w:r>
        <w:r>
          <w:t>46</w:t>
        </w:r>
        <w:r>
          <w:fldChar w:fldCharType="end"/>
        </w:r>
      </w:hyperlink>
    </w:p>
    <w:p>
      <w:pPr>
        <w:pStyle w:val="TOC2"/>
        <w:tabs>
          <w:tab w:val="right" w:leader="dot" w:pos="8306"/>
        </w:tabs>
      </w:pPr>
      <w:hyperlink w:anchor="_Toc20187" w:history="1">
        <w:r>
          <w:rPr>
            <w:rFonts w:ascii="仿宋" w:eastAsia="仿宋" w:hAnsi="仿宋" w:cs="仿宋" w:hint="eastAsia"/>
            <w:lang w:eastAsia="zh-CN"/>
          </w:rPr>
          <w:t>(二)、社会参与与沟通</w:t>
        </w:r>
        <w:r>
          <w:tab/>
        </w:r>
        <w:r>
          <w:fldChar w:fldCharType="begin"/>
        </w:r>
        <w:r>
          <w:instrText xml:space="preserve"> PAGEREF _Toc20187 \h </w:instrText>
        </w:r>
        <w:r>
          <w:fldChar w:fldCharType="separate"/>
        </w:r>
        <w:r>
          <w:t>47</w:t>
        </w:r>
        <w:r>
          <w:fldChar w:fldCharType="end"/>
        </w:r>
      </w:hyperlink>
    </w:p>
    <w:p>
      <w:pPr>
        <w:pStyle w:val="TOC1"/>
        <w:tabs>
          <w:tab w:val="right" w:leader="dot" w:pos="8306"/>
        </w:tabs>
      </w:pPr>
      <w:hyperlink w:anchor="_Toc28366" w:history="1">
        <w:r>
          <w:rPr>
            <w:rFonts w:ascii="仿宋" w:eastAsia="仿宋" w:hAnsi="仿宋" w:cs="仿宋" w:hint="eastAsia"/>
            <w:lang w:eastAsia="zh-CN"/>
          </w:rPr>
          <w:t>十二、极细射频同轴电缆项目经营效益</w:t>
        </w:r>
        <w:r>
          <w:tab/>
        </w:r>
        <w:r>
          <w:fldChar w:fldCharType="begin"/>
        </w:r>
        <w:r>
          <w:instrText xml:space="preserve"> PAGEREF _Toc28366 \h </w:instrText>
        </w:r>
        <w:r>
          <w:fldChar w:fldCharType="separate"/>
        </w:r>
        <w:r>
          <w:t>48</w:t>
        </w:r>
        <w:r>
          <w:fldChar w:fldCharType="end"/>
        </w:r>
      </w:hyperlink>
    </w:p>
    <w:p>
      <w:pPr>
        <w:pStyle w:val="TOC2"/>
        <w:tabs>
          <w:tab w:val="right" w:leader="dot" w:pos="8306"/>
        </w:tabs>
      </w:pPr>
      <w:hyperlink w:anchor="_Toc9040" w:history="1">
        <w:r>
          <w:rPr>
            <w:rFonts w:ascii="仿宋" w:eastAsia="仿宋" w:hAnsi="仿宋" w:cs="仿宋" w:hint="eastAsia"/>
            <w:lang w:eastAsia="zh-CN"/>
          </w:rPr>
          <w:t>(一)、经济评价财务测算</w:t>
        </w:r>
        <w:r>
          <w:tab/>
        </w:r>
        <w:r>
          <w:fldChar w:fldCharType="begin"/>
        </w:r>
        <w:r>
          <w:instrText xml:space="preserve"> PAGEREF _Toc9040 \h </w:instrText>
        </w:r>
        <w:r>
          <w:fldChar w:fldCharType="separate"/>
        </w:r>
        <w:r>
          <w:t>48</w:t>
        </w:r>
        <w:r>
          <w:fldChar w:fldCharType="end"/>
        </w:r>
      </w:hyperlink>
    </w:p>
    <w:p>
      <w:pPr>
        <w:pStyle w:val="TOC2"/>
        <w:tabs>
          <w:tab w:val="right" w:leader="dot" w:pos="8306"/>
        </w:tabs>
      </w:pPr>
      <w:hyperlink w:anchor="_Toc26537" w:history="1">
        <w:r>
          <w:rPr>
            <w:rFonts w:ascii="仿宋" w:eastAsia="仿宋" w:hAnsi="仿宋" w:cs="仿宋" w:hint="eastAsia"/>
            <w:lang w:eastAsia="zh-CN"/>
          </w:rPr>
          <w:t>(二)、极细射频同轴电缆项目盈利能力分析</w:t>
        </w:r>
        <w:r>
          <w:tab/>
        </w:r>
        <w:r>
          <w:fldChar w:fldCharType="begin"/>
        </w:r>
        <w:r>
          <w:instrText xml:space="preserve"> PAGEREF _Toc26537 \h </w:instrText>
        </w:r>
        <w:r>
          <w:fldChar w:fldCharType="separate"/>
        </w:r>
        <w:r>
          <w:t>49</w:t>
        </w:r>
        <w:r>
          <w:fldChar w:fldCharType="end"/>
        </w:r>
      </w:hyperlink>
    </w:p>
    <w:p>
      <w:pPr>
        <w:pStyle w:val="TOC1"/>
        <w:tabs>
          <w:tab w:val="right" w:leader="dot" w:pos="8306"/>
        </w:tabs>
      </w:pPr>
      <w:hyperlink w:anchor="_Toc22576" w:history="1">
        <w:r>
          <w:rPr>
            <w:rFonts w:ascii="仿宋" w:eastAsia="仿宋" w:hAnsi="仿宋" w:cs="仿宋" w:hint="eastAsia"/>
            <w:lang w:eastAsia="zh-CN"/>
          </w:rPr>
          <w:t>十三、风险识别与分类</w:t>
        </w:r>
        <w:r>
          <w:tab/>
        </w:r>
        <w:r>
          <w:fldChar w:fldCharType="begin"/>
        </w:r>
        <w:r>
          <w:instrText xml:space="preserve"> PAGEREF _Toc22576 \h </w:instrText>
        </w:r>
        <w:r>
          <w:fldChar w:fldCharType="separate"/>
        </w:r>
        <w:r>
          <w:t>50</w:t>
        </w:r>
        <w:r>
          <w:fldChar w:fldCharType="end"/>
        </w:r>
      </w:hyperlink>
    </w:p>
    <w:p>
      <w:pPr>
        <w:pStyle w:val="TOC2"/>
        <w:tabs>
          <w:tab w:val="right" w:leader="dot" w:pos="8306"/>
        </w:tabs>
      </w:pPr>
      <w:hyperlink w:anchor="_Toc25682" w:history="1">
        <w:r>
          <w:rPr>
            <w:rFonts w:ascii="仿宋" w:eastAsia="仿宋" w:hAnsi="仿宋" w:cs="仿宋" w:hint="eastAsia"/>
            <w:lang w:eastAsia="zh-CN"/>
          </w:rPr>
          <w:t>(一)、风险识别</w:t>
        </w:r>
        <w:r>
          <w:tab/>
        </w:r>
        <w:r>
          <w:fldChar w:fldCharType="begin"/>
        </w:r>
        <w:r>
          <w:instrText xml:space="preserve"> PAGEREF _Toc25682 \h </w:instrText>
        </w:r>
        <w:r>
          <w:fldChar w:fldCharType="separate"/>
        </w:r>
        <w:r>
          <w:t>50</w:t>
        </w:r>
        <w:r>
          <w:fldChar w:fldCharType="end"/>
        </w:r>
      </w:hyperlink>
    </w:p>
    <w:p>
      <w:pPr>
        <w:pStyle w:val="TOC2"/>
        <w:tabs>
          <w:tab w:val="right" w:leader="dot" w:pos="8306"/>
        </w:tabs>
      </w:pPr>
      <w:hyperlink w:anchor="_Toc9079" w:history="1">
        <w:r>
          <w:rPr>
            <w:rFonts w:ascii="仿宋" w:eastAsia="仿宋" w:hAnsi="仿宋" w:cs="仿宋" w:hint="eastAsia"/>
            <w:lang w:eastAsia="zh-CN"/>
          </w:rPr>
          <w:t>(二)、风险分类</w:t>
        </w:r>
        <w:r>
          <w:tab/>
        </w:r>
        <w:r>
          <w:fldChar w:fldCharType="begin"/>
        </w:r>
        <w:r>
          <w:instrText xml:space="preserve"> PAGEREF _Toc9079 \h </w:instrText>
        </w:r>
        <w:r>
          <w:fldChar w:fldCharType="separate"/>
        </w:r>
        <w:r>
          <w:t>51</w:t>
        </w:r>
        <w:r>
          <w:fldChar w:fldCharType="end"/>
        </w:r>
      </w:hyperlink>
    </w:p>
    <w:p>
      <w:pPr>
        <w:pStyle w:val="TOC1"/>
        <w:tabs>
          <w:tab w:val="right" w:leader="dot" w:pos="8306"/>
        </w:tabs>
      </w:pPr>
      <w:hyperlink w:anchor="_Toc1370" w:history="1">
        <w:r>
          <w:rPr>
            <w:rFonts w:ascii="仿宋" w:eastAsia="仿宋" w:hAnsi="仿宋" w:cs="仿宋" w:hint="eastAsia"/>
            <w:lang w:eastAsia="zh-CN"/>
          </w:rPr>
          <w:t>十四、极细射频同轴电缆项目变更管理</w:t>
        </w:r>
        <w:r>
          <w:tab/>
        </w:r>
        <w:r>
          <w:fldChar w:fldCharType="begin"/>
        </w:r>
        <w:r>
          <w:instrText xml:space="preserve"> PAGEREF _Toc1370 \h </w:instrText>
        </w:r>
        <w:r>
          <w:fldChar w:fldCharType="separate"/>
        </w:r>
        <w:r>
          <w:t>53</w:t>
        </w:r>
        <w:r>
          <w:fldChar w:fldCharType="end"/>
        </w:r>
      </w:hyperlink>
    </w:p>
    <w:p>
      <w:pPr>
        <w:pStyle w:val="TOC2"/>
        <w:tabs>
          <w:tab w:val="right" w:leader="dot" w:pos="8306"/>
        </w:tabs>
      </w:pPr>
      <w:hyperlink w:anchor="_Toc25577" w:history="1">
        <w:r>
          <w:rPr>
            <w:rFonts w:ascii="仿宋" w:eastAsia="仿宋" w:hAnsi="仿宋" w:cs="仿宋" w:hint="eastAsia"/>
            <w:lang w:eastAsia="zh-CN"/>
          </w:rPr>
          <w:t>(一)、变更申请与评估</w:t>
        </w:r>
        <w:r>
          <w:tab/>
        </w:r>
        <w:r>
          <w:fldChar w:fldCharType="begin"/>
        </w:r>
        <w:r>
          <w:instrText xml:space="preserve"> PAGEREF _Toc25577 \h </w:instrText>
        </w:r>
        <w:r>
          <w:fldChar w:fldCharType="separate"/>
        </w:r>
        <w:r>
          <w:t>53</w:t>
        </w:r>
        <w:r>
          <w:fldChar w:fldCharType="end"/>
        </w:r>
      </w:hyperlink>
    </w:p>
    <w:p>
      <w:pPr>
        <w:pStyle w:val="TOC2"/>
        <w:tabs>
          <w:tab w:val="right" w:leader="dot" w:pos="8306"/>
        </w:tabs>
      </w:pPr>
      <w:hyperlink w:anchor="_Toc21767" w:history="1">
        <w:r>
          <w:rPr>
            <w:rFonts w:ascii="仿宋" w:eastAsia="仿宋" w:hAnsi="仿宋" w:cs="仿宋" w:hint="eastAsia"/>
            <w:lang w:eastAsia="zh-CN"/>
          </w:rPr>
          <w:t>(二)、变更实施与控制</w:t>
        </w:r>
        <w:r>
          <w:tab/>
        </w:r>
        <w:r>
          <w:fldChar w:fldCharType="begin"/>
        </w:r>
        <w:r>
          <w:instrText xml:space="preserve"> PAGEREF _Toc21767 \h </w:instrText>
        </w:r>
        <w:r>
          <w:fldChar w:fldCharType="separate"/>
        </w:r>
        <w:r>
          <w:t>54</w:t>
        </w:r>
        <w:r>
          <w:fldChar w:fldCharType="end"/>
        </w:r>
      </w:hyperlink>
    </w:p>
    <w:p>
      <w:pPr>
        <w:pStyle w:val="TOC1"/>
        <w:tabs>
          <w:tab w:val="right" w:leader="dot" w:pos="8306"/>
        </w:tabs>
      </w:pPr>
      <w:hyperlink w:anchor="_Toc20225" w:history="1">
        <w:r>
          <w:rPr>
            <w:rFonts w:ascii="仿宋" w:eastAsia="仿宋" w:hAnsi="仿宋" w:cs="仿宋" w:hint="eastAsia"/>
            <w:lang w:eastAsia="zh-CN"/>
          </w:rPr>
          <w:t>十五、供应链管理</w:t>
        </w:r>
        <w:r>
          <w:tab/>
        </w:r>
        <w:r>
          <w:fldChar w:fldCharType="begin"/>
        </w:r>
        <w:r>
          <w:instrText xml:space="preserve"> PAGEREF _Toc20225 \h </w:instrText>
        </w:r>
        <w:r>
          <w:fldChar w:fldCharType="separate"/>
        </w:r>
        <w:r>
          <w:t>54</w:t>
        </w:r>
        <w:r>
          <w:fldChar w:fldCharType="end"/>
        </w:r>
      </w:hyperlink>
    </w:p>
    <w:p>
      <w:pPr>
        <w:pStyle w:val="TOC2"/>
        <w:tabs>
          <w:tab w:val="right" w:leader="dot" w:pos="8306"/>
        </w:tabs>
      </w:pPr>
      <w:hyperlink w:anchor="_Toc24068" w:history="1">
        <w:r>
          <w:rPr>
            <w:rFonts w:ascii="仿宋" w:eastAsia="仿宋" w:hAnsi="仿宋" w:cs="仿宋" w:hint="eastAsia"/>
            <w:lang w:eastAsia="zh-CN"/>
          </w:rPr>
          <w:t>(一)、供应链战略规划</w:t>
        </w:r>
        <w:r>
          <w:tab/>
        </w:r>
        <w:r>
          <w:fldChar w:fldCharType="begin"/>
        </w:r>
        <w:r>
          <w:instrText xml:space="preserve"> PAGEREF _Toc24068 \h </w:instrText>
        </w:r>
        <w:r>
          <w:fldChar w:fldCharType="separate"/>
        </w:r>
        <w:r>
          <w:t>54</w:t>
        </w:r>
        <w:r>
          <w:fldChar w:fldCharType="end"/>
        </w:r>
      </w:hyperlink>
    </w:p>
    <w:p>
      <w:pPr>
        <w:pStyle w:val="TOC2"/>
        <w:tabs>
          <w:tab w:val="right" w:leader="dot" w:pos="8306"/>
        </w:tabs>
      </w:pPr>
      <w:hyperlink w:anchor="_Toc19284" w:history="1">
        <w:r>
          <w:rPr>
            <w:rFonts w:ascii="仿宋" w:eastAsia="仿宋" w:hAnsi="仿宋" w:cs="仿宋" w:hint="eastAsia"/>
            <w:lang w:eastAsia="zh-CN"/>
          </w:rPr>
          <w:t>(二)、供应商选择与合作</w:t>
        </w:r>
        <w:r>
          <w:tab/>
        </w:r>
        <w:r>
          <w:fldChar w:fldCharType="begin"/>
        </w:r>
        <w:r>
          <w:instrText xml:space="preserve"> PAGEREF _Toc19284 \h </w:instrText>
        </w:r>
        <w:r>
          <w:fldChar w:fldCharType="separate"/>
        </w:r>
        <w:r>
          <w:t>56</w:t>
        </w:r>
        <w:r>
          <w:fldChar w:fldCharType="end"/>
        </w:r>
      </w:hyperlink>
    </w:p>
    <w:p>
      <w:pPr>
        <w:pStyle w:val="TOC2"/>
        <w:tabs>
          <w:tab w:val="right" w:leader="dot" w:pos="8306"/>
        </w:tabs>
      </w:pPr>
      <w:hyperlink w:anchor="_Toc16586" w:history="1">
        <w:r>
          <w:rPr>
            <w:rFonts w:ascii="仿宋" w:eastAsia="仿宋" w:hAnsi="仿宋" w:cs="仿宋" w:hint="eastAsia"/>
            <w:lang w:eastAsia="zh-CN"/>
          </w:rPr>
          <w:t>(三)、物流与库存管理</w:t>
        </w:r>
        <w:r>
          <w:tab/>
        </w:r>
        <w:r>
          <w:fldChar w:fldCharType="begin"/>
        </w:r>
        <w:r>
          <w:instrText xml:space="preserve"> PAGEREF _Toc16586 \h </w:instrText>
        </w:r>
        <w:r>
          <w:fldChar w:fldCharType="separate"/>
        </w:r>
        <w:r>
          <w:t>57</w:t>
        </w:r>
        <w:r>
          <w:fldChar w:fldCharType="end"/>
        </w:r>
      </w:hyperlink>
    </w:p>
    <w:p>
      <w:pPr>
        <w:pStyle w:val="TOC1"/>
        <w:tabs>
          <w:tab w:val="right" w:leader="dot" w:pos="8306"/>
        </w:tabs>
      </w:pPr>
      <w:hyperlink w:anchor="_Toc17124" w:history="1">
        <w:r>
          <w:rPr>
            <w:rFonts w:ascii="仿宋" w:eastAsia="仿宋" w:hAnsi="仿宋" w:cs="仿宋" w:hint="eastAsia"/>
            <w:lang w:eastAsia="zh-CN"/>
          </w:rPr>
          <w:t>十六、营销与推广策略</w:t>
        </w:r>
        <w:r>
          <w:tab/>
        </w:r>
        <w:r>
          <w:fldChar w:fldCharType="begin"/>
        </w:r>
        <w:r>
          <w:instrText xml:space="preserve"> PAGEREF _Toc17124 \h </w:instrText>
        </w:r>
        <w:r>
          <w:fldChar w:fldCharType="separate"/>
        </w:r>
        <w:r>
          <w:t>59</w:t>
        </w:r>
        <w:r>
          <w:fldChar w:fldCharType="end"/>
        </w:r>
      </w:hyperlink>
    </w:p>
    <w:p>
      <w:pPr>
        <w:pStyle w:val="TOC2"/>
        <w:tabs>
          <w:tab w:val="right" w:leader="dot" w:pos="8306"/>
        </w:tabs>
      </w:pPr>
      <w:hyperlink w:anchor="_Toc1299" w:history="1">
        <w:r>
          <w:rPr>
            <w:rFonts w:ascii="仿宋" w:eastAsia="仿宋" w:hAnsi="仿宋" w:cs="仿宋" w:hint="eastAsia"/>
            <w:lang w:eastAsia="zh-CN"/>
          </w:rPr>
          <w:t>(一)、产品/服务定位与特点</w:t>
        </w:r>
        <w:r>
          <w:tab/>
        </w:r>
        <w:r>
          <w:fldChar w:fldCharType="begin"/>
        </w:r>
        <w:r>
          <w:instrText xml:space="preserve"> PAGEREF _Toc1299 \h </w:instrText>
        </w:r>
        <w:r>
          <w:fldChar w:fldCharType="separate"/>
        </w:r>
        <w:r>
          <w:t>59</w:t>
        </w:r>
        <w:r>
          <w:fldChar w:fldCharType="end"/>
        </w:r>
      </w:hyperlink>
    </w:p>
    <w:p>
      <w:pPr>
        <w:pStyle w:val="TOC2"/>
        <w:tabs>
          <w:tab w:val="right" w:leader="dot" w:pos="8306"/>
        </w:tabs>
      </w:pPr>
      <w:hyperlink w:anchor="_Toc21820" w:history="1">
        <w:r>
          <w:rPr>
            <w:rFonts w:ascii="仿宋" w:eastAsia="仿宋" w:hAnsi="仿宋" w:cs="仿宋" w:hint="eastAsia"/>
            <w:lang w:eastAsia="zh-CN"/>
          </w:rPr>
          <w:t>(二)、市场定位与竞争分析</w:t>
        </w:r>
        <w:r>
          <w:tab/>
        </w:r>
        <w:r>
          <w:fldChar w:fldCharType="begin"/>
        </w:r>
        <w:r>
          <w:instrText xml:space="preserve"> PAGEREF _Toc21820 \h </w:instrText>
        </w:r>
        <w:r>
          <w:fldChar w:fldCharType="separate"/>
        </w:r>
        <w:r>
          <w:t>60</w:t>
        </w:r>
        <w:r>
          <w:fldChar w:fldCharType="end"/>
        </w:r>
      </w:hyperlink>
    </w:p>
    <w:p>
      <w:pPr>
        <w:pStyle w:val="TOC2"/>
        <w:tabs>
          <w:tab w:val="right" w:leader="dot" w:pos="8306"/>
        </w:tabs>
      </w:pPr>
      <w:hyperlink w:anchor="_Toc4113" w:history="1">
        <w:r>
          <w:rPr>
            <w:rFonts w:ascii="仿宋" w:eastAsia="仿宋" w:hAnsi="仿宋" w:cs="仿宋" w:hint="eastAsia"/>
            <w:lang w:eastAsia="zh-CN"/>
          </w:rPr>
          <w:t>(三)、营销渠道与策略</w:t>
        </w:r>
        <w:r>
          <w:tab/>
        </w:r>
        <w:r>
          <w:fldChar w:fldCharType="begin"/>
        </w:r>
        <w:r>
          <w:instrText xml:space="preserve"> PAGEREF _Toc4113 \h </w:instrText>
        </w:r>
        <w:r>
          <w:fldChar w:fldCharType="separate"/>
        </w:r>
        <w:r>
          <w:t>61</w:t>
        </w:r>
        <w:r>
          <w:fldChar w:fldCharType="end"/>
        </w:r>
      </w:hyperlink>
    </w:p>
    <w:p>
      <w:pPr>
        <w:pStyle w:val="TOC2"/>
        <w:tabs>
          <w:tab w:val="right" w:leader="dot" w:pos="8306"/>
        </w:tabs>
      </w:pPr>
      <w:hyperlink w:anchor="_Toc20305" w:history="1">
        <w:r>
          <w:rPr>
            <w:rFonts w:ascii="仿宋" w:eastAsia="仿宋" w:hAnsi="仿宋" w:cs="仿宋" w:hint="eastAsia"/>
            <w:lang w:eastAsia="zh-CN"/>
          </w:rPr>
          <w:t>(四)、推广与宣传活动</w:t>
        </w:r>
        <w:r>
          <w:tab/>
        </w:r>
        <w:r>
          <w:fldChar w:fldCharType="begin"/>
        </w:r>
        <w:r>
          <w:instrText xml:space="preserve"> PAGEREF _Toc20305 \h </w:instrText>
        </w:r>
        <w:r>
          <w:fldChar w:fldCharType="separate"/>
        </w:r>
        <w:r>
          <w:t>62</w:t>
        </w:r>
        <w:r>
          <w:fldChar w:fldCharType="end"/>
        </w:r>
      </w:hyperlink>
    </w:p>
    <w:p>
      <w:pPr>
        <w:pStyle w:val="TOC1"/>
        <w:tabs>
          <w:tab w:val="right" w:leader="dot" w:pos="8306"/>
        </w:tabs>
      </w:pPr>
      <w:hyperlink w:anchor="_Toc11590" w:history="1">
        <w:r>
          <w:rPr>
            <w:rFonts w:ascii="仿宋" w:eastAsia="仿宋" w:hAnsi="仿宋" w:cs="仿宋" w:hint="eastAsia"/>
            <w:lang w:eastAsia="zh-CN"/>
          </w:rPr>
          <w:t>十七、极细射频同轴电缆项目治理与监督</w:t>
        </w:r>
        <w:r>
          <w:tab/>
        </w:r>
        <w:r>
          <w:fldChar w:fldCharType="begin"/>
        </w:r>
        <w:r>
          <w:instrText xml:space="preserve"> PAGEREF _Toc11590 \h </w:instrText>
        </w:r>
        <w:r>
          <w:fldChar w:fldCharType="separate"/>
        </w:r>
        <w:r>
          <w:t>68</w:t>
        </w:r>
        <w:r>
          <w:fldChar w:fldCharType="end"/>
        </w:r>
      </w:hyperlink>
    </w:p>
    <w:p>
      <w:pPr>
        <w:pStyle w:val="TOC2"/>
        <w:tabs>
          <w:tab w:val="right" w:leader="dot" w:pos="8306"/>
        </w:tabs>
      </w:pPr>
      <w:hyperlink w:anchor="_Toc16246" w:history="1">
        <w:r>
          <w:rPr>
            <w:rFonts w:ascii="仿宋" w:eastAsia="仿宋" w:hAnsi="仿宋" w:cs="仿宋" w:hint="eastAsia"/>
            <w:lang w:eastAsia="zh-CN"/>
          </w:rPr>
          <w:t>(一)、极细射频同轴电缆项目治理结构</w:t>
        </w:r>
        <w:r>
          <w:tab/>
        </w:r>
        <w:r>
          <w:fldChar w:fldCharType="begin"/>
        </w:r>
        <w:r>
          <w:instrText xml:space="preserve"> PAGEREF _Toc16246 \h </w:instrText>
        </w:r>
        <w:r>
          <w:fldChar w:fldCharType="separate"/>
        </w:r>
        <w:r>
          <w:t>68</w:t>
        </w:r>
        <w:r>
          <w:fldChar w:fldCharType="end"/>
        </w:r>
      </w:hyperlink>
    </w:p>
    <w:p>
      <w:pPr>
        <w:pStyle w:val="TOC2"/>
        <w:tabs>
          <w:tab w:val="right" w:leader="dot" w:pos="8306"/>
        </w:tabs>
      </w:pPr>
      <w:hyperlink w:anchor="_Toc18220" w:history="1">
        <w:r>
          <w:rPr>
            <w:rFonts w:ascii="仿宋" w:eastAsia="仿宋" w:hAnsi="仿宋" w:cs="仿宋" w:hint="eastAsia"/>
            <w:lang w:eastAsia="zh-CN"/>
          </w:rPr>
          <w:t>(二)、监督与审计</w:t>
        </w:r>
        <w:r>
          <w:tab/>
        </w:r>
        <w:r>
          <w:fldChar w:fldCharType="begin"/>
        </w:r>
        <w:r>
          <w:instrText xml:space="preserve"> PAGEREF _Toc18220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10"/>
      <w:r>
        <w:rPr>
          <w:rFonts w:ascii="仿宋" w:eastAsia="仿宋" w:hAnsi="仿宋" w:cs="仿宋" w:hint="eastAsia"/>
          <w:sz w:val="28"/>
          <w:lang w:eastAsia="zh-CN"/>
        </w:rPr>
        <w:t>一、极细射频同轴电缆项目建设背景及必要性分析</w:t>
      </w:r>
      <w:bookmarkEnd w:id="2"/>
    </w:p>
    <w:p>
      <w:pPr>
        <w:pStyle w:val="Heading2"/>
        <w:rPr>
          <w:rFonts w:ascii="仿宋" w:eastAsia="仿宋" w:hAnsi="仿宋" w:cs="仿宋" w:hint="eastAsia"/>
          <w:lang w:eastAsia="zh-CN"/>
        </w:rPr>
      </w:pPr>
      <w:bookmarkStart w:id="3" w:name="_Toc10799"/>
      <w:r>
        <w:rPr>
          <w:rFonts w:ascii="仿宋" w:eastAsia="仿宋" w:hAnsi="仿宋" w:cs="仿宋" w:hint="eastAsia"/>
          <w:lang w:eastAsia="zh-CN"/>
        </w:rPr>
        <w:t>(一)、极细射频同轴电缆项目背景分析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极细射频同轴电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极细射频同轴电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极细射频同轴电缆项目在这个潮流中的定位。同时，我们将关注行业内涌现的新兴机遇，以便极细射频同轴电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极细射频同轴电缆项目提供了强大的发展动力。我们将聚焦于行业内最新的技术发展趋势，包括但不限于人工智能、大数据分析、物联网等领域。通过深度的技术研究，我们将确保极细射频同轴电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极细射频同轴电缆项目发展的源泉。我们将投入更多的精力对市场需求进行深入剖析，超越表面的需求，深入挖掘潜在的市场痛点和机遇。通过对市场需求的细致了解，极细射频同轴电缆项目将更有针对性地设计解决方案，满足市场的多样化需求，从而更好地促进极细射频同轴电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极细射频同轴电缆项目战略至关重要。我们将对竞争态势进行更为深入的分析，包括但不限于市场份额、产品特点、客户满意度等多个维度。通过深度的竞争分析，极细射频同轴电缆项目将能够更准确地把握市场脉搏，制定具有竞争力的极细射频同轴电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极细射频同轴电缆项目的发展具有直接的影响。我们将进行更为全面的法规和政策分析，了解行业发展中的潜在法律风险和合规挑战。通过充分了解和遵守相关法规，极细射频同轴电缆项目将确保在法律框架内合法合规运营，为极细射频同轴电缆项目的稳健发展提供有力支持。</w:t>
      </w:r>
    </w:p>
    <w:p>
      <w:pPr>
        <w:pStyle w:val="Heading2"/>
        <w:ind w:firstLine="560" w:firstLineChars="200"/>
        <w:rPr>
          <w:rFonts w:ascii="仿宋" w:eastAsia="仿宋" w:hAnsi="仿宋" w:cs="仿宋" w:hint="eastAsia"/>
          <w:sz w:val="28"/>
          <w:lang w:eastAsia="zh-CN"/>
        </w:rPr>
      </w:pPr>
      <w:bookmarkStart w:id="4" w:name="_Toc20398"/>
      <w:r>
        <w:rPr>
          <w:rFonts w:ascii="仿宋" w:eastAsia="仿宋" w:hAnsi="仿宋" w:cs="仿宋" w:hint="eastAsia"/>
          <w:sz w:val="28"/>
          <w:lang w:eastAsia="zh-CN"/>
        </w:rPr>
        <w:t>(二)、极细射频同轴电缆项目建设必要性分析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极细射频同轴电缆项目建设的迫切性源于对行业发展趋势的深刻洞察。我们正处于一个行业变革的时代，科技创新、数字化转型成为企业发展的关键动力。极细射频同轴电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极细射频同轴电缆项目建设不仅仅是为了跟上潮流，更是为了通过技术创新推动企业的持续发展。通过引入先进的技术和解决方案，极细射频同轴电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极细射频同轴电缆项目的建设成为必然选择，通过提高产品质量、拓展服务领域，从而在竞争中获得更多的机会。极细射频同轴电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极细射频同轴电缆项目建设的必要性体现在对客户需求更精准的满足。通过极细射频同轴电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极细射频同轴电缆项目建设的背后是对企业持续创新的追求。只有通过不断创新，企业才能在竞争中立于不败之地。极细射频同轴电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564"/>
      <w:r>
        <w:rPr>
          <w:rFonts w:ascii="仿宋" w:eastAsia="仿宋" w:hAnsi="仿宋" w:cs="仿宋" w:hint="eastAsia"/>
          <w:sz w:val="28"/>
          <w:lang w:eastAsia="zh-CN"/>
        </w:rPr>
        <w:t>二、极细射频同轴电缆项目土建工程</w:t>
      </w:r>
      <w:bookmarkEnd w:id="5"/>
    </w:p>
    <w:p>
      <w:pPr>
        <w:pStyle w:val="Heading2"/>
        <w:rPr>
          <w:rFonts w:ascii="仿宋" w:eastAsia="仿宋" w:hAnsi="仿宋" w:cs="仿宋" w:hint="eastAsia"/>
          <w:lang w:eastAsia="zh-CN"/>
        </w:rPr>
      </w:pPr>
      <w:bookmarkStart w:id="6" w:name="_Toc2037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在极细射频同轴电缆项目的建筑工程设计中，我们将秉承一系列重要的设计原则，以确保极细射频同轴电缆项目建筑在功能、美观、可持续性等方面达到最佳效果。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首要原则是确保建筑的功能性得到最大化的发挥。我们将充分理解极细射频同轴电缆项目的实际需求，合理布局各个功能区域，保证建筑在满足业务需求的同时，提供高效的工作环境。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在建筑设计中，我们将综合考虑建设和运营成本。通过精细的经济效益分析，确保设计方案在高效利用资源的同时，对极细射频同轴电缆项目的长期盈利能力有积极的贡献。</w:t>
      </w:r>
    </w:p>
    <w:p>
      <w:pPr>
        <w:pStyle w:val="Heading2"/>
        <w:ind w:firstLine="560" w:firstLineChars="200"/>
        <w:rPr>
          <w:rFonts w:ascii="仿宋" w:eastAsia="仿宋" w:hAnsi="仿宋" w:cs="仿宋" w:hint="eastAsia"/>
          <w:sz w:val="28"/>
          <w:lang w:eastAsia="zh-CN"/>
        </w:rPr>
      </w:pPr>
      <w:bookmarkStart w:id="7" w:name="_Toc1575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极细射频同轴电缆项目的土建工程设计中，我们将精准设定设计年限，结合极细射频同轴电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极细射频同轴电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888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极细射频同轴电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极细射频同轴电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极细射频同轴电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06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本期工程极细射频同轴电缆项目预计总建筑面积XXX平方米，其中：计容建筑面积XXX平方米，计划建筑工程投资XX万元，占极细射频同轴电缆项目总投资的XX%。</w:t>
      </w:r>
    </w:p>
    <w:p>
      <w:pPr>
        <w:pStyle w:val="Heading1"/>
        <w:ind w:firstLine="560" w:firstLineChars="200"/>
        <w:rPr>
          <w:rFonts w:ascii="仿宋" w:eastAsia="仿宋" w:hAnsi="仿宋" w:cs="仿宋" w:hint="eastAsia"/>
          <w:sz w:val="28"/>
          <w:lang w:eastAsia="zh-CN"/>
        </w:rPr>
      </w:pPr>
      <w:bookmarkStart w:id="10" w:name="_Toc21524"/>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7750"/>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极细射频同轴电缆项目的主要产品是XXXX，预计年产值为XXX万元。这一产品在市场中占据着重要的地位，其广泛的应用范围使得该极细射频同轴电缆项目的市场前景非常广阔。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极细射频同轴电缆项目的xxx产品作为重要的原材料之一，将在多个领域发挥关键作用。其在建筑、交通、能源等方面的广泛应用将为整个产业链提供强大的支持，形成产业协同效应。极细射频同轴电缆项目的年产值XXX万XXX万XXX万万元不仅反映了其在市场上的巨大潜力，更预示着它对国民经济的积极贡献。这种关联度高、涉及面广的产业关系，使得该极细射频同轴电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1660"/>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极细射频同轴电缆项目总征地面积为XXXX平方米，相当于约XX.XX亩，其中净用地面积为XXXX平方米，红线范围内相当于约XX.XX亩。这一用地规模充分考虑了极细射频同轴电缆项目的建设需求，保障了极细射频同轴电缆项目在合适的空间内得以充分发展。极细射频同轴电缆项目规划的总建筑面积为XXXX平方米，其中主体工程建设占XXXX平方米，计容建筑面积达XXXX平方米。预计建筑工程的投资将达到XXXX万元，为极细射频同轴电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极细射频同轴电缆项目计划购置的设备共计XXXX台（套），设备购置费用为XXXX万元。这一设备购置计划充分考虑到极细射频同轴电缆项目的生产需求和技术要求，确保了极细射频同轴电缆项目在生产运营中具备先进的技术装备和高效的生产能力。设备的合理配置将为极细射频同轴电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极细射频同轴电缆项目计划总投资为XXXX万元，预计年实现营业收入为XXXX万元。这一产能规模的设定旨在确保极细射频同轴电缆项目能够在投资与回报之间取得平衡，实现长期可持续的发展。极细射频同轴电缆项目的总投资充分考虑到各个方面的需求，包括用地建设、设备购置等多个环节，以确保极细射频同轴电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32409"/>
      <w:r>
        <w:rPr>
          <w:rFonts w:ascii="仿宋" w:eastAsia="仿宋" w:hAnsi="仿宋" w:cs="仿宋" w:hint="eastAsia"/>
          <w:sz w:val="28"/>
          <w:lang w:eastAsia="zh-CN"/>
        </w:rPr>
        <w:t>四、极细射频同轴电缆项目选址可行性分析</w:t>
      </w:r>
      <w:bookmarkEnd w:id="13"/>
    </w:p>
    <w:p>
      <w:pPr>
        <w:pStyle w:val="Heading2"/>
        <w:rPr>
          <w:rFonts w:ascii="仿宋" w:eastAsia="仿宋" w:hAnsi="仿宋" w:cs="仿宋" w:hint="eastAsia"/>
          <w:lang w:eastAsia="zh-CN"/>
        </w:rPr>
      </w:pPr>
      <w:bookmarkStart w:id="14" w:name="_Toc13930"/>
      <w:r>
        <w:rPr>
          <w:rFonts w:ascii="仿宋" w:eastAsia="仿宋" w:hAnsi="仿宋" w:cs="仿宋" w:hint="eastAsia"/>
          <w:lang w:eastAsia="zh-CN"/>
        </w:rPr>
        <w:t>(一)、极细射频同轴电缆项目选址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该极细射频同轴电缆项目选址位于XX省XX市XX区XXX街道</w:t>
      </w:r>
    </w:p>
    <w:p>
      <w:pPr>
        <w:pStyle w:val="Heading2"/>
        <w:ind w:firstLine="560" w:firstLineChars="200"/>
        <w:rPr>
          <w:rFonts w:ascii="仿宋" w:eastAsia="仿宋" w:hAnsi="仿宋" w:cs="仿宋" w:hint="eastAsia"/>
          <w:sz w:val="28"/>
          <w:lang w:eastAsia="zh-CN"/>
        </w:rPr>
      </w:pPr>
      <w:bookmarkStart w:id="15" w:name="_Toc3022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极细射频同轴电缆项目的征地面积将根据极细射频同轴电缆项目的实际规模和需求进行精确规划。具体面积XXX平方米，旨在确保极细射频同轴电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净用地面积是在征地面积基础上去除不可利用面积后的实际可开发用地。具体面积XXX平方米，考虑到环保、交通、安全等多方面因素，以确保极细射频同轴电缆项目在整体利用效率上达到最优。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极细射频同轴电缆项目计划建设的建筑总规模具体面积XXX平方米。这一规模的确定综合考虑了极细射频同轴电缆项目的性质、规模，以及城市规划的相关要求，确保建筑布局与周边环境协调一致。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绿地率是极细射频同轴电缆项目用地中被规划为绿地的比例。具体面积XXX平方米，旨在通过合理规划绿地，改善极细射频同轴电缆项目周边环境，提升居民生活质量，并符合城市整体绿化规划。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容积率是用地上可以建设的建筑总体积与用地面积之比。具体面积XXX，通过合理的容积率规划，确保极细射频同轴电缆项目建筑规模与周边环境和谐共生。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极细射频同轴电缆项目选址与当地城市规划相一致，具体面积XXX平方米。通过与城市规划部门深入沟通，确保极细射频同轴电缆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极细射频同轴电缆项目选址符合当地产业政策，具体面积XXX平方米。这包括极细射频同轴电缆项目对当地经济的促进作用，以及对相关产业的带动效应，确保极细射频同轴电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用地总体要求必须符合环保和可持续发展的原则，具体面积XXX平方米。通过采用绿色建筑设计、节能减排等措施，确保极细射频同轴电缆项目在建设和运营过程中对环境的影响最小化，达到可持续发展的要求。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确保极细射频同轴电缆项目选址具备必要的公共设施配套，具体面积XXX平方米。这包括交通便利性、教育、医疗等基础设施，以提高居民生活品质，使得极细射频同轴电缆项目选址更具吸引力。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考虑用地总体要求对当地社会稳定性的影响，具体面积XXX平方米。通过深入了解当地社区反馈，确保极细射频同轴电缆项目的选址和建设过程对当地社会和谐稳定产生积极作用。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极细射频同轴电缆项目选址不仅符合法规和规划，还在实际操作中具有可行性。这一全面规划将为极细射频同轴电缆项目的成功实施提供坚实的基础，确保极细射频同轴电缆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036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极细射频同轴电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极细射频同轴电缆项目的设备规划和空间设计中，我们将采取灵活设备布局的措施。设备布局将根据实际需求进行灵活设计，避免不必要的浪费。通过合理规划设备摆放位置，我们将提高设备的利用率，减少设备间距，以确保极细射频同轴电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极细射频同轴电缆项目内部引入共享设施的概念，例如共享会议室、办公区等。通过这种方式，我们可以减少对资源的重复建设，提高资源共享效率，从而减小极细射频同轴电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29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极细射频同轴电缆项目的总图布置中，我们将不同功能区域进行明确的规划，以最大程度满足极细射频同轴电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3649"/>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极细射频同轴电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极细射频同轴电缆项目对环境的影响是综合评价的重要因素之一。我们将详细考虑选址周边的自然环境、生态保护区、水源地等情况，确保极细射频同轴电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对选址的评价还需充分考虑当地政府的产业政策和法规。我们将详细了解极细射频同轴电缆项目所在地的相关政策，确保极细射频同轴电缆项目的规划和运营与当地法规相符，降低不必要的法律风险。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考虑到社会稳定性对企业运营的重要性，我们将评估选址地区的社会安全情况、劳工关系、社区反馈等方面，以确保极细射频同轴电缆项目的建设和运营不会受到社会稳定性的负面影响。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https://d.book118.com/538125073124006037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7E02A1"/>
    <w:rsid w:val="7D7E02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12507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2024-02-19T18:24:00Z</dcterms:created>
  <dcterms:modified xsi:type="dcterms:W3CDTF">2024-02-19T18:24:27Z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828545FBD16842EBAFAD196F7EFE7433_11</vt:lpwstr>
  </property>
  <property fmtid="{D5CDD505-2E9C-101B-9397-08002B2CF9AE}" pid="3" name="KSOProductBuildVer">
    <vt:lpwstr>2052-12.1.0.16250</vt:lpwstr>
  </property>
</Properties>
</file>