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微波和高频波解冻设备项目计划设计方案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74" w:history="1">
        <w:r>
          <w:rPr>
            <w:rFonts w:ascii="仿宋" w:eastAsia="仿宋" w:hAnsi="仿宋" w:cs="仿宋" w:hint="eastAsia"/>
            <w:lang w:eastAsia="zh-CN"/>
          </w:rPr>
          <w:t>概论</w:t>
        </w:r>
        <w:r>
          <w:tab/>
        </w:r>
        <w:r>
          <w:fldChar w:fldCharType="begin"/>
        </w:r>
        <w:r>
          <w:instrText xml:space="preserve"> PAGEREF _Toc30374 \h </w:instrText>
        </w:r>
        <w:r>
          <w:fldChar w:fldCharType="separate"/>
        </w:r>
        <w:r>
          <w:t>3</w:t>
        </w:r>
        <w:r>
          <w:fldChar w:fldCharType="end"/>
        </w:r>
      </w:hyperlink>
    </w:p>
    <w:p>
      <w:pPr>
        <w:pStyle w:val="TOC1"/>
        <w:tabs>
          <w:tab w:val="right" w:leader="dot" w:pos="8306"/>
        </w:tabs>
      </w:pPr>
      <w:hyperlink w:anchor="_Toc10746" w:history="1">
        <w:r>
          <w:rPr>
            <w:rFonts w:ascii="仿宋" w:eastAsia="仿宋" w:hAnsi="仿宋" w:cs="仿宋" w:hint="eastAsia"/>
            <w:lang w:eastAsia="zh-CN"/>
          </w:rPr>
          <w:t>一、微波和高频波解冻设备项目危机管理</w:t>
        </w:r>
        <w:r>
          <w:tab/>
        </w:r>
        <w:r>
          <w:fldChar w:fldCharType="begin"/>
        </w:r>
        <w:r>
          <w:instrText xml:space="preserve"> PAGEREF _Toc10746 \h </w:instrText>
        </w:r>
        <w:r>
          <w:fldChar w:fldCharType="separate"/>
        </w:r>
        <w:r>
          <w:t>3</w:t>
        </w:r>
        <w:r>
          <w:fldChar w:fldCharType="end"/>
        </w:r>
      </w:hyperlink>
    </w:p>
    <w:p>
      <w:pPr>
        <w:pStyle w:val="TOC2"/>
        <w:tabs>
          <w:tab w:val="right" w:leader="dot" w:pos="8306"/>
        </w:tabs>
      </w:pPr>
      <w:hyperlink w:anchor="_Toc10631" w:history="1">
        <w:r>
          <w:rPr>
            <w:rFonts w:ascii="仿宋" w:eastAsia="仿宋" w:hAnsi="仿宋" w:cs="仿宋" w:hint="eastAsia"/>
            <w:lang w:eastAsia="zh-CN"/>
          </w:rPr>
          <w:t>(一)、危机预警与识别</w:t>
        </w:r>
        <w:r>
          <w:tab/>
        </w:r>
        <w:r>
          <w:fldChar w:fldCharType="begin"/>
        </w:r>
        <w:r>
          <w:instrText xml:space="preserve"> PAGEREF _Toc10631 \h </w:instrText>
        </w:r>
        <w:r>
          <w:fldChar w:fldCharType="separate"/>
        </w:r>
        <w:r>
          <w:t>3</w:t>
        </w:r>
        <w:r>
          <w:fldChar w:fldCharType="end"/>
        </w:r>
      </w:hyperlink>
    </w:p>
    <w:p>
      <w:pPr>
        <w:pStyle w:val="TOC2"/>
        <w:tabs>
          <w:tab w:val="right" w:leader="dot" w:pos="8306"/>
        </w:tabs>
      </w:pPr>
      <w:hyperlink w:anchor="_Toc16307" w:history="1">
        <w:r>
          <w:rPr>
            <w:rFonts w:ascii="仿宋" w:eastAsia="仿宋" w:hAnsi="仿宋" w:cs="仿宋" w:hint="eastAsia"/>
            <w:lang w:eastAsia="zh-CN"/>
          </w:rPr>
          <w:t>(二)、危机应对与恢复</w:t>
        </w:r>
        <w:r>
          <w:tab/>
        </w:r>
        <w:r>
          <w:fldChar w:fldCharType="begin"/>
        </w:r>
        <w:r>
          <w:instrText xml:space="preserve"> PAGEREF _Toc16307 \h </w:instrText>
        </w:r>
        <w:r>
          <w:fldChar w:fldCharType="separate"/>
        </w:r>
        <w:r>
          <w:t>4</w:t>
        </w:r>
        <w:r>
          <w:fldChar w:fldCharType="end"/>
        </w:r>
      </w:hyperlink>
    </w:p>
    <w:p>
      <w:pPr>
        <w:pStyle w:val="TOC1"/>
        <w:tabs>
          <w:tab w:val="right" w:leader="dot" w:pos="8306"/>
        </w:tabs>
      </w:pPr>
      <w:hyperlink w:anchor="_Toc23140" w:history="1">
        <w:r>
          <w:rPr>
            <w:rFonts w:ascii="仿宋" w:eastAsia="仿宋" w:hAnsi="仿宋" w:cs="仿宋" w:hint="eastAsia"/>
            <w:lang w:eastAsia="zh-CN"/>
          </w:rPr>
          <w:t>二、微波和高频波解冻设备项目文档管理</w:t>
        </w:r>
        <w:r>
          <w:tab/>
        </w:r>
        <w:r>
          <w:fldChar w:fldCharType="begin"/>
        </w:r>
        <w:r>
          <w:instrText xml:space="preserve"> PAGEREF _Toc23140 \h </w:instrText>
        </w:r>
        <w:r>
          <w:fldChar w:fldCharType="separate"/>
        </w:r>
        <w:r>
          <w:t>6</w:t>
        </w:r>
        <w:r>
          <w:fldChar w:fldCharType="end"/>
        </w:r>
      </w:hyperlink>
    </w:p>
    <w:p>
      <w:pPr>
        <w:pStyle w:val="TOC2"/>
        <w:tabs>
          <w:tab w:val="right" w:leader="dot" w:pos="8306"/>
        </w:tabs>
      </w:pPr>
      <w:hyperlink w:anchor="_Toc24478" w:history="1">
        <w:r>
          <w:rPr>
            <w:rFonts w:ascii="仿宋" w:eastAsia="仿宋" w:hAnsi="仿宋" w:cs="仿宋" w:hint="eastAsia"/>
            <w:lang w:eastAsia="zh-CN"/>
          </w:rPr>
          <w:t>(一)、文档编制与审查</w:t>
        </w:r>
        <w:r>
          <w:tab/>
        </w:r>
        <w:r>
          <w:fldChar w:fldCharType="begin"/>
        </w:r>
        <w:r>
          <w:instrText xml:space="preserve"> PAGEREF _Toc24478 \h </w:instrText>
        </w:r>
        <w:r>
          <w:fldChar w:fldCharType="separate"/>
        </w:r>
        <w:r>
          <w:t>6</w:t>
        </w:r>
        <w:r>
          <w:fldChar w:fldCharType="end"/>
        </w:r>
      </w:hyperlink>
    </w:p>
    <w:p>
      <w:pPr>
        <w:pStyle w:val="TOC2"/>
        <w:tabs>
          <w:tab w:val="right" w:leader="dot" w:pos="8306"/>
        </w:tabs>
      </w:pPr>
      <w:hyperlink w:anchor="_Toc18747" w:history="1">
        <w:r>
          <w:rPr>
            <w:rFonts w:ascii="仿宋" w:eastAsia="仿宋" w:hAnsi="仿宋" w:cs="仿宋" w:hint="eastAsia"/>
            <w:lang w:eastAsia="zh-CN"/>
          </w:rPr>
          <w:t>(二)、文档发布与分发</w:t>
        </w:r>
        <w:r>
          <w:tab/>
        </w:r>
        <w:r>
          <w:fldChar w:fldCharType="begin"/>
        </w:r>
        <w:r>
          <w:instrText xml:space="preserve"> PAGEREF _Toc18747 \h </w:instrText>
        </w:r>
        <w:r>
          <w:fldChar w:fldCharType="separate"/>
        </w:r>
        <w:r>
          <w:t>7</w:t>
        </w:r>
        <w:r>
          <w:fldChar w:fldCharType="end"/>
        </w:r>
      </w:hyperlink>
    </w:p>
    <w:p>
      <w:pPr>
        <w:pStyle w:val="TOC2"/>
        <w:tabs>
          <w:tab w:val="right" w:leader="dot" w:pos="8306"/>
        </w:tabs>
      </w:pPr>
      <w:hyperlink w:anchor="_Toc29941" w:history="1">
        <w:r>
          <w:rPr>
            <w:rFonts w:ascii="仿宋" w:eastAsia="仿宋" w:hAnsi="仿宋" w:cs="仿宋" w:hint="eastAsia"/>
            <w:lang w:eastAsia="zh-CN"/>
          </w:rPr>
          <w:t>(三)、文档存档与归档</w:t>
        </w:r>
        <w:r>
          <w:tab/>
        </w:r>
        <w:r>
          <w:fldChar w:fldCharType="begin"/>
        </w:r>
        <w:r>
          <w:instrText xml:space="preserve"> PAGEREF _Toc29941 \h </w:instrText>
        </w:r>
        <w:r>
          <w:fldChar w:fldCharType="separate"/>
        </w:r>
        <w:r>
          <w:t>8</w:t>
        </w:r>
        <w:r>
          <w:fldChar w:fldCharType="end"/>
        </w:r>
      </w:hyperlink>
    </w:p>
    <w:p>
      <w:pPr>
        <w:pStyle w:val="TOC1"/>
        <w:tabs>
          <w:tab w:val="right" w:leader="dot" w:pos="8306"/>
        </w:tabs>
      </w:pPr>
      <w:hyperlink w:anchor="_Toc31430" w:history="1">
        <w:r>
          <w:rPr>
            <w:rFonts w:ascii="仿宋" w:eastAsia="仿宋" w:hAnsi="仿宋" w:cs="仿宋" w:hint="eastAsia"/>
            <w:lang w:eastAsia="zh-CN"/>
          </w:rPr>
          <w:t>三、微波和高频波解冻设备项目绩效评估</w:t>
        </w:r>
        <w:r>
          <w:tab/>
        </w:r>
        <w:r>
          <w:fldChar w:fldCharType="begin"/>
        </w:r>
        <w:r>
          <w:instrText xml:space="preserve"> PAGEREF _Toc31430 \h </w:instrText>
        </w:r>
        <w:r>
          <w:fldChar w:fldCharType="separate"/>
        </w:r>
        <w:r>
          <w:t>9</w:t>
        </w:r>
        <w:r>
          <w:fldChar w:fldCharType="end"/>
        </w:r>
      </w:hyperlink>
    </w:p>
    <w:p>
      <w:pPr>
        <w:pStyle w:val="TOC2"/>
        <w:tabs>
          <w:tab w:val="right" w:leader="dot" w:pos="8306"/>
        </w:tabs>
      </w:pPr>
      <w:hyperlink w:anchor="_Toc17994" w:history="1">
        <w:r>
          <w:rPr>
            <w:rFonts w:ascii="仿宋" w:eastAsia="仿宋" w:hAnsi="仿宋" w:cs="仿宋" w:hint="eastAsia"/>
            <w:lang w:eastAsia="zh-CN"/>
          </w:rPr>
          <w:t>(一)、绩效评估指标</w:t>
        </w:r>
        <w:r>
          <w:tab/>
        </w:r>
        <w:r>
          <w:fldChar w:fldCharType="begin"/>
        </w:r>
        <w:r>
          <w:instrText xml:space="preserve"> PAGEREF _Toc17994 \h </w:instrText>
        </w:r>
        <w:r>
          <w:fldChar w:fldCharType="separate"/>
        </w:r>
        <w:r>
          <w:t>9</w:t>
        </w:r>
        <w:r>
          <w:fldChar w:fldCharType="end"/>
        </w:r>
      </w:hyperlink>
    </w:p>
    <w:p>
      <w:pPr>
        <w:pStyle w:val="TOC2"/>
        <w:tabs>
          <w:tab w:val="right" w:leader="dot" w:pos="8306"/>
        </w:tabs>
      </w:pPr>
      <w:hyperlink w:anchor="_Toc9477" w:history="1">
        <w:r>
          <w:rPr>
            <w:rFonts w:ascii="仿宋" w:eastAsia="仿宋" w:hAnsi="仿宋" w:cs="仿宋" w:hint="eastAsia"/>
            <w:lang w:eastAsia="zh-CN"/>
          </w:rPr>
          <w:t>(二)、绩效评估方法</w:t>
        </w:r>
        <w:r>
          <w:tab/>
        </w:r>
        <w:r>
          <w:fldChar w:fldCharType="begin"/>
        </w:r>
        <w:r>
          <w:instrText xml:space="preserve"> PAGEREF _Toc9477 \h </w:instrText>
        </w:r>
        <w:r>
          <w:fldChar w:fldCharType="separate"/>
        </w:r>
        <w:r>
          <w:t>10</w:t>
        </w:r>
        <w:r>
          <w:fldChar w:fldCharType="end"/>
        </w:r>
      </w:hyperlink>
    </w:p>
    <w:p>
      <w:pPr>
        <w:pStyle w:val="TOC2"/>
        <w:tabs>
          <w:tab w:val="right" w:leader="dot" w:pos="8306"/>
        </w:tabs>
      </w:pPr>
      <w:hyperlink w:anchor="_Toc31855" w:history="1">
        <w:r>
          <w:rPr>
            <w:rFonts w:ascii="仿宋" w:eastAsia="仿宋" w:hAnsi="仿宋" w:cs="仿宋" w:hint="eastAsia"/>
            <w:lang w:eastAsia="zh-CN"/>
          </w:rPr>
          <w:t>(三)、绩效评估周期</w:t>
        </w:r>
        <w:r>
          <w:tab/>
        </w:r>
        <w:r>
          <w:fldChar w:fldCharType="begin"/>
        </w:r>
        <w:r>
          <w:instrText xml:space="preserve"> PAGEREF _Toc31855 \h </w:instrText>
        </w:r>
        <w:r>
          <w:fldChar w:fldCharType="separate"/>
        </w:r>
        <w:r>
          <w:t>11</w:t>
        </w:r>
        <w:r>
          <w:fldChar w:fldCharType="end"/>
        </w:r>
      </w:hyperlink>
    </w:p>
    <w:p>
      <w:pPr>
        <w:pStyle w:val="TOC1"/>
        <w:tabs>
          <w:tab w:val="right" w:leader="dot" w:pos="8306"/>
        </w:tabs>
      </w:pPr>
      <w:hyperlink w:anchor="_Toc13585" w:history="1">
        <w:r>
          <w:rPr>
            <w:rFonts w:ascii="仿宋" w:eastAsia="仿宋" w:hAnsi="仿宋" w:cs="仿宋" w:hint="eastAsia"/>
            <w:lang w:eastAsia="zh-CN"/>
          </w:rPr>
          <w:t>四、产品规划分析</w:t>
        </w:r>
        <w:r>
          <w:tab/>
        </w:r>
        <w:r>
          <w:fldChar w:fldCharType="begin"/>
        </w:r>
        <w:r>
          <w:instrText xml:space="preserve"> PAGEREF _Toc13585 \h </w:instrText>
        </w:r>
        <w:r>
          <w:fldChar w:fldCharType="separate"/>
        </w:r>
        <w:r>
          <w:t>13</w:t>
        </w:r>
        <w:r>
          <w:fldChar w:fldCharType="end"/>
        </w:r>
      </w:hyperlink>
    </w:p>
    <w:p>
      <w:pPr>
        <w:pStyle w:val="TOC2"/>
        <w:tabs>
          <w:tab w:val="right" w:leader="dot" w:pos="8306"/>
        </w:tabs>
      </w:pPr>
      <w:hyperlink w:anchor="_Toc16762" w:history="1">
        <w:r>
          <w:rPr>
            <w:rFonts w:ascii="仿宋" w:eastAsia="仿宋" w:hAnsi="仿宋" w:cs="仿宋" w:hint="eastAsia"/>
            <w:lang w:eastAsia="zh-CN"/>
          </w:rPr>
          <w:t>(一)、产品规划</w:t>
        </w:r>
        <w:r>
          <w:tab/>
        </w:r>
        <w:r>
          <w:fldChar w:fldCharType="begin"/>
        </w:r>
        <w:r>
          <w:instrText xml:space="preserve"> PAGEREF _Toc16762 \h </w:instrText>
        </w:r>
        <w:r>
          <w:fldChar w:fldCharType="separate"/>
        </w:r>
        <w:r>
          <w:t>13</w:t>
        </w:r>
        <w:r>
          <w:fldChar w:fldCharType="end"/>
        </w:r>
      </w:hyperlink>
    </w:p>
    <w:p>
      <w:pPr>
        <w:pStyle w:val="TOC2"/>
        <w:tabs>
          <w:tab w:val="right" w:leader="dot" w:pos="8306"/>
        </w:tabs>
      </w:pPr>
      <w:hyperlink w:anchor="_Toc24703" w:history="1">
        <w:r>
          <w:rPr>
            <w:rFonts w:ascii="仿宋" w:eastAsia="仿宋" w:hAnsi="仿宋" w:cs="仿宋" w:hint="eastAsia"/>
            <w:lang w:eastAsia="zh-CN"/>
          </w:rPr>
          <w:t>(二)、建设规模</w:t>
        </w:r>
        <w:r>
          <w:tab/>
        </w:r>
        <w:r>
          <w:fldChar w:fldCharType="begin"/>
        </w:r>
        <w:r>
          <w:instrText xml:space="preserve"> PAGEREF _Toc24703 \h </w:instrText>
        </w:r>
        <w:r>
          <w:fldChar w:fldCharType="separate"/>
        </w:r>
        <w:r>
          <w:t>13</w:t>
        </w:r>
        <w:r>
          <w:fldChar w:fldCharType="end"/>
        </w:r>
      </w:hyperlink>
    </w:p>
    <w:p>
      <w:pPr>
        <w:pStyle w:val="TOC1"/>
        <w:tabs>
          <w:tab w:val="right" w:leader="dot" w:pos="8306"/>
        </w:tabs>
      </w:pPr>
      <w:hyperlink w:anchor="_Toc16673" w:history="1">
        <w:r>
          <w:rPr>
            <w:rFonts w:ascii="仿宋" w:eastAsia="仿宋" w:hAnsi="仿宋" w:cs="仿宋" w:hint="eastAsia"/>
            <w:lang w:eastAsia="zh-CN"/>
          </w:rPr>
          <w:t>五、工艺说明</w:t>
        </w:r>
        <w:r>
          <w:tab/>
        </w:r>
        <w:r>
          <w:fldChar w:fldCharType="begin"/>
        </w:r>
        <w:r>
          <w:instrText xml:space="preserve"> PAGEREF _Toc16673 \h </w:instrText>
        </w:r>
        <w:r>
          <w:fldChar w:fldCharType="separate"/>
        </w:r>
        <w:r>
          <w:t>15</w:t>
        </w:r>
        <w:r>
          <w:fldChar w:fldCharType="end"/>
        </w:r>
      </w:hyperlink>
    </w:p>
    <w:p>
      <w:pPr>
        <w:pStyle w:val="TOC2"/>
        <w:tabs>
          <w:tab w:val="right" w:leader="dot" w:pos="8306"/>
        </w:tabs>
      </w:pPr>
      <w:hyperlink w:anchor="_Toc1755" w:history="1">
        <w:r>
          <w:rPr>
            <w:rFonts w:ascii="仿宋" w:eastAsia="仿宋" w:hAnsi="仿宋" w:cs="仿宋" w:hint="eastAsia"/>
            <w:lang w:eastAsia="zh-CN"/>
          </w:rPr>
          <w:t>(一)、技术管理特点</w:t>
        </w:r>
        <w:r>
          <w:tab/>
        </w:r>
        <w:r>
          <w:fldChar w:fldCharType="begin"/>
        </w:r>
        <w:r>
          <w:instrText xml:space="preserve"> PAGEREF _Toc1755 \h </w:instrText>
        </w:r>
        <w:r>
          <w:fldChar w:fldCharType="separate"/>
        </w:r>
        <w:r>
          <w:t>15</w:t>
        </w:r>
        <w:r>
          <w:fldChar w:fldCharType="end"/>
        </w:r>
      </w:hyperlink>
    </w:p>
    <w:p>
      <w:pPr>
        <w:pStyle w:val="TOC2"/>
        <w:tabs>
          <w:tab w:val="right" w:leader="dot" w:pos="8306"/>
        </w:tabs>
      </w:pPr>
      <w:hyperlink w:anchor="_Toc23744" w:history="1">
        <w:r>
          <w:rPr>
            <w:rFonts w:ascii="仿宋" w:eastAsia="仿宋" w:hAnsi="仿宋" w:cs="仿宋" w:hint="eastAsia"/>
            <w:lang w:eastAsia="zh-CN"/>
          </w:rPr>
          <w:t>(二)、微波和高频波解冻设备项目工艺技术设计方案</w:t>
        </w:r>
        <w:r>
          <w:tab/>
        </w:r>
        <w:r>
          <w:fldChar w:fldCharType="begin"/>
        </w:r>
        <w:r>
          <w:instrText xml:space="preserve"> PAGEREF _Toc23744 \h </w:instrText>
        </w:r>
        <w:r>
          <w:fldChar w:fldCharType="separate"/>
        </w:r>
        <w:r>
          <w:t>16</w:t>
        </w:r>
        <w:r>
          <w:fldChar w:fldCharType="end"/>
        </w:r>
      </w:hyperlink>
    </w:p>
    <w:p>
      <w:pPr>
        <w:pStyle w:val="TOC2"/>
        <w:tabs>
          <w:tab w:val="right" w:leader="dot" w:pos="8306"/>
        </w:tabs>
      </w:pPr>
      <w:hyperlink w:anchor="_Toc3077" w:history="1">
        <w:r>
          <w:rPr>
            <w:rFonts w:ascii="仿宋" w:eastAsia="仿宋" w:hAnsi="仿宋" w:cs="仿宋" w:hint="eastAsia"/>
            <w:lang w:eastAsia="zh-CN"/>
          </w:rPr>
          <w:t>(三)、设备选型方案</w:t>
        </w:r>
        <w:r>
          <w:tab/>
        </w:r>
        <w:r>
          <w:fldChar w:fldCharType="begin"/>
        </w:r>
        <w:r>
          <w:instrText xml:space="preserve"> PAGEREF _Toc3077 \h </w:instrText>
        </w:r>
        <w:r>
          <w:fldChar w:fldCharType="separate"/>
        </w:r>
        <w:r>
          <w:t>17</w:t>
        </w:r>
        <w:r>
          <w:fldChar w:fldCharType="end"/>
        </w:r>
      </w:hyperlink>
    </w:p>
    <w:p>
      <w:pPr>
        <w:pStyle w:val="TOC1"/>
        <w:tabs>
          <w:tab w:val="right" w:leader="dot" w:pos="8306"/>
        </w:tabs>
      </w:pPr>
      <w:hyperlink w:anchor="_Toc14536" w:history="1">
        <w:r>
          <w:rPr>
            <w:rFonts w:ascii="仿宋" w:eastAsia="仿宋" w:hAnsi="仿宋" w:cs="仿宋" w:hint="eastAsia"/>
            <w:lang w:eastAsia="zh-CN"/>
          </w:rPr>
          <w:t>六、微波和高频波解冻设备项目选址可行性分析</w:t>
        </w:r>
        <w:r>
          <w:tab/>
        </w:r>
        <w:r>
          <w:fldChar w:fldCharType="begin"/>
        </w:r>
        <w:r>
          <w:instrText xml:space="preserve"> PAGEREF _Toc14536 \h </w:instrText>
        </w:r>
        <w:r>
          <w:fldChar w:fldCharType="separate"/>
        </w:r>
        <w:r>
          <w:t>19</w:t>
        </w:r>
        <w:r>
          <w:fldChar w:fldCharType="end"/>
        </w:r>
      </w:hyperlink>
    </w:p>
    <w:p>
      <w:pPr>
        <w:pStyle w:val="TOC2"/>
        <w:tabs>
          <w:tab w:val="right" w:leader="dot" w:pos="8306"/>
        </w:tabs>
      </w:pPr>
      <w:hyperlink w:anchor="_Toc23162" w:history="1">
        <w:r>
          <w:rPr>
            <w:rFonts w:ascii="仿宋" w:eastAsia="仿宋" w:hAnsi="仿宋" w:cs="仿宋" w:hint="eastAsia"/>
            <w:lang w:eastAsia="zh-CN"/>
          </w:rPr>
          <w:t>(一)、微波和高频波解冻设备项目选址</w:t>
        </w:r>
        <w:r>
          <w:tab/>
        </w:r>
        <w:r>
          <w:fldChar w:fldCharType="begin"/>
        </w:r>
        <w:r>
          <w:instrText xml:space="preserve"> PAGEREF _Toc23162 \h </w:instrText>
        </w:r>
        <w:r>
          <w:fldChar w:fldCharType="separate"/>
        </w:r>
        <w:r>
          <w:t>19</w:t>
        </w:r>
        <w:r>
          <w:fldChar w:fldCharType="end"/>
        </w:r>
      </w:hyperlink>
    </w:p>
    <w:p>
      <w:pPr>
        <w:pStyle w:val="TOC2"/>
        <w:tabs>
          <w:tab w:val="right" w:leader="dot" w:pos="8306"/>
        </w:tabs>
      </w:pPr>
      <w:hyperlink w:anchor="_Toc13926" w:history="1">
        <w:r>
          <w:rPr>
            <w:rFonts w:ascii="仿宋" w:eastAsia="仿宋" w:hAnsi="仿宋" w:cs="仿宋" w:hint="eastAsia"/>
            <w:lang w:eastAsia="zh-CN"/>
          </w:rPr>
          <w:t>(二)、用地控制指标</w:t>
        </w:r>
        <w:r>
          <w:tab/>
        </w:r>
        <w:r>
          <w:fldChar w:fldCharType="begin"/>
        </w:r>
        <w:r>
          <w:instrText xml:space="preserve"> PAGEREF _Toc13926 \h </w:instrText>
        </w:r>
        <w:r>
          <w:fldChar w:fldCharType="separate"/>
        </w:r>
        <w:r>
          <w:t>19</w:t>
        </w:r>
        <w:r>
          <w:fldChar w:fldCharType="end"/>
        </w:r>
      </w:hyperlink>
    </w:p>
    <w:p>
      <w:pPr>
        <w:pStyle w:val="TOC2"/>
        <w:tabs>
          <w:tab w:val="right" w:leader="dot" w:pos="8306"/>
        </w:tabs>
      </w:pPr>
      <w:hyperlink w:anchor="_Toc29895" w:history="1">
        <w:r>
          <w:rPr>
            <w:rFonts w:ascii="仿宋" w:eastAsia="仿宋" w:hAnsi="仿宋" w:cs="仿宋" w:hint="eastAsia"/>
            <w:lang w:eastAsia="zh-CN"/>
          </w:rPr>
          <w:t>(三)、节约用地措施</w:t>
        </w:r>
        <w:r>
          <w:tab/>
        </w:r>
        <w:r>
          <w:fldChar w:fldCharType="begin"/>
        </w:r>
        <w:r>
          <w:instrText xml:space="preserve"> PAGEREF _Toc29895 \h </w:instrText>
        </w:r>
        <w:r>
          <w:fldChar w:fldCharType="separate"/>
        </w:r>
        <w:r>
          <w:t>21</w:t>
        </w:r>
        <w:r>
          <w:fldChar w:fldCharType="end"/>
        </w:r>
      </w:hyperlink>
    </w:p>
    <w:p>
      <w:pPr>
        <w:pStyle w:val="TOC2"/>
        <w:tabs>
          <w:tab w:val="right" w:leader="dot" w:pos="8306"/>
        </w:tabs>
      </w:pPr>
      <w:hyperlink w:anchor="_Toc17317" w:history="1">
        <w:r>
          <w:rPr>
            <w:rFonts w:ascii="仿宋" w:eastAsia="仿宋" w:hAnsi="仿宋" w:cs="仿宋" w:hint="eastAsia"/>
            <w:lang w:eastAsia="zh-CN"/>
          </w:rPr>
          <w:t>(四)、总图布置方案</w:t>
        </w:r>
        <w:r>
          <w:tab/>
        </w:r>
        <w:r>
          <w:fldChar w:fldCharType="begin"/>
        </w:r>
        <w:r>
          <w:instrText xml:space="preserve"> PAGEREF _Toc17317 \h </w:instrText>
        </w:r>
        <w:r>
          <w:fldChar w:fldCharType="separate"/>
        </w:r>
        <w:r>
          <w:t>22</w:t>
        </w:r>
        <w:r>
          <w:fldChar w:fldCharType="end"/>
        </w:r>
      </w:hyperlink>
    </w:p>
    <w:p>
      <w:pPr>
        <w:pStyle w:val="TOC2"/>
        <w:tabs>
          <w:tab w:val="right" w:leader="dot" w:pos="8306"/>
        </w:tabs>
      </w:pPr>
      <w:hyperlink w:anchor="_Toc30652" w:history="1">
        <w:r>
          <w:rPr>
            <w:rFonts w:ascii="仿宋" w:eastAsia="仿宋" w:hAnsi="仿宋" w:cs="仿宋" w:hint="eastAsia"/>
            <w:lang w:eastAsia="zh-CN"/>
          </w:rPr>
          <w:t>(五)、选址综合评价</w:t>
        </w:r>
        <w:r>
          <w:tab/>
        </w:r>
        <w:r>
          <w:fldChar w:fldCharType="begin"/>
        </w:r>
        <w:r>
          <w:instrText xml:space="preserve"> PAGEREF _Toc30652 \h </w:instrText>
        </w:r>
        <w:r>
          <w:fldChar w:fldCharType="separate"/>
        </w:r>
        <w:r>
          <w:t>23</w:t>
        </w:r>
        <w:r>
          <w:fldChar w:fldCharType="end"/>
        </w:r>
      </w:hyperlink>
    </w:p>
    <w:p>
      <w:pPr>
        <w:pStyle w:val="TOC1"/>
        <w:tabs>
          <w:tab w:val="right" w:leader="dot" w:pos="8306"/>
        </w:tabs>
      </w:pPr>
      <w:hyperlink w:anchor="_Toc32085" w:history="1">
        <w:r>
          <w:rPr>
            <w:rFonts w:ascii="仿宋" w:eastAsia="仿宋" w:hAnsi="仿宋" w:cs="仿宋" w:hint="eastAsia"/>
            <w:lang w:eastAsia="zh-CN"/>
          </w:rPr>
          <w:t>七、微波和高频波解冻设备项目计划安排</w:t>
        </w:r>
        <w:r>
          <w:tab/>
        </w:r>
        <w:r>
          <w:fldChar w:fldCharType="begin"/>
        </w:r>
        <w:r>
          <w:instrText xml:space="preserve"> PAGEREF _Toc32085 \h </w:instrText>
        </w:r>
        <w:r>
          <w:fldChar w:fldCharType="separate"/>
        </w:r>
        <w:r>
          <w:t>24</w:t>
        </w:r>
        <w:r>
          <w:fldChar w:fldCharType="end"/>
        </w:r>
      </w:hyperlink>
    </w:p>
    <w:p>
      <w:pPr>
        <w:pStyle w:val="TOC2"/>
        <w:tabs>
          <w:tab w:val="right" w:leader="dot" w:pos="8306"/>
        </w:tabs>
      </w:pPr>
      <w:hyperlink w:anchor="_Toc15132" w:history="1">
        <w:r>
          <w:rPr>
            <w:rFonts w:ascii="仿宋" w:eastAsia="仿宋" w:hAnsi="仿宋" w:cs="仿宋" w:hint="eastAsia"/>
            <w:lang w:eastAsia="zh-CN"/>
          </w:rPr>
          <w:t>(一)、建设周期</w:t>
        </w:r>
        <w:r>
          <w:tab/>
        </w:r>
        <w:r>
          <w:fldChar w:fldCharType="begin"/>
        </w:r>
        <w:r>
          <w:instrText xml:space="preserve"> PAGEREF _Toc15132 \h </w:instrText>
        </w:r>
        <w:r>
          <w:fldChar w:fldCharType="separate"/>
        </w:r>
        <w:r>
          <w:t>24</w:t>
        </w:r>
        <w:r>
          <w:fldChar w:fldCharType="end"/>
        </w:r>
      </w:hyperlink>
    </w:p>
    <w:p>
      <w:pPr>
        <w:pStyle w:val="TOC2"/>
        <w:tabs>
          <w:tab w:val="right" w:leader="dot" w:pos="8306"/>
        </w:tabs>
      </w:pPr>
      <w:hyperlink w:anchor="_Toc14720" w:history="1">
        <w:r>
          <w:rPr>
            <w:rFonts w:ascii="仿宋" w:eastAsia="仿宋" w:hAnsi="仿宋" w:cs="仿宋" w:hint="eastAsia"/>
            <w:lang w:eastAsia="zh-CN"/>
          </w:rPr>
          <w:t>(二)、建设进度</w:t>
        </w:r>
        <w:r>
          <w:tab/>
        </w:r>
        <w:r>
          <w:fldChar w:fldCharType="begin"/>
        </w:r>
        <w:r>
          <w:instrText xml:space="preserve"> PAGEREF _Toc14720 \h </w:instrText>
        </w:r>
        <w:r>
          <w:fldChar w:fldCharType="separate"/>
        </w:r>
        <w:r>
          <w:t>25</w:t>
        </w:r>
        <w:r>
          <w:fldChar w:fldCharType="end"/>
        </w:r>
      </w:hyperlink>
    </w:p>
    <w:p>
      <w:pPr>
        <w:pStyle w:val="TOC2"/>
        <w:tabs>
          <w:tab w:val="right" w:leader="dot" w:pos="8306"/>
        </w:tabs>
      </w:pPr>
      <w:hyperlink w:anchor="_Toc27865" w:history="1">
        <w:r>
          <w:rPr>
            <w:rFonts w:ascii="仿宋" w:eastAsia="仿宋" w:hAnsi="仿宋" w:cs="仿宋" w:hint="eastAsia"/>
            <w:lang w:eastAsia="zh-CN"/>
          </w:rPr>
          <w:t>(三)、进度安排注意事项</w:t>
        </w:r>
        <w:r>
          <w:tab/>
        </w:r>
        <w:r>
          <w:fldChar w:fldCharType="begin"/>
        </w:r>
        <w:r>
          <w:instrText xml:space="preserve"> PAGEREF _Toc27865 \h </w:instrText>
        </w:r>
        <w:r>
          <w:fldChar w:fldCharType="separate"/>
        </w:r>
        <w:r>
          <w:t>26</w:t>
        </w:r>
        <w:r>
          <w:fldChar w:fldCharType="end"/>
        </w:r>
      </w:hyperlink>
    </w:p>
    <w:p>
      <w:pPr>
        <w:pStyle w:val="TOC2"/>
        <w:tabs>
          <w:tab w:val="right" w:leader="dot" w:pos="8306"/>
        </w:tabs>
      </w:pPr>
      <w:hyperlink w:anchor="_Toc1589" w:history="1">
        <w:r>
          <w:rPr>
            <w:rFonts w:ascii="仿宋" w:eastAsia="仿宋" w:hAnsi="仿宋" w:cs="仿宋" w:hint="eastAsia"/>
            <w:lang w:eastAsia="zh-CN"/>
          </w:rPr>
          <w:t>(四)、人力资源配置</w:t>
        </w:r>
        <w:r>
          <w:tab/>
        </w:r>
        <w:r>
          <w:fldChar w:fldCharType="begin"/>
        </w:r>
        <w:r>
          <w:instrText xml:space="preserve"> PAGEREF _Toc1589 \h </w:instrText>
        </w:r>
        <w:r>
          <w:fldChar w:fldCharType="separate"/>
        </w:r>
        <w:r>
          <w:t>28</w:t>
        </w:r>
        <w:r>
          <w:fldChar w:fldCharType="end"/>
        </w:r>
      </w:hyperlink>
    </w:p>
    <w:p>
      <w:pPr>
        <w:pStyle w:val="TOC1"/>
        <w:tabs>
          <w:tab w:val="right" w:leader="dot" w:pos="8306"/>
        </w:tabs>
      </w:pPr>
      <w:hyperlink w:anchor="_Toc8986" w:history="1">
        <w:r>
          <w:rPr>
            <w:rFonts w:ascii="仿宋" w:eastAsia="仿宋" w:hAnsi="仿宋" w:cs="仿宋" w:hint="eastAsia"/>
            <w:lang w:eastAsia="zh-CN"/>
          </w:rPr>
          <w:t>八、微波和高频波解冻设备项目风险管理</w:t>
        </w:r>
        <w:r>
          <w:tab/>
        </w:r>
        <w:r>
          <w:fldChar w:fldCharType="begin"/>
        </w:r>
        <w:r>
          <w:instrText xml:space="preserve"> PAGEREF _Toc8986 \h </w:instrText>
        </w:r>
        <w:r>
          <w:fldChar w:fldCharType="separate"/>
        </w:r>
        <w:r>
          <w:t>29</w:t>
        </w:r>
        <w:r>
          <w:fldChar w:fldCharType="end"/>
        </w:r>
      </w:hyperlink>
    </w:p>
    <w:p>
      <w:pPr>
        <w:pStyle w:val="TOC2"/>
        <w:tabs>
          <w:tab w:val="right" w:leader="dot" w:pos="8306"/>
        </w:tabs>
      </w:pPr>
      <w:hyperlink w:anchor="_Toc18413" w:history="1">
        <w:r>
          <w:rPr>
            <w:rFonts w:ascii="仿宋" w:eastAsia="仿宋" w:hAnsi="仿宋" w:cs="仿宋" w:hint="eastAsia"/>
            <w:lang w:eastAsia="zh-CN"/>
          </w:rPr>
          <w:t>(一)、风险识别与评估</w:t>
        </w:r>
        <w:r>
          <w:tab/>
        </w:r>
        <w:r>
          <w:fldChar w:fldCharType="begin"/>
        </w:r>
        <w:r>
          <w:instrText xml:space="preserve"> PAGEREF _Toc18413 \h </w:instrText>
        </w:r>
        <w:r>
          <w:fldChar w:fldCharType="separate"/>
        </w:r>
        <w:r>
          <w:t>29</w:t>
        </w:r>
        <w:r>
          <w:fldChar w:fldCharType="end"/>
        </w:r>
      </w:hyperlink>
    </w:p>
    <w:p>
      <w:pPr>
        <w:pStyle w:val="TOC2"/>
        <w:tabs>
          <w:tab w:val="right" w:leader="dot" w:pos="8306"/>
        </w:tabs>
      </w:pPr>
      <w:hyperlink w:anchor="_Toc933" w:history="1">
        <w:r>
          <w:rPr>
            <w:rFonts w:ascii="仿宋" w:eastAsia="仿宋" w:hAnsi="仿宋" w:cs="仿宋" w:hint="eastAsia"/>
            <w:lang w:eastAsia="zh-CN"/>
          </w:rPr>
          <w:t>(二)、风险应对策略</w:t>
        </w:r>
        <w:r>
          <w:tab/>
        </w:r>
        <w:r>
          <w:fldChar w:fldCharType="begin"/>
        </w:r>
        <w:r>
          <w:instrText xml:space="preserve"> PAGEREF _Toc933 \h </w:instrText>
        </w:r>
        <w:r>
          <w:fldChar w:fldCharType="separate"/>
        </w:r>
        <w:r>
          <w:t>30</w:t>
        </w:r>
        <w:r>
          <w:fldChar w:fldCharType="end"/>
        </w:r>
      </w:hyperlink>
    </w:p>
    <w:p>
      <w:pPr>
        <w:pStyle w:val="TOC2"/>
        <w:tabs>
          <w:tab w:val="right" w:leader="dot" w:pos="8306"/>
        </w:tabs>
      </w:pPr>
      <w:hyperlink w:anchor="_Toc15318" w:history="1">
        <w:r>
          <w:rPr>
            <w:rFonts w:ascii="仿宋" w:eastAsia="仿宋" w:hAnsi="仿宋" w:cs="仿宋" w:hint="eastAsia"/>
            <w:lang w:eastAsia="zh-CN"/>
          </w:rPr>
          <w:t>(三)、风险监控与控制</w:t>
        </w:r>
        <w:r>
          <w:tab/>
        </w:r>
        <w:r>
          <w:fldChar w:fldCharType="begin"/>
        </w:r>
        <w:r>
          <w:instrText xml:space="preserve"> PAGEREF _Toc15318 \h </w:instrText>
        </w:r>
        <w:r>
          <w:fldChar w:fldCharType="separate"/>
        </w:r>
        <w:r>
          <w:t>32</w:t>
        </w:r>
        <w:r>
          <w:fldChar w:fldCharType="end"/>
        </w:r>
      </w:hyperlink>
    </w:p>
    <w:p>
      <w:pPr>
        <w:pStyle w:val="TOC1"/>
        <w:tabs>
          <w:tab w:val="right" w:leader="dot" w:pos="8306"/>
        </w:tabs>
      </w:pPr>
      <w:hyperlink w:anchor="_Toc21347" w:history="1">
        <w:r>
          <w:rPr>
            <w:rFonts w:ascii="仿宋" w:eastAsia="仿宋" w:hAnsi="仿宋" w:cs="仿宋" w:hint="eastAsia"/>
            <w:lang w:eastAsia="zh-CN"/>
          </w:rPr>
          <w:t>九、微波和高频波解冻设备项目人力资源培养与发展</w:t>
        </w:r>
        <w:r>
          <w:tab/>
        </w:r>
        <w:r>
          <w:fldChar w:fldCharType="begin"/>
        </w:r>
        <w:r>
          <w:instrText xml:space="preserve"> PAGEREF _Toc21347 \h </w:instrText>
        </w:r>
        <w:r>
          <w:fldChar w:fldCharType="separate"/>
        </w:r>
        <w:r>
          <w:t>33</w:t>
        </w:r>
        <w:r>
          <w:fldChar w:fldCharType="end"/>
        </w:r>
      </w:hyperlink>
    </w:p>
    <w:p>
      <w:pPr>
        <w:pStyle w:val="TOC2"/>
        <w:tabs>
          <w:tab w:val="right" w:leader="dot" w:pos="8306"/>
        </w:tabs>
      </w:pPr>
      <w:hyperlink w:anchor="_Toc1486" w:history="1">
        <w:r>
          <w:rPr>
            <w:rFonts w:ascii="仿宋" w:eastAsia="仿宋" w:hAnsi="仿宋" w:cs="仿宋" w:hint="eastAsia"/>
            <w:lang w:eastAsia="zh-CN"/>
          </w:rPr>
          <w:t>(一)、人才需求与规划</w:t>
        </w:r>
        <w:r>
          <w:tab/>
        </w:r>
        <w:r>
          <w:fldChar w:fldCharType="begin"/>
        </w:r>
        <w:r>
          <w:instrText xml:space="preserve"> PAGEREF _Toc1486 \h </w:instrText>
        </w:r>
        <w:r>
          <w:fldChar w:fldCharType="separate"/>
        </w:r>
        <w:r>
          <w:t>33</w:t>
        </w:r>
        <w:r>
          <w:fldChar w:fldCharType="end"/>
        </w:r>
      </w:hyperlink>
    </w:p>
    <w:p>
      <w:pPr>
        <w:pStyle w:val="TOC2"/>
        <w:tabs>
          <w:tab w:val="right" w:leader="dot" w:pos="8306"/>
        </w:tabs>
      </w:pPr>
      <w:hyperlink w:anchor="_Toc5898" w:history="1">
        <w:r>
          <w:rPr>
            <w:rFonts w:ascii="仿宋" w:eastAsia="仿宋" w:hAnsi="仿宋" w:cs="仿宋" w:hint="eastAsia"/>
            <w:lang w:eastAsia="zh-CN"/>
          </w:rPr>
          <w:t>(二)、培训与发展计划</w:t>
        </w:r>
        <w:r>
          <w:tab/>
        </w:r>
        <w:r>
          <w:fldChar w:fldCharType="begin"/>
        </w:r>
        <w:r>
          <w:instrText xml:space="preserve"> PAGEREF _Toc5898 \h </w:instrText>
        </w:r>
        <w:r>
          <w:fldChar w:fldCharType="separate"/>
        </w:r>
        <w:r>
          <w:t>33</w:t>
        </w:r>
        <w:r>
          <w:fldChar w:fldCharType="end"/>
        </w:r>
      </w:hyperlink>
    </w:p>
    <w:p>
      <w:pPr>
        <w:pStyle w:val="TOC1"/>
        <w:tabs>
          <w:tab w:val="right" w:leader="dot" w:pos="8306"/>
        </w:tabs>
      </w:pPr>
      <w:hyperlink w:anchor="_Toc28367" w:history="1">
        <w:r>
          <w:rPr>
            <w:rFonts w:ascii="仿宋" w:eastAsia="仿宋" w:hAnsi="仿宋" w:cs="仿宋" w:hint="eastAsia"/>
            <w:lang w:eastAsia="zh-CN"/>
          </w:rPr>
          <w:t>十、微波和高频波解冻设备项目财务管理</w:t>
        </w:r>
        <w:r>
          <w:tab/>
        </w:r>
        <w:r>
          <w:fldChar w:fldCharType="begin"/>
        </w:r>
        <w:r>
          <w:instrText xml:space="preserve"> PAGEREF _Toc28367 \h </w:instrText>
        </w:r>
        <w:r>
          <w:fldChar w:fldCharType="separate"/>
        </w:r>
        <w:r>
          <w:t>34</w:t>
        </w:r>
        <w:r>
          <w:fldChar w:fldCharType="end"/>
        </w:r>
      </w:hyperlink>
    </w:p>
    <w:p>
      <w:pPr>
        <w:pStyle w:val="TOC2"/>
        <w:tabs>
          <w:tab w:val="right" w:leader="dot" w:pos="8306"/>
        </w:tabs>
      </w:pPr>
      <w:hyperlink w:anchor="_Toc30273" w:history="1">
        <w:r>
          <w:rPr>
            <w:rFonts w:ascii="仿宋" w:eastAsia="仿宋" w:hAnsi="仿宋" w:cs="仿宋" w:hint="eastAsia"/>
            <w:lang w:eastAsia="zh-CN"/>
          </w:rPr>
          <w:t>(一)、资金需求大</w:t>
        </w:r>
        <w:r>
          <w:tab/>
        </w:r>
        <w:r>
          <w:fldChar w:fldCharType="begin"/>
        </w:r>
        <w:r>
          <w:instrText xml:space="preserve"> PAGEREF _Toc30273 \h </w:instrText>
        </w:r>
        <w:r>
          <w:fldChar w:fldCharType="separate"/>
        </w:r>
        <w:r>
          <w:t>34</w:t>
        </w:r>
        <w:r>
          <w:fldChar w:fldCharType="end"/>
        </w:r>
      </w:hyperlink>
    </w:p>
    <w:p>
      <w:pPr>
        <w:pStyle w:val="TOC2"/>
        <w:tabs>
          <w:tab w:val="right" w:leader="dot" w:pos="8306"/>
        </w:tabs>
      </w:pPr>
      <w:hyperlink w:anchor="_Toc24601" w:history="1">
        <w:r>
          <w:rPr>
            <w:rFonts w:ascii="仿宋" w:eastAsia="仿宋" w:hAnsi="仿宋" w:cs="仿宋" w:hint="eastAsia"/>
            <w:lang w:eastAsia="zh-CN"/>
          </w:rPr>
          <w:t>(二)、研发周期长</w:t>
        </w:r>
        <w:r>
          <w:tab/>
        </w:r>
        <w:r>
          <w:fldChar w:fldCharType="begin"/>
        </w:r>
        <w:r>
          <w:instrText xml:space="preserve"> PAGEREF _Toc24601 \h </w:instrText>
        </w:r>
        <w:r>
          <w:fldChar w:fldCharType="separate"/>
        </w:r>
        <w:r>
          <w:t>35</w:t>
        </w:r>
        <w:r>
          <w:fldChar w:fldCharType="end"/>
        </w:r>
      </w:hyperlink>
    </w:p>
    <w:p>
      <w:pPr>
        <w:pStyle w:val="TOC2"/>
        <w:tabs>
          <w:tab w:val="right" w:leader="dot" w:pos="8306"/>
        </w:tabs>
      </w:pPr>
      <w:hyperlink w:anchor="_Toc23734" w:history="1">
        <w:r>
          <w:rPr>
            <w:rFonts w:ascii="仿宋" w:eastAsia="仿宋" w:hAnsi="仿宋" w:cs="仿宋" w:hint="eastAsia"/>
            <w:lang w:eastAsia="zh-CN"/>
          </w:rPr>
          <w:t>(三)、市场风险大</w:t>
        </w:r>
        <w:r>
          <w:tab/>
        </w:r>
        <w:r>
          <w:fldChar w:fldCharType="begin"/>
        </w:r>
        <w:r>
          <w:instrText xml:space="preserve"> PAGEREF _Toc23734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3" w:history="1">
        <w:r>
          <w:rPr>
            <w:rFonts w:ascii="仿宋" w:eastAsia="仿宋" w:hAnsi="仿宋" w:cs="仿宋" w:hint="eastAsia"/>
            <w:lang w:eastAsia="zh-CN"/>
          </w:rPr>
          <w:t>(四)、利润率高</w:t>
        </w:r>
        <w:r>
          <w:tab/>
        </w:r>
        <w:r>
          <w:fldChar w:fldCharType="begin"/>
        </w:r>
        <w:r>
          <w:instrText xml:space="preserve"> PAGEREF _Toc18533 \h </w:instrText>
        </w:r>
        <w:r>
          <w:fldChar w:fldCharType="separate"/>
        </w:r>
        <w:r>
          <w:t>39</w:t>
        </w:r>
        <w:r>
          <w:fldChar w:fldCharType="end"/>
        </w:r>
      </w:hyperlink>
    </w:p>
    <w:p>
      <w:pPr>
        <w:pStyle w:val="TOC1"/>
        <w:tabs>
          <w:tab w:val="right" w:leader="dot" w:pos="8306"/>
        </w:tabs>
      </w:pPr>
      <w:hyperlink w:anchor="_Toc28918" w:history="1">
        <w:r>
          <w:rPr>
            <w:rFonts w:ascii="仿宋" w:eastAsia="仿宋" w:hAnsi="仿宋" w:cs="仿宋" w:hint="eastAsia"/>
            <w:lang w:eastAsia="zh-CN"/>
          </w:rPr>
          <w:t>十一、生产安全保护</w:t>
        </w:r>
        <w:r>
          <w:tab/>
        </w:r>
        <w:r>
          <w:fldChar w:fldCharType="begin"/>
        </w:r>
        <w:r>
          <w:instrText xml:space="preserve"> PAGEREF _Toc28918 \h </w:instrText>
        </w:r>
        <w:r>
          <w:fldChar w:fldCharType="separate"/>
        </w:r>
        <w:r>
          <w:t>42</w:t>
        </w:r>
        <w:r>
          <w:fldChar w:fldCharType="end"/>
        </w:r>
      </w:hyperlink>
    </w:p>
    <w:p>
      <w:pPr>
        <w:pStyle w:val="TOC2"/>
        <w:tabs>
          <w:tab w:val="right" w:leader="dot" w:pos="8306"/>
        </w:tabs>
      </w:pPr>
      <w:hyperlink w:anchor="_Toc17371" w:history="1">
        <w:r>
          <w:rPr>
            <w:rFonts w:ascii="仿宋" w:eastAsia="仿宋" w:hAnsi="仿宋" w:cs="仿宋" w:hint="eastAsia"/>
            <w:lang w:eastAsia="zh-CN"/>
          </w:rPr>
          <w:t>(一)、消防安全</w:t>
        </w:r>
        <w:r>
          <w:tab/>
        </w:r>
        <w:r>
          <w:fldChar w:fldCharType="begin"/>
        </w:r>
        <w:r>
          <w:instrText xml:space="preserve"> PAGEREF _Toc17371 \h </w:instrText>
        </w:r>
        <w:r>
          <w:fldChar w:fldCharType="separate"/>
        </w:r>
        <w:r>
          <w:t>42</w:t>
        </w:r>
        <w:r>
          <w:fldChar w:fldCharType="end"/>
        </w:r>
      </w:hyperlink>
    </w:p>
    <w:p>
      <w:pPr>
        <w:pStyle w:val="TOC2"/>
        <w:tabs>
          <w:tab w:val="right" w:leader="dot" w:pos="8306"/>
        </w:tabs>
      </w:pPr>
      <w:hyperlink w:anchor="_Toc30481" w:history="1">
        <w:r>
          <w:rPr>
            <w:rFonts w:ascii="仿宋" w:eastAsia="仿宋" w:hAnsi="仿宋" w:cs="仿宋" w:hint="eastAsia"/>
            <w:lang w:eastAsia="zh-CN"/>
          </w:rPr>
          <w:t>(二)、防火防爆总图布置措施</w:t>
        </w:r>
        <w:r>
          <w:tab/>
        </w:r>
        <w:r>
          <w:fldChar w:fldCharType="begin"/>
        </w:r>
        <w:r>
          <w:instrText xml:space="preserve"> PAGEREF _Toc30481 \h </w:instrText>
        </w:r>
        <w:r>
          <w:fldChar w:fldCharType="separate"/>
        </w:r>
        <w:r>
          <w:t>43</w:t>
        </w:r>
        <w:r>
          <w:fldChar w:fldCharType="end"/>
        </w:r>
      </w:hyperlink>
    </w:p>
    <w:p>
      <w:pPr>
        <w:pStyle w:val="TOC2"/>
        <w:tabs>
          <w:tab w:val="right" w:leader="dot" w:pos="8306"/>
        </w:tabs>
      </w:pPr>
      <w:hyperlink w:anchor="_Toc25774" w:history="1">
        <w:r>
          <w:rPr>
            <w:rFonts w:ascii="仿宋" w:eastAsia="仿宋" w:hAnsi="仿宋" w:cs="仿宋" w:hint="eastAsia"/>
            <w:lang w:eastAsia="zh-CN"/>
          </w:rPr>
          <w:t>(三)、自然灾害防范措施</w:t>
        </w:r>
        <w:r>
          <w:tab/>
        </w:r>
        <w:r>
          <w:fldChar w:fldCharType="begin"/>
        </w:r>
        <w:r>
          <w:instrText xml:space="preserve"> PAGEREF _Toc25774 \h </w:instrText>
        </w:r>
        <w:r>
          <w:fldChar w:fldCharType="separate"/>
        </w:r>
        <w:r>
          <w:t>44</w:t>
        </w:r>
        <w:r>
          <w:fldChar w:fldCharType="end"/>
        </w:r>
      </w:hyperlink>
    </w:p>
    <w:p>
      <w:pPr>
        <w:pStyle w:val="TOC2"/>
        <w:tabs>
          <w:tab w:val="right" w:leader="dot" w:pos="8306"/>
        </w:tabs>
      </w:pPr>
      <w:hyperlink w:anchor="_Toc9549" w:history="1">
        <w:r>
          <w:rPr>
            <w:rFonts w:ascii="仿宋" w:eastAsia="仿宋" w:hAnsi="仿宋" w:cs="仿宋" w:hint="eastAsia"/>
            <w:lang w:eastAsia="zh-CN"/>
          </w:rPr>
          <w:t>(四)、安全色及安全标志使用要求</w:t>
        </w:r>
        <w:r>
          <w:tab/>
        </w:r>
        <w:r>
          <w:fldChar w:fldCharType="begin"/>
        </w:r>
        <w:r>
          <w:instrText xml:space="preserve"> PAGEREF _Toc9549 \h </w:instrText>
        </w:r>
        <w:r>
          <w:fldChar w:fldCharType="separate"/>
        </w:r>
        <w:r>
          <w:t>45</w:t>
        </w:r>
        <w:r>
          <w:fldChar w:fldCharType="end"/>
        </w:r>
      </w:hyperlink>
    </w:p>
    <w:p>
      <w:pPr>
        <w:pStyle w:val="TOC2"/>
        <w:tabs>
          <w:tab w:val="right" w:leader="dot" w:pos="8306"/>
        </w:tabs>
      </w:pPr>
      <w:hyperlink w:anchor="_Toc10621" w:history="1">
        <w:r>
          <w:rPr>
            <w:rFonts w:ascii="仿宋" w:eastAsia="仿宋" w:hAnsi="仿宋" w:cs="仿宋" w:hint="eastAsia"/>
            <w:lang w:eastAsia="zh-CN"/>
          </w:rPr>
          <w:t>(五)、防尘防毒措施</w:t>
        </w:r>
        <w:r>
          <w:tab/>
        </w:r>
        <w:r>
          <w:fldChar w:fldCharType="begin"/>
        </w:r>
        <w:r>
          <w:instrText xml:space="preserve"> PAGEREF _Toc10621 \h </w:instrText>
        </w:r>
        <w:r>
          <w:fldChar w:fldCharType="separate"/>
        </w:r>
        <w:r>
          <w:t>46</w:t>
        </w:r>
        <w:r>
          <w:fldChar w:fldCharType="end"/>
        </w:r>
      </w:hyperlink>
    </w:p>
    <w:p>
      <w:pPr>
        <w:pStyle w:val="TOC2"/>
        <w:tabs>
          <w:tab w:val="right" w:leader="dot" w:pos="8306"/>
        </w:tabs>
      </w:pPr>
      <w:hyperlink w:anchor="_Toc25458" w:history="1">
        <w:r>
          <w:rPr>
            <w:rFonts w:ascii="仿宋" w:eastAsia="仿宋" w:hAnsi="仿宋" w:cs="仿宋" w:hint="eastAsia"/>
            <w:lang w:eastAsia="zh-CN"/>
          </w:rPr>
          <w:t>(六)、防静电、触电防护及防雷措施</w:t>
        </w:r>
        <w:r>
          <w:tab/>
        </w:r>
        <w:r>
          <w:fldChar w:fldCharType="begin"/>
        </w:r>
        <w:r>
          <w:instrText xml:space="preserve"> PAGEREF _Toc25458 \h </w:instrText>
        </w:r>
        <w:r>
          <w:fldChar w:fldCharType="separate"/>
        </w:r>
        <w:r>
          <w:t>47</w:t>
        </w:r>
        <w:r>
          <w:fldChar w:fldCharType="end"/>
        </w:r>
      </w:hyperlink>
    </w:p>
    <w:p>
      <w:pPr>
        <w:pStyle w:val="TOC2"/>
        <w:tabs>
          <w:tab w:val="right" w:leader="dot" w:pos="8306"/>
        </w:tabs>
      </w:pPr>
      <w:hyperlink w:anchor="_Toc22518" w:history="1">
        <w:r>
          <w:rPr>
            <w:rFonts w:ascii="仿宋" w:eastAsia="仿宋" w:hAnsi="仿宋" w:cs="仿宋" w:hint="eastAsia"/>
            <w:lang w:eastAsia="zh-CN"/>
          </w:rPr>
          <w:t>(七)、机械设备安全保障措施</w:t>
        </w:r>
        <w:r>
          <w:tab/>
        </w:r>
        <w:r>
          <w:fldChar w:fldCharType="begin"/>
        </w:r>
        <w:r>
          <w:instrText xml:space="preserve"> PAGEREF _Toc22518 \h </w:instrText>
        </w:r>
        <w:r>
          <w:fldChar w:fldCharType="separate"/>
        </w:r>
        <w:r>
          <w:t>49</w:t>
        </w:r>
        <w:r>
          <w:fldChar w:fldCharType="end"/>
        </w:r>
      </w:hyperlink>
    </w:p>
    <w:p>
      <w:pPr>
        <w:pStyle w:val="TOC1"/>
        <w:tabs>
          <w:tab w:val="right" w:leader="dot" w:pos="8306"/>
        </w:tabs>
      </w:pPr>
      <w:hyperlink w:anchor="_Toc29045" w:history="1">
        <w:r>
          <w:rPr>
            <w:rFonts w:ascii="仿宋" w:eastAsia="仿宋" w:hAnsi="仿宋" w:cs="仿宋" w:hint="eastAsia"/>
            <w:lang w:eastAsia="zh-CN"/>
          </w:rPr>
          <w:t>十二、微波和高频波解冻设备项目社会影响</w:t>
        </w:r>
        <w:r>
          <w:tab/>
        </w:r>
        <w:r>
          <w:fldChar w:fldCharType="begin"/>
        </w:r>
        <w:r>
          <w:instrText xml:space="preserve"> PAGEREF _Toc29045 \h </w:instrText>
        </w:r>
        <w:r>
          <w:fldChar w:fldCharType="separate"/>
        </w:r>
        <w:r>
          <w:t>50</w:t>
        </w:r>
        <w:r>
          <w:fldChar w:fldCharType="end"/>
        </w:r>
      </w:hyperlink>
    </w:p>
    <w:p>
      <w:pPr>
        <w:pStyle w:val="TOC2"/>
        <w:tabs>
          <w:tab w:val="right" w:leader="dot" w:pos="8306"/>
        </w:tabs>
      </w:pPr>
      <w:hyperlink w:anchor="_Toc25926" w:history="1">
        <w:r>
          <w:rPr>
            <w:rFonts w:ascii="仿宋" w:eastAsia="仿宋" w:hAnsi="仿宋" w:cs="仿宋" w:hint="eastAsia"/>
            <w:lang w:eastAsia="zh-CN"/>
          </w:rPr>
          <w:t>(一)、社会责任与义务</w:t>
        </w:r>
        <w:r>
          <w:tab/>
        </w:r>
        <w:r>
          <w:fldChar w:fldCharType="begin"/>
        </w:r>
        <w:r>
          <w:instrText xml:space="preserve"> PAGEREF _Toc25926 \h </w:instrText>
        </w:r>
        <w:r>
          <w:fldChar w:fldCharType="separate"/>
        </w:r>
        <w:r>
          <w:t>50</w:t>
        </w:r>
        <w:r>
          <w:fldChar w:fldCharType="end"/>
        </w:r>
      </w:hyperlink>
    </w:p>
    <w:p>
      <w:pPr>
        <w:pStyle w:val="TOC2"/>
        <w:tabs>
          <w:tab w:val="right" w:leader="dot" w:pos="8306"/>
        </w:tabs>
      </w:pPr>
      <w:hyperlink w:anchor="_Toc6290" w:history="1">
        <w:r>
          <w:rPr>
            <w:rFonts w:ascii="仿宋" w:eastAsia="仿宋" w:hAnsi="仿宋" w:cs="仿宋" w:hint="eastAsia"/>
            <w:lang w:eastAsia="zh-CN"/>
          </w:rPr>
          <w:t>(二)、社会参与与沟通</w:t>
        </w:r>
        <w:r>
          <w:tab/>
        </w:r>
        <w:r>
          <w:fldChar w:fldCharType="begin"/>
        </w:r>
        <w:r>
          <w:instrText xml:space="preserve"> PAGEREF _Toc6290 \h </w:instrText>
        </w:r>
        <w:r>
          <w:fldChar w:fldCharType="separate"/>
        </w:r>
        <w:r>
          <w:t>51</w:t>
        </w:r>
        <w:r>
          <w:fldChar w:fldCharType="end"/>
        </w:r>
      </w:hyperlink>
    </w:p>
    <w:p>
      <w:pPr>
        <w:pStyle w:val="TOC1"/>
        <w:tabs>
          <w:tab w:val="right" w:leader="dot" w:pos="8306"/>
        </w:tabs>
      </w:pPr>
      <w:hyperlink w:anchor="_Toc9057" w:history="1">
        <w:r>
          <w:rPr>
            <w:rFonts w:ascii="仿宋" w:eastAsia="仿宋" w:hAnsi="仿宋" w:cs="仿宋" w:hint="eastAsia"/>
            <w:lang w:eastAsia="zh-CN"/>
          </w:rPr>
          <w:t>十三、微波和高频波解冻设备项目工程方案分析</w:t>
        </w:r>
        <w:r>
          <w:tab/>
        </w:r>
        <w:r>
          <w:fldChar w:fldCharType="begin"/>
        </w:r>
        <w:r>
          <w:instrText xml:space="preserve"> PAGEREF _Toc9057 \h </w:instrText>
        </w:r>
        <w:r>
          <w:fldChar w:fldCharType="separate"/>
        </w:r>
        <w:r>
          <w:t>52</w:t>
        </w:r>
        <w:r>
          <w:fldChar w:fldCharType="end"/>
        </w:r>
      </w:hyperlink>
    </w:p>
    <w:p>
      <w:pPr>
        <w:pStyle w:val="TOC2"/>
        <w:tabs>
          <w:tab w:val="right" w:leader="dot" w:pos="8306"/>
        </w:tabs>
      </w:pPr>
      <w:hyperlink w:anchor="_Toc25103" w:history="1">
        <w:r>
          <w:rPr>
            <w:rFonts w:ascii="仿宋" w:eastAsia="仿宋" w:hAnsi="仿宋" w:cs="仿宋" w:hint="eastAsia"/>
            <w:lang w:eastAsia="zh-CN"/>
          </w:rPr>
          <w:t>(一)、建筑工程设计原则</w:t>
        </w:r>
        <w:r>
          <w:tab/>
        </w:r>
        <w:r>
          <w:fldChar w:fldCharType="begin"/>
        </w:r>
        <w:r>
          <w:instrText xml:space="preserve"> PAGEREF _Toc25103 \h </w:instrText>
        </w:r>
        <w:r>
          <w:fldChar w:fldCharType="separate"/>
        </w:r>
        <w:r>
          <w:t>52</w:t>
        </w:r>
        <w:r>
          <w:fldChar w:fldCharType="end"/>
        </w:r>
      </w:hyperlink>
    </w:p>
    <w:p>
      <w:pPr>
        <w:pStyle w:val="TOC2"/>
        <w:tabs>
          <w:tab w:val="right" w:leader="dot" w:pos="8306"/>
        </w:tabs>
      </w:pPr>
      <w:hyperlink w:anchor="_Toc24866" w:history="1">
        <w:r>
          <w:rPr>
            <w:rFonts w:ascii="仿宋" w:eastAsia="仿宋" w:hAnsi="仿宋" w:cs="仿宋" w:hint="eastAsia"/>
            <w:lang w:eastAsia="zh-CN"/>
          </w:rPr>
          <w:t>(二)、土建工程建设指标</w:t>
        </w:r>
        <w:r>
          <w:tab/>
        </w:r>
        <w:r>
          <w:fldChar w:fldCharType="begin"/>
        </w:r>
        <w:r>
          <w:instrText xml:space="preserve"> PAGEREF _Toc24866 \h </w:instrText>
        </w:r>
        <w:r>
          <w:fldChar w:fldCharType="separate"/>
        </w:r>
        <w:r>
          <w:t>56</w:t>
        </w:r>
        <w:r>
          <w:fldChar w:fldCharType="end"/>
        </w:r>
      </w:hyperlink>
    </w:p>
    <w:p>
      <w:pPr>
        <w:pStyle w:val="TOC1"/>
        <w:tabs>
          <w:tab w:val="right" w:leader="dot" w:pos="8306"/>
        </w:tabs>
      </w:pPr>
      <w:hyperlink w:anchor="_Toc26945" w:history="1">
        <w:r>
          <w:rPr>
            <w:rFonts w:ascii="仿宋" w:eastAsia="仿宋" w:hAnsi="仿宋" w:cs="仿宋" w:hint="eastAsia"/>
            <w:lang w:eastAsia="zh-CN"/>
          </w:rPr>
          <w:t>十四、质量管理体系</w:t>
        </w:r>
        <w:r>
          <w:tab/>
        </w:r>
        <w:r>
          <w:fldChar w:fldCharType="begin"/>
        </w:r>
        <w:r>
          <w:instrText xml:space="preserve"> PAGEREF _Toc26945 \h </w:instrText>
        </w:r>
        <w:r>
          <w:fldChar w:fldCharType="separate"/>
        </w:r>
        <w:r>
          <w:t>57</w:t>
        </w:r>
        <w:r>
          <w:fldChar w:fldCharType="end"/>
        </w:r>
      </w:hyperlink>
    </w:p>
    <w:p>
      <w:pPr>
        <w:pStyle w:val="TOC2"/>
        <w:tabs>
          <w:tab w:val="right" w:leader="dot" w:pos="8306"/>
        </w:tabs>
      </w:pPr>
      <w:hyperlink w:anchor="_Toc23762" w:history="1">
        <w:r>
          <w:rPr>
            <w:rFonts w:ascii="仿宋" w:eastAsia="仿宋" w:hAnsi="仿宋" w:cs="仿宋" w:hint="eastAsia"/>
            <w:lang w:eastAsia="zh-CN"/>
          </w:rPr>
          <w:t>(一)、质量目标与方针</w:t>
        </w:r>
        <w:r>
          <w:tab/>
        </w:r>
        <w:r>
          <w:fldChar w:fldCharType="begin"/>
        </w:r>
        <w:r>
          <w:instrText xml:space="preserve"> PAGEREF _Toc23762 \h </w:instrText>
        </w:r>
        <w:r>
          <w:fldChar w:fldCharType="separate"/>
        </w:r>
        <w:r>
          <w:t>57</w:t>
        </w:r>
        <w:r>
          <w:fldChar w:fldCharType="end"/>
        </w:r>
      </w:hyperlink>
    </w:p>
    <w:p>
      <w:pPr>
        <w:pStyle w:val="TOC2"/>
        <w:tabs>
          <w:tab w:val="right" w:leader="dot" w:pos="8306"/>
        </w:tabs>
      </w:pPr>
      <w:hyperlink w:anchor="_Toc19078" w:history="1">
        <w:r>
          <w:rPr>
            <w:rFonts w:ascii="仿宋" w:eastAsia="仿宋" w:hAnsi="仿宋" w:cs="仿宋" w:hint="eastAsia"/>
            <w:lang w:eastAsia="zh-CN"/>
          </w:rPr>
          <w:t>(二)、质量管理责任</w:t>
        </w:r>
        <w:r>
          <w:tab/>
        </w:r>
        <w:r>
          <w:fldChar w:fldCharType="begin"/>
        </w:r>
        <w:r>
          <w:instrText xml:space="preserve"> PAGEREF _Toc19078 \h </w:instrText>
        </w:r>
        <w:r>
          <w:fldChar w:fldCharType="separate"/>
        </w:r>
        <w:r>
          <w:t>58</w:t>
        </w:r>
        <w:r>
          <w:fldChar w:fldCharType="end"/>
        </w:r>
      </w:hyperlink>
    </w:p>
    <w:p>
      <w:pPr>
        <w:pStyle w:val="TOC2"/>
        <w:tabs>
          <w:tab w:val="right" w:leader="dot" w:pos="8306"/>
        </w:tabs>
      </w:pPr>
      <w:hyperlink w:anchor="_Toc9122" w:history="1">
        <w:r>
          <w:rPr>
            <w:rFonts w:ascii="仿宋" w:eastAsia="仿宋" w:hAnsi="仿宋" w:cs="仿宋" w:hint="eastAsia"/>
            <w:lang w:eastAsia="zh-CN"/>
          </w:rPr>
          <w:t>(三)、质量管理体系文件</w:t>
        </w:r>
        <w:r>
          <w:tab/>
        </w:r>
        <w:r>
          <w:fldChar w:fldCharType="begin"/>
        </w:r>
        <w:r>
          <w:instrText xml:space="preserve"> PAGEREF _Toc9122 \h </w:instrText>
        </w:r>
        <w:r>
          <w:fldChar w:fldCharType="separate"/>
        </w:r>
        <w:r>
          <w:t>60</w:t>
        </w:r>
        <w:r>
          <w:fldChar w:fldCharType="end"/>
        </w:r>
      </w:hyperlink>
    </w:p>
    <w:p>
      <w:pPr>
        <w:pStyle w:val="TOC2"/>
        <w:tabs>
          <w:tab w:val="right" w:leader="dot" w:pos="8306"/>
        </w:tabs>
      </w:pPr>
      <w:hyperlink w:anchor="_Toc32599" w:history="1">
        <w:r>
          <w:rPr>
            <w:rFonts w:ascii="仿宋" w:eastAsia="仿宋" w:hAnsi="仿宋" w:cs="仿宋" w:hint="eastAsia"/>
            <w:lang w:eastAsia="zh-CN"/>
          </w:rPr>
          <w:t>(四)、质量培训与教育</w:t>
        </w:r>
        <w:r>
          <w:tab/>
        </w:r>
        <w:r>
          <w:fldChar w:fldCharType="begin"/>
        </w:r>
        <w:r>
          <w:instrText xml:space="preserve"> PAGEREF _Toc32599 \h </w:instrText>
        </w:r>
        <w:r>
          <w:fldChar w:fldCharType="separate"/>
        </w:r>
        <w:r>
          <w:t>62</w:t>
        </w:r>
        <w:r>
          <w:fldChar w:fldCharType="end"/>
        </w:r>
      </w:hyperlink>
    </w:p>
    <w:p>
      <w:pPr>
        <w:pStyle w:val="TOC2"/>
        <w:tabs>
          <w:tab w:val="right" w:leader="dot" w:pos="8306"/>
        </w:tabs>
      </w:pPr>
      <w:hyperlink w:anchor="_Toc3596" w:history="1">
        <w:r>
          <w:rPr>
            <w:rFonts w:ascii="仿宋" w:eastAsia="仿宋" w:hAnsi="仿宋" w:cs="仿宋" w:hint="eastAsia"/>
            <w:lang w:eastAsia="zh-CN"/>
          </w:rPr>
          <w:t>(五)、质量审核与评价</w:t>
        </w:r>
        <w:r>
          <w:tab/>
        </w:r>
        <w:r>
          <w:fldChar w:fldCharType="begin"/>
        </w:r>
        <w:r>
          <w:instrText xml:space="preserve"> PAGEREF _Toc3596 \h </w:instrText>
        </w:r>
        <w:r>
          <w:fldChar w:fldCharType="separate"/>
        </w:r>
        <w:r>
          <w:t>63</w:t>
        </w:r>
        <w:r>
          <w:fldChar w:fldCharType="end"/>
        </w:r>
      </w:hyperlink>
    </w:p>
    <w:p>
      <w:pPr>
        <w:pStyle w:val="TOC2"/>
        <w:tabs>
          <w:tab w:val="right" w:leader="dot" w:pos="8306"/>
        </w:tabs>
      </w:pPr>
      <w:hyperlink w:anchor="_Toc14239" w:history="1">
        <w:r>
          <w:rPr>
            <w:rFonts w:ascii="仿宋" w:eastAsia="仿宋" w:hAnsi="仿宋" w:cs="仿宋" w:hint="eastAsia"/>
            <w:lang w:eastAsia="zh-CN"/>
          </w:rPr>
          <w:t>(六)、不符合与纠正措施</w:t>
        </w:r>
        <w:r>
          <w:tab/>
        </w:r>
        <w:r>
          <w:fldChar w:fldCharType="begin"/>
        </w:r>
        <w:r>
          <w:instrText xml:space="preserve"> PAGEREF _Toc14239 \h </w:instrText>
        </w:r>
        <w:r>
          <w:fldChar w:fldCharType="separate"/>
        </w:r>
        <w:r>
          <w:t>64</w:t>
        </w:r>
        <w:r>
          <w:fldChar w:fldCharType="end"/>
        </w:r>
      </w:hyperlink>
    </w:p>
    <w:p>
      <w:pPr>
        <w:pStyle w:val="TOC1"/>
        <w:tabs>
          <w:tab w:val="right" w:leader="dot" w:pos="8306"/>
        </w:tabs>
      </w:pPr>
      <w:hyperlink w:anchor="_Toc18499" w:history="1">
        <w:r>
          <w:rPr>
            <w:rFonts w:ascii="仿宋" w:eastAsia="仿宋" w:hAnsi="仿宋" w:cs="仿宋" w:hint="eastAsia"/>
            <w:lang w:eastAsia="zh-CN"/>
          </w:rPr>
          <w:t>十五、微波和高频波解冻设备项目实施保障措施</w:t>
        </w:r>
        <w:r>
          <w:tab/>
        </w:r>
        <w:r>
          <w:fldChar w:fldCharType="begin"/>
        </w:r>
        <w:r>
          <w:instrText xml:space="preserve"> PAGEREF _Toc18499 \h </w:instrText>
        </w:r>
        <w:r>
          <w:fldChar w:fldCharType="separate"/>
        </w:r>
        <w:r>
          <w:t>66</w:t>
        </w:r>
        <w:r>
          <w:fldChar w:fldCharType="end"/>
        </w:r>
      </w:hyperlink>
    </w:p>
    <w:p>
      <w:pPr>
        <w:pStyle w:val="TOC2"/>
        <w:tabs>
          <w:tab w:val="right" w:leader="dot" w:pos="8306"/>
        </w:tabs>
      </w:pPr>
      <w:hyperlink w:anchor="_Toc750" w:history="1">
        <w:r>
          <w:rPr>
            <w:rFonts w:ascii="仿宋" w:eastAsia="仿宋" w:hAnsi="仿宋" w:cs="仿宋" w:hint="eastAsia"/>
            <w:lang w:eastAsia="zh-CN"/>
          </w:rPr>
          <w:t>(一)、微波和高频波解冻设备项目实施保障机制</w:t>
        </w:r>
        <w:r>
          <w:tab/>
        </w:r>
        <w:r>
          <w:fldChar w:fldCharType="begin"/>
        </w:r>
        <w:r>
          <w:instrText xml:space="preserve"> PAGEREF _Toc750 \h </w:instrText>
        </w:r>
        <w:r>
          <w:fldChar w:fldCharType="separate"/>
        </w:r>
        <w:r>
          <w:t>66</w:t>
        </w:r>
        <w:r>
          <w:fldChar w:fldCharType="end"/>
        </w:r>
      </w:hyperlink>
    </w:p>
    <w:p>
      <w:pPr>
        <w:pStyle w:val="TOC2"/>
        <w:tabs>
          <w:tab w:val="right" w:leader="dot" w:pos="8306"/>
        </w:tabs>
      </w:pPr>
      <w:hyperlink w:anchor="_Toc3863" w:history="1">
        <w:r>
          <w:rPr>
            <w:rFonts w:ascii="仿宋" w:eastAsia="仿宋" w:hAnsi="仿宋" w:cs="仿宋" w:hint="eastAsia"/>
            <w:lang w:eastAsia="zh-CN"/>
          </w:rPr>
          <w:t>(二)、微波和高频波解冻设备项目法律合规要求</w:t>
        </w:r>
        <w:r>
          <w:tab/>
        </w:r>
        <w:r>
          <w:fldChar w:fldCharType="begin"/>
        </w:r>
        <w:r>
          <w:instrText xml:space="preserve"> PAGEREF _Toc3863 \h </w:instrText>
        </w:r>
        <w:r>
          <w:fldChar w:fldCharType="separate"/>
        </w:r>
        <w:r>
          <w:t>70</w:t>
        </w:r>
        <w:r>
          <w:fldChar w:fldCharType="end"/>
        </w:r>
      </w:hyperlink>
    </w:p>
    <w:p>
      <w:pPr>
        <w:pStyle w:val="TOC2"/>
        <w:tabs>
          <w:tab w:val="right" w:leader="dot" w:pos="8306"/>
        </w:tabs>
      </w:pPr>
      <w:hyperlink w:anchor="_Toc28753" w:history="1">
        <w:r>
          <w:rPr>
            <w:rFonts w:ascii="仿宋" w:eastAsia="仿宋" w:hAnsi="仿宋" w:cs="仿宋" w:hint="eastAsia"/>
            <w:lang w:eastAsia="zh-CN"/>
          </w:rPr>
          <w:t>(三)、微波和高频波解冻设备项目合同管理与法律事务</w:t>
        </w:r>
        <w:r>
          <w:tab/>
        </w:r>
        <w:r>
          <w:fldChar w:fldCharType="begin"/>
        </w:r>
        <w:r>
          <w:instrText xml:space="preserve"> PAGEREF _Toc28753 \h </w:instrText>
        </w:r>
        <w:r>
          <w:fldChar w:fldCharType="separate"/>
        </w:r>
        <w:r>
          <w:t>74</w:t>
        </w:r>
        <w:r>
          <w:fldChar w:fldCharType="end"/>
        </w:r>
      </w:hyperlink>
    </w:p>
    <w:p>
      <w:pPr>
        <w:pStyle w:val="TOC2"/>
        <w:tabs>
          <w:tab w:val="right" w:leader="dot" w:pos="8306"/>
        </w:tabs>
      </w:pPr>
      <w:hyperlink w:anchor="_Toc19699" w:history="1">
        <w:r>
          <w:rPr>
            <w:rFonts w:ascii="仿宋" w:eastAsia="仿宋" w:hAnsi="仿宋" w:cs="仿宋" w:hint="eastAsia"/>
            <w:lang w:eastAsia="zh-CN"/>
          </w:rPr>
          <w:t>(四)、微波和高频波解冻设备项目知识产权保护策略</w:t>
        </w:r>
        <w:r>
          <w:tab/>
        </w:r>
        <w:r>
          <w:fldChar w:fldCharType="begin"/>
        </w:r>
        <w:r>
          <w:instrText xml:space="preserve"> PAGEREF _Toc19699 \h </w:instrText>
        </w:r>
        <w:r>
          <w:fldChar w:fldCharType="separate"/>
        </w:r>
        <w:r>
          <w:t>81</w:t>
        </w:r>
        <w:r>
          <w:fldChar w:fldCharType="end"/>
        </w:r>
      </w:hyperlink>
    </w:p>
    <w:p>
      <w:pPr>
        <w:pStyle w:val="TOC1"/>
        <w:tabs>
          <w:tab w:val="right" w:leader="dot" w:pos="8306"/>
        </w:tabs>
      </w:pPr>
      <w:hyperlink w:anchor="_Toc16846" w:history="1">
        <w:r>
          <w:rPr>
            <w:rFonts w:ascii="仿宋" w:eastAsia="仿宋" w:hAnsi="仿宋" w:cs="仿宋" w:hint="eastAsia"/>
            <w:lang w:eastAsia="zh-CN"/>
          </w:rPr>
          <w:t>十六、风险识别与分类</w:t>
        </w:r>
        <w:r>
          <w:tab/>
        </w:r>
        <w:r>
          <w:fldChar w:fldCharType="begin"/>
        </w:r>
        <w:r>
          <w:instrText xml:space="preserve"> PAGEREF _Toc16846 \h </w:instrText>
        </w:r>
        <w:r>
          <w:fldChar w:fldCharType="separate"/>
        </w:r>
        <w:r>
          <w:t>83</w:t>
        </w:r>
        <w:r>
          <w:fldChar w:fldCharType="end"/>
        </w:r>
      </w:hyperlink>
    </w:p>
    <w:p>
      <w:pPr>
        <w:pStyle w:val="TOC2"/>
        <w:tabs>
          <w:tab w:val="right" w:leader="dot" w:pos="8306"/>
        </w:tabs>
      </w:pPr>
      <w:hyperlink w:anchor="_Toc24550" w:history="1">
        <w:r>
          <w:rPr>
            <w:rFonts w:ascii="仿宋" w:eastAsia="仿宋" w:hAnsi="仿宋" w:cs="仿宋" w:hint="eastAsia"/>
            <w:lang w:eastAsia="zh-CN"/>
          </w:rPr>
          <w:t>(一)、风险识别</w:t>
        </w:r>
        <w:r>
          <w:tab/>
        </w:r>
        <w:r>
          <w:fldChar w:fldCharType="begin"/>
        </w:r>
        <w:r>
          <w:instrText xml:space="preserve"> PAGEREF _Toc24550 \h </w:instrText>
        </w:r>
        <w:r>
          <w:fldChar w:fldCharType="separate"/>
        </w:r>
        <w:r>
          <w:t>83</w:t>
        </w:r>
        <w:r>
          <w:fldChar w:fldCharType="end"/>
        </w:r>
      </w:hyperlink>
    </w:p>
    <w:p>
      <w:pPr>
        <w:pStyle w:val="TOC2"/>
        <w:tabs>
          <w:tab w:val="right" w:leader="dot" w:pos="8306"/>
        </w:tabs>
      </w:pPr>
      <w:hyperlink w:anchor="_Toc30934" w:history="1">
        <w:r>
          <w:rPr>
            <w:rFonts w:ascii="仿宋" w:eastAsia="仿宋" w:hAnsi="仿宋" w:cs="仿宋" w:hint="eastAsia"/>
            <w:lang w:eastAsia="zh-CN"/>
          </w:rPr>
          <w:t>(二)、风险分类</w:t>
        </w:r>
        <w:r>
          <w:tab/>
        </w:r>
        <w:r>
          <w:fldChar w:fldCharType="begin"/>
        </w:r>
        <w:r>
          <w:instrText xml:space="preserve"> PAGEREF _Toc30934 \h </w:instrText>
        </w:r>
        <w:r>
          <w:fldChar w:fldCharType="separate"/>
        </w:r>
        <w:r>
          <w:t>85</w:t>
        </w:r>
        <w:r>
          <w:fldChar w:fldCharType="end"/>
        </w:r>
      </w:hyperlink>
    </w:p>
    <w:p>
      <w:pPr>
        <w:pStyle w:val="TOC1"/>
        <w:tabs>
          <w:tab w:val="right" w:leader="dot" w:pos="8306"/>
        </w:tabs>
      </w:pPr>
      <w:hyperlink w:anchor="_Toc22737" w:history="1">
        <w:r>
          <w:rPr>
            <w:rFonts w:ascii="仿宋" w:eastAsia="仿宋" w:hAnsi="仿宋" w:cs="仿宋" w:hint="eastAsia"/>
            <w:lang w:eastAsia="zh-CN"/>
          </w:rPr>
          <w:t>十七、微波和高频波解冻设备项目实施时间节点</w:t>
        </w:r>
        <w:r>
          <w:tab/>
        </w:r>
        <w:r>
          <w:fldChar w:fldCharType="begin"/>
        </w:r>
        <w:r>
          <w:instrText xml:space="preserve"> PAGEREF _Toc22737 \h </w:instrText>
        </w:r>
        <w:r>
          <w:fldChar w:fldCharType="separate"/>
        </w:r>
        <w:r>
          <w:t>87</w:t>
        </w:r>
        <w:r>
          <w:fldChar w:fldCharType="end"/>
        </w:r>
      </w:hyperlink>
    </w:p>
    <w:p>
      <w:pPr>
        <w:pStyle w:val="TOC2"/>
        <w:tabs>
          <w:tab w:val="right" w:leader="dot" w:pos="8306"/>
        </w:tabs>
      </w:pPr>
      <w:hyperlink w:anchor="_Toc27433" w:history="1">
        <w:r>
          <w:rPr>
            <w:rFonts w:ascii="仿宋" w:eastAsia="仿宋" w:hAnsi="仿宋" w:cs="仿宋" w:hint="eastAsia"/>
            <w:lang w:eastAsia="zh-CN"/>
          </w:rPr>
          <w:t>(一)、微波和高频波解冻设备项目启动阶段时间节点</w:t>
        </w:r>
        <w:r>
          <w:tab/>
        </w:r>
        <w:r>
          <w:fldChar w:fldCharType="begin"/>
        </w:r>
        <w:r>
          <w:instrText xml:space="preserve"> PAGEREF _Toc27433 \h </w:instrText>
        </w:r>
        <w:r>
          <w:fldChar w:fldCharType="separate"/>
        </w:r>
        <w:r>
          <w:t>87</w:t>
        </w:r>
        <w:r>
          <w:fldChar w:fldCharType="end"/>
        </w:r>
      </w:hyperlink>
    </w:p>
    <w:p>
      <w:pPr>
        <w:pStyle w:val="TOC2"/>
        <w:tabs>
          <w:tab w:val="right" w:leader="dot" w:pos="8306"/>
        </w:tabs>
      </w:pPr>
      <w:hyperlink w:anchor="_Toc17718" w:history="1">
        <w:r>
          <w:rPr>
            <w:rFonts w:ascii="仿宋" w:eastAsia="仿宋" w:hAnsi="仿宋" w:cs="仿宋" w:hint="eastAsia"/>
            <w:lang w:eastAsia="zh-CN"/>
          </w:rPr>
          <w:t>(二)、微波和高频波解冻设备项目执行阶段时间节点</w:t>
        </w:r>
        <w:r>
          <w:tab/>
        </w:r>
        <w:r>
          <w:fldChar w:fldCharType="begin"/>
        </w:r>
        <w:r>
          <w:instrText xml:space="preserve"> PAGEREF _Toc17718 \h </w:instrText>
        </w:r>
        <w:r>
          <w:fldChar w:fldCharType="separate"/>
        </w:r>
        <w:r>
          <w:t>88</w:t>
        </w:r>
        <w:r>
          <w:fldChar w:fldCharType="end"/>
        </w:r>
      </w:hyperlink>
    </w:p>
    <w:p>
      <w:pPr>
        <w:pStyle w:val="TOC2"/>
        <w:tabs>
          <w:tab w:val="right" w:leader="dot" w:pos="8306"/>
        </w:tabs>
      </w:pPr>
      <w:hyperlink w:anchor="_Toc19458" w:history="1">
        <w:r>
          <w:rPr>
            <w:rFonts w:ascii="仿宋" w:eastAsia="仿宋" w:hAnsi="仿宋" w:cs="仿宋" w:hint="eastAsia"/>
            <w:lang w:eastAsia="zh-CN"/>
          </w:rPr>
          <w:t>(三)、微波和高频波解冻设备项目完成阶段时间节点</w:t>
        </w:r>
        <w:r>
          <w:tab/>
        </w:r>
        <w:r>
          <w:fldChar w:fldCharType="begin"/>
        </w:r>
        <w:r>
          <w:instrText xml:space="preserve"> PAGEREF _Toc19458 \h </w:instrText>
        </w:r>
        <w:r>
          <w:fldChar w:fldCharType="separate"/>
        </w:r>
        <w:r>
          <w:t>89</w:t>
        </w:r>
        <w:r>
          <w:fldChar w:fldCharType="end"/>
        </w:r>
      </w:hyperlink>
    </w:p>
    <w:p>
      <w:pPr>
        <w:pStyle w:val="TOC1"/>
        <w:tabs>
          <w:tab w:val="right" w:leader="dot" w:pos="8306"/>
        </w:tabs>
      </w:pPr>
      <w:hyperlink w:anchor="_Toc24629" w:history="1">
        <w:r>
          <w:rPr>
            <w:rFonts w:ascii="仿宋" w:eastAsia="仿宋" w:hAnsi="仿宋" w:cs="仿宋" w:hint="eastAsia"/>
            <w:lang w:eastAsia="zh-CN"/>
          </w:rPr>
          <w:t>十八、供应链管理</w:t>
        </w:r>
        <w:r>
          <w:tab/>
        </w:r>
        <w:r>
          <w:fldChar w:fldCharType="begin"/>
        </w:r>
        <w:r>
          <w:instrText xml:space="preserve"> PAGEREF _Toc24629 \h </w:instrText>
        </w:r>
        <w:r>
          <w:fldChar w:fldCharType="separate"/>
        </w:r>
        <w:r>
          <w:t>90</w:t>
        </w:r>
        <w:r>
          <w:fldChar w:fldCharType="end"/>
        </w:r>
      </w:hyperlink>
    </w:p>
    <w:p>
      <w:pPr>
        <w:pStyle w:val="TOC2"/>
        <w:tabs>
          <w:tab w:val="right" w:leader="dot" w:pos="8306"/>
        </w:tabs>
      </w:pPr>
      <w:hyperlink w:anchor="_Toc13193" w:history="1">
        <w:r>
          <w:rPr>
            <w:rFonts w:ascii="仿宋" w:eastAsia="仿宋" w:hAnsi="仿宋" w:cs="仿宋" w:hint="eastAsia"/>
            <w:lang w:eastAsia="zh-CN"/>
          </w:rPr>
          <w:t>(一)、供应链战略规划</w:t>
        </w:r>
        <w:r>
          <w:tab/>
        </w:r>
        <w:r>
          <w:fldChar w:fldCharType="begin"/>
        </w:r>
        <w:r>
          <w:instrText xml:space="preserve"> PAGEREF _Toc13193 \h </w:instrText>
        </w:r>
        <w:r>
          <w:fldChar w:fldCharType="separate"/>
        </w:r>
        <w:r>
          <w:t>90</w:t>
        </w:r>
        <w:r>
          <w:fldChar w:fldCharType="end"/>
        </w:r>
      </w:hyperlink>
    </w:p>
    <w:p>
      <w:pPr>
        <w:pStyle w:val="TOC2"/>
        <w:tabs>
          <w:tab w:val="right" w:leader="dot" w:pos="8306"/>
        </w:tabs>
      </w:pPr>
      <w:hyperlink w:anchor="_Toc11449" w:history="1">
        <w:r>
          <w:rPr>
            <w:rFonts w:ascii="仿宋" w:eastAsia="仿宋" w:hAnsi="仿宋" w:cs="仿宋" w:hint="eastAsia"/>
            <w:lang w:eastAsia="zh-CN"/>
          </w:rPr>
          <w:t>(二)、供应商选择与合作</w:t>
        </w:r>
        <w:r>
          <w:tab/>
        </w:r>
        <w:r>
          <w:fldChar w:fldCharType="begin"/>
        </w:r>
        <w:r>
          <w:instrText xml:space="preserve"> PAGEREF _Toc11449 \h </w:instrText>
        </w:r>
        <w:r>
          <w:fldChar w:fldCharType="separate"/>
        </w:r>
        <w:r>
          <w:t>92</w:t>
        </w:r>
        <w:r>
          <w:fldChar w:fldCharType="end"/>
        </w:r>
      </w:hyperlink>
    </w:p>
    <w:p>
      <w:pPr>
        <w:pStyle w:val="TOC2"/>
        <w:tabs>
          <w:tab w:val="right" w:leader="dot" w:pos="8306"/>
        </w:tabs>
      </w:pPr>
      <w:hyperlink w:anchor="_Toc16084" w:history="1">
        <w:r>
          <w:rPr>
            <w:rFonts w:ascii="仿宋" w:eastAsia="仿宋" w:hAnsi="仿宋" w:cs="仿宋" w:hint="eastAsia"/>
            <w:lang w:eastAsia="zh-CN"/>
          </w:rPr>
          <w:t>(三)、物流与库存管理</w:t>
        </w:r>
        <w:r>
          <w:tab/>
        </w:r>
        <w:r>
          <w:fldChar w:fldCharType="begin"/>
        </w:r>
        <w:r>
          <w:instrText xml:space="preserve"> PAGEREF _Toc16084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46"/>
      <w:r>
        <w:rPr>
          <w:rFonts w:ascii="仿宋" w:eastAsia="仿宋" w:hAnsi="仿宋" w:cs="仿宋" w:hint="eastAsia"/>
          <w:sz w:val="28"/>
          <w:lang w:eastAsia="zh-CN"/>
        </w:rPr>
        <w:t>一、微波和高频波解冻设备项目危机管理</w:t>
      </w:r>
      <w:bookmarkEnd w:id="2"/>
    </w:p>
    <w:p>
      <w:pPr>
        <w:pStyle w:val="Heading2"/>
        <w:rPr>
          <w:rFonts w:ascii="仿宋" w:eastAsia="仿宋" w:hAnsi="仿宋" w:cs="仿宋" w:hint="eastAsia"/>
          <w:lang w:eastAsia="zh-CN"/>
        </w:rPr>
      </w:pPr>
      <w:bookmarkStart w:id="3" w:name="_Toc1063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危机管理中，危机预警与识别是确保微波和高频波解冻设备项目稳健运行的核心步骤。通过建立全面的监测机制，微波和高频波解冻设备项目团队旨在及时发现和理解潜在的风险和危机因素，以便采取及时的预防和应对措施，确保微波和高频波解冻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波和高频波解冻设备项目团队全面分析了整个微波和高频波解冻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波和高频波解冻设备项目团队着重于明确定义微波和高频波解冻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波和高频波解冻设备项目进展的持续监控，团队能够及时发现潜在问题并作出迅速反应。微波和高频波解冻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波和高频波解冻设备项目得以更有序、可控地推进。</w:t>
      </w:r>
    </w:p>
    <w:p>
      <w:pPr>
        <w:pStyle w:val="Heading2"/>
        <w:ind w:firstLine="560" w:firstLineChars="200"/>
        <w:rPr>
          <w:rFonts w:ascii="仿宋" w:eastAsia="仿宋" w:hAnsi="仿宋" w:cs="仿宋" w:hint="eastAsia"/>
          <w:sz w:val="28"/>
          <w:lang w:eastAsia="zh-CN"/>
        </w:rPr>
      </w:pPr>
      <w:bookmarkStart w:id="4" w:name="_Toc163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在危机发生时，微波和高频波解冻设备项目团队立即行动，成立了应急小组。该小组的任务是迅速制定并实施紧急应对措施，以最小化潜在损失。以下是采取的主要措施：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暂停微波和高频波解冻设备项目进度：为遏制危机蔓延，微波和高频波解冻设备项目暂时停止进行，以便全面评估当前状况。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资源重新分配：重新评估微波和高频波解冻设备项目资源的分配，确保最大限度地减小损失。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实时沟通：与关键利益相关者建立实时沟通机制，向他们传递微波和高频波解冻设备项目危机的实际状况，保障微波和高频波解冻设备项目核心利益。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在紧急应对的同时，微波和高频波解冻设备项目团队强调了团队协作和有效沟通的重要性。以下是团队协作的关键举措：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信息共享机制：建立了信息共享平台，确保团队成员能够及时获取微波和高频波解冻设备项目危机的实时信息。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领导者沟通：微波和高频波解冻设备项目领导者通过定期会议和即时沟通工具，指导团队应对危机，保持团队稳定运行。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随着危机得到初步控制，微波和高频波解冻设备项目团队转向制定恢复计划，以确保微波和高频波解冻设备项目能够从中迅速恢复。主要恢复计划包括：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修复受损的进度计划：重新评估微波和高频波解冻设备项目进度，制定修复计划，确保微波和高频波解冻设备项目尽快回归正常进程。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重新调整资源分配：优化资源分配，确保微波和高频波解冻设备项目在有限资源下高效运转。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风险管理机制加强：对微波和高频波解冻设备项目风险进行全面评估，制定更强化的风险管理策略，以预防未来可能的危机。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140"/>
      <w:r>
        <w:rPr>
          <w:rFonts w:ascii="仿宋" w:eastAsia="仿宋" w:hAnsi="仿宋" w:cs="仿宋" w:hint="eastAsia"/>
          <w:sz w:val="28"/>
          <w:lang w:eastAsia="zh-CN"/>
        </w:rPr>
        <w:t>二、微波和高频波解冻设备项目文档管理</w:t>
      </w:r>
      <w:bookmarkEnd w:id="5"/>
    </w:p>
    <w:p>
      <w:pPr>
        <w:pStyle w:val="Heading2"/>
        <w:rPr>
          <w:rFonts w:ascii="仿宋" w:eastAsia="仿宋" w:hAnsi="仿宋" w:cs="仿宋" w:hint="eastAsia"/>
          <w:lang w:eastAsia="zh-CN"/>
        </w:rPr>
      </w:pPr>
      <w:bookmarkStart w:id="6" w:name="_Toc244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微波和高频波解冻设备项目高度重视文档的质量和准确性，以支持微波和高频波解冻设备项目的各项活动和决策。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文档的编制始于微波和高频波解冻设备项目计划的初期，我们制定了详细的文档编制计划，明确了每个文档的内容、格式和编写责任人。在微波和高频波解冻设备项目启动阶段，我们首先编制了微波和高频波解冻设备项目章程，明确定义了微波和高频波解冻设备项目的目标、范围、风险等关键要素。随后，微波和高频波解冻设备项目团队根据计划陆续编制了需求文档、设计文档、测试文档等各类文档，确保微波和高频波解冻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波和高频波解冻设备项目管理中的重要环节，旨在确保微波和高频波解冻设备项目文档符合质量标准和微波和高频波解冻设备项目需求。在微波和高频波解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波和高频波解冻设备项目相关利益方和专业领域的专家对文档进行独立审查。这有助于获取更全面、客观的反馈，确保微波和高频波解冻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在文档编制与审查方面建立了严格的管理机制，通过规范的流程和多维度的审查，确保微波和高频波解冻设备项目文档的质量、准确性和可靠性，为微波和高频波解冻设备项目的顺利推进提供了有力支持。</w:t>
      </w:r>
    </w:p>
    <w:p>
      <w:pPr>
        <w:pStyle w:val="Heading2"/>
        <w:ind w:firstLine="560" w:firstLineChars="200"/>
        <w:rPr>
          <w:rFonts w:ascii="仿宋" w:eastAsia="仿宋" w:hAnsi="仿宋" w:cs="仿宋" w:hint="eastAsia"/>
          <w:sz w:val="28"/>
          <w:lang w:eastAsia="zh-CN"/>
        </w:rPr>
      </w:pPr>
      <w:bookmarkStart w:id="7" w:name="_Toc1874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我们通过多渠道发布文档，包括电子邮件、微波和高频波解冻设备项目管理平台、内部网站等，以满足不同团队成员的偏好和需求。多渠道发布确保了信息的全面覆盖。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我们采用了精细的权限控制，确保只有授权人员可以访问敏感信息。这种安全措施保护了微波和高频波解冻设备项目文档的机密性，防止了未经授权的信息泄露。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94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波和高频波解冻设备项目生命周期中一个至关重要的环节，直接关系到微波和高频波解冻设备项目信息的长期保存和历史记录的完整性。在微波和高频波解冻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430"/>
      <w:r>
        <w:rPr>
          <w:rFonts w:ascii="仿宋" w:eastAsia="仿宋" w:hAnsi="仿宋" w:cs="仿宋" w:hint="eastAsia"/>
          <w:sz w:val="28"/>
          <w:lang w:eastAsia="zh-CN"/>
        </w:rPr>
        <w:t>三、微波和高频波解冻设备项目绩效评估</w:t>
      </w:r>
      <w:bookmarkEnd w:id="9"/>
    </w:p>
    <w:p>
      <w:pPr>
        <w:pStyle w:val="Heading2"/>
        <w:rPr>
          <w:rFonts w:ascii="仿宋" w:eastAsia="仿宋" w:hAnsi="仿宋" w:cs="仿宋" w:hint="eastAsia"/>
          <w:lang w:eastAsia="zh-CN"/>
        </w:rPr>
      </w:pPr>
      <w:bookmarkStart w:id="10" w:name="_Toc1799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中，我们设计了一套全面的绩效评估指标，以确保微波和高频波解冻设备项目的可控和成功交付。这些指标跨足微波和高频波解冻设备项目目标、成本、进度和质量等多个维度，为我们提供了全面洞察微波和高频波解冻设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目标达成率是我们关注的首要指标。我们设定了明确的目标，并通过定期监测和评估，迅速发现并应对潜在的目标偏差。这为微波和高频波解冻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成本绩效是另一个核心关注点。通过实际成本与预算成本的对比分析，我们深入了解成本差异的原因，及时调整资源分配，保持微波和高频波解冻设备项目在经济效益方面的合理水平。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进度作为关键的绩效指标之一，得到了精心的关注。我们制定了详细的微波和高频波解冻设备项目进度计划，并设立了进度符合度指标，确保实际进度与计划进度保持一致。这使我们能够快速发现和解决潜在的进度问题，保持微波和高频波解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和高频波解冻设备项目绩效的不可或缺的一环。我们引入了一系列的质量标准和客户满意度指标，以确保微波和高频波解冻设备项目交付的成果在质量上达到或超越预期水平。通过持续监测这些指标，我们努力提升微波和高频波解冻设备项目整体质量水平，为微波和高频波解冻设备项目的成功交付提供有力保障。通过这些科学且全面的绩效评估，我们能够更好地引导微波和高频波解冻设备项目的持续改进，确保微波和高频波解冻设备项目目标的顺利达成。</w:t>
      </w:r>
    </w:p>
    <w:p>
      <w:pPr>
        <w:pStyle w:val="Heading2"/>
        <w:ind w:firstLine="560" w:firstLineChars="200"/>
        <w:rPr>
          <w:rFonts w:ascii="仿宋" w:eastAsia="仿宋" w:hAnsi="仿宋" w:cs="仿宋" w:hint="eastAsia"/>
          <w:sz w:val="28"/>
          <w:lang w:eastAsia="zh-CN"/>
        </w:rPr>
      </w:pPr>
      <w:bookmarkStart w:id="11" w:name="_Toc947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绩效评估是微波和高频波解冻设备项目中的关键环节，为确保微波和高频波解冻设备项目达到预期目标，我们采用了多层次、多维度的绩效评估方法。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和高频波解冻设备项目的战略目标对齐，确保每个决策和行动都与微波和高频波解冻设备项目整体目标保持一致。团队会定期召开战略对齐会议，审视当前工作与微波和高频波解冻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和高频波解冻设备项目进度、质量、成本和风险等方面。这些指标通过数据收集和分析，为微波和高频波解冻设备项目管理团队提供了客观的评估依据。例如，我们通过微波和高频波解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和高频波解冻设备项目内部，还考虑了微波和高频波解冻设备项目对外部环境的影响。我们定期进行干系人满意度调查，以了解各利益相关方对微波和高频波解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这种多层次、多角度的绩效评估方法，使得我们能够全面了解微波和高频波解冻设备项目的运行状态，及时做出调整，确保微波和高频波解冻设备项目在不断变化的环境中保持稳健前行。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3185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为了确保微波和高频波解冻设备项目的有效管理和不断优化，我们采用了精心设计的绩效评估周期。这个周期旨在实现灵活、实时和全面的评估，以适应微波和高频波解冻设备项目执行中的各种挑战。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和高频波解冻设备项目的不同需求，分为短期、中期和长期。短期评估关注每个迭代或工作周期，以及时发现和解决当前任务中的问题。中期评估涵盖几个迭代，深入了解整体微波和高频波解冻设备项目的趋势和性能。长期评估则着眼于整个微波和高频波解冻设备项目阶段，确保微波和高频波解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和高频波解冻设备项目管理工具和协作平台，团队成员能够随时更新和分享微波和高频波解冻设备项目数据。这种实时性的反馈机制使我们能够及时察觉潜在问题，快速调整，保持微波和高频波解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微波和高频波解冻设备项目的决策制定密不可分。每个周期的微波和高频波解冻设备项目回顾会议成为集体总结经验、识别问题深层次原因并找到创新解决方案的平台。这种定期的反思与调整机制使微波和高频波解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58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676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微波和高频波解冻设备项目的主要产品是XXXX，预计年产值为XXX万元。这一产品在市场中占据着重要的地位，其广泛的应用范围使得该微波和高频波解冻设备项目的市场前景非常广阔。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波和高频波解冻设备项目的xxx产品作为重要的原材料之一，将在多个领域发挥关键作用。其在建筑、交通、能源等方面的广泛应用将为整个产业链提供强大的支持，形成产业协同效应。微波和高频波解冻设备项目的年产值XXX万XXX万XXX万万元不仅反映了其在市场上的巨大潜力，更预示着它对国民经济的积极贡献。这种关联度高、涉及面广的产业关系，使得该微波和高频波解冻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470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总征地面积为XXXX平方米，相当于约XX.XX亩，其中净用地面积为XXXX平方米，红线范围内相当于约XX.XX亩。这一用地规模充分考虑了微波和高频波解冻设备项目的建设需求，保障了微波和高频波解冻设备项目在合适的空间内得以充分发展。微波和高频波解冻设备项目规划的总建筑面积为XXXX平方米，其中主体工程建设占XXXX平方米，计容建筑面积达XXXX平方米。预计建筑工程的投资将达到XXXX万元，为微波和高频波解冻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计划购置的设备共计XXXX台（套），设备购置费用为XXXX万元。这一设备购置计划充分考虑到微波和高频波解冻设备项目的生产需求和技术要求，确保了微波和高频波解冻设备项目在生产运营中具备先进的技术装备和高效的生产能力。设备的合理配置将为微波和高频波解冻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微波和高频波解冻设备项目计划总投资为XXXX万元，预计年实现营业收入为XXXX万元。这一产能规模的设定旨在确保微波和高频波解冻设备项目能够在投资与回报之间取得平衡，实现长期可持续的发展。微波和高频波解冻设备项目的总投资充分考虑到各个方面的需求，包括用地建设、设备购置等多个环节，以确保微波和高频波解冻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67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75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技术管理特点体现在其创新导向。通过引入最先进的技术趋势和解决方案，微波和高频波解冻设备项目致力于提升科技含量、提高质量和效率水平。这意味着我们将采用最新的工具和方法，确保微波和高频波解冻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波和高频波解冻设备项目技术管理的显著特征。通过整合不同领域的技术资源，我们实现了跨学科的协同工作。这有助于优化技术架构，提高整体效能。此外，整合性策略还促进了不同技术团队之间的紧密沟通和高效合作，确保微波和高频波解冻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和高频波解冻设备项目所采用的技术。通过不断优化技术方案，微波和高频波解冻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和高频波解冻设备项目团队将在微波和高频波解冻设备项目初期识别可能的技术风险，并采取相应的预防和应对措施。通过建立健全的风险评估机制，微波和高频波解冻设备项目能够在实施过程中及时发现并解决潜在的技术问题，保障微波和高频波解冻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波和高频波解冻设备项目中，技术将成为微波和高频波解冻设备项目成功的有力支持。这一深度剖析揭示了技术管理在微波和高频波解冻设备项目实施中的关键作用，为微波和高频波解冻设备项目的技术基础奠定了坚实的基础。</w:t>
      </w:r>
    </w:p>
    <w:p>
      <w:pPr>
        <w:pStyle w:val="Heading2"/>
        <w:ind w:firstLine="560" w:firstLineChars="200"/>
        <w:rPr>
          <w:rFonts w:ascii="仿宋" w:eastAsia="仿宋" w:hAnsi="仿宋" w:cs="仿宋" w:hint="eastAsia"/>
          <w:sz w:val="28"/>
          <w:lang w:eastAsia="zh-CN"/>
        </w:rPr>
      </w:pPr>
      <w:bookmarkStart w:id="18" w:name="_Toc23744"/>
      <w:r>
        <w:rPr>
          <w:rFonts w:ascii="仿宋" w:eastAsia="仿宋" w:hAnsi="仿宋" w:cs="仿宋" w:hint="eastAsia"/>
          <w:sz w:val="28"/>
          <w:lang w:eastAsia="zh-CN"/>
        </w:rPr>
        <w:t>(二)、微波和高频波解冻设备项目工艺技术设计方案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和高频波解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和高频波解冻设备项目将严格按照相关行业规范要求进行组织。通过有效控制产品质量，微波和高频波解冻设备项目将致力于为顾客提供优质的微波和高频波解冻设备项目产品和良好的服务。这体现了微波和高频波解冻设备项目对于生产活动合规性和质量标准的高度重视，为微波和高频波解冻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https://d.book118.com/545023201013011124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DE0800"/>
    <w:rsid w:val="3EDE08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23201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2024-03-06T19:39:00Z</dcterms:created>
  <dcterms:modified xsi:type="dcterms:W3CDTF">2024-03-06T19:40:11Z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62B6A852AD0F4218843791AE9AAB2F42_11</vt:lpwstr>
  </property>
  <property fmtid="{D5CDD505-2E9C-101B-9397-08002B2CF9AE}" pid="3" name="KSOProductBuildVer">
    <vt:lpwstr>2052-12.1.0.16388</vt:lpwstr>
  </property>
</Properties>
</file>