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0" w:history="1">
        <w:r>
          <w:rPr>
            <w:rFonts w:ascii="仿宋" w:eastAsia="仿宋" w:hAnsi="仿宋" w:cs="仿宋" w:hint="eastAsia"/>
            <w:lang w:eastAsia="zh-CN"/>
          </w:rPr>
          <w:t>序言</w:t>
        </w:r>
        <w:r>
          <w:tab/>
        </w:r>
        <w:r>
          <w:fldChar w:fldCharType="begin"/>
        </w:r>
        <w:r>
          <w:instrText xml:space="preserve"> PAGEREF _Toc5390 \h </w:instrText>
        </w:r>
        <w:r>
          <w:fldChar w:fldCharType="separate"/>
        </w:r>
        <w:r>
          <w:t>3</w:t>
        </w:r>
        <w:r>
          <w:fldChar w:fldCharType="end"/>
        </w:r>
      </w:hyperlink>
    </w:p>
    <w:p>
      <w:pPr>
        <w:pStyle w:val="TOC1"/>
        <w:tabs>
          <w:tab w:val="right" w:leader="dot" w:pos="8306"/>
        </w:tabs>
      </w:pPr>
      <w:hyperlink w:anchor="_Toc18145" w:history="1">
        <w:r>
          <w:rPr>
            <w:rFonts w:ascii="仿宋" w:eastAsia="仿宋" w:hAnsi="仿宋" w:cs="仿宋" w:hint="eastAsia"/>
            <w:lang w:eastAsia="zh-CN"/>
          </w:rPr>
          <w:t>一、生化分析仪器项目文档管理</w:t>
        </w:r>
        <w:r>
          <w:tab/>
        </w:r>
        <w:r>
          <w:fldChar w:fldCharType="begin"/>
        </w:r>
        <w:r>
          <w:instrText xml:space="preserve"> PAGEREF _Toc18145 \h </w:instrText>
        </w:r>
        <w:r>
          <w:fldChar w:fldCharType="separate"/>
        </w:r>
        <w:r>
          <w:t>3</w:t>
        </w:r>
        <w:r>
          <w:fldChar w:fldCharType="end"/>
        </w:r>
      </w:hyperlink>
    </w:p>
    <w:p>
      <w:pPr>
        <w:pStyle w:val="TOC2"/>
        <w:tabs>
          <w:tab w:val="right" w:leader="dot" w:pos="8306"/>
        </w:tabs>
      </w:pPr>
      <w:hyperlink w:anchor="_Toc29238" w:history="1">
        <w:r>
          <w:rPr>
            <w:rFonts w:ascii="仿宋" w:eastAsia="仿宋" w:hAnsi="仿宋" w:cs="仿宋" w:hint="eastAsia"/>
            <w:lang w:eastAsia="zh-CN"/>
          </w:rPr>
          <w:t>(一)、文档编制与审查</w:t>
        </w:r>
        <w:r>
          <w:tab/>
        </w:r>
        <w:r>
          <w:fldChar w:fldCharType="begin"/>
        </w:r>
        <w:r>
          <w:instrText xml:space="preserve"> PAGEREF _Toc29238 \h </w:instrText>
        </w:r>
        <w:r>
          <w:fldChar w:fldCharType="separate"/>
        </w:r>
        <w:r>
          <w:t>3</w:t>
        </w:r>
        <w:r>
          <w:fldChar w:fldCharType="end"/>
        </w:r>
      </w:hyperlink>
    </w:p>
    <w:p>
      <w:pPr>
        <w:pStyle w:val="TOC2"/>
        <w:tabs>
          <w:tab w:val="right" w:leader="dot" w:pos="8306"/>
        </w:tabs>
      </w:pPr>
      <w:hyperlink w:anchor="_Toc28732" w:history="1">
        <w:r>
          <w:rPr>
            <w:rFonts w:ascii="仿宋" w:eastAsia="仿宋" w:hAnsi="仿宋" w:cs="仿宋" w:hint="eastAsia"/>
            <w:lang w:eastAsia="zh-CN"/>
          </w:rPr>
          <w:t>(二)、文档发布与分发</w:t>
        </w:r>
        <w:r>
          <w:tab/>
        </w:r>
        <w:r>
          <w:fldChar w:fldCharType="begin"/>
        </w:r>
        <w:r>
          <w:instrText xml:space="preserve"> PAGEREF _Toc28732 \h </w:instrText>
        </w:r>
        <w:r>
          <w:fldChar w:fldCharType="separate"/>
        </w:r>
        <w:r>
          <w:t>4</w:t>
        </w:r>
        <w:r>
          <w:fldChar w:fldCharType="end"/>
        </w:r>
      </w:hyperlink>
    </w:p>
    <w:p>
      <w:pPr>
        <w:pStyle w:val="TOC2"/>
        <w:tabs>
          <w:tab w:val="right" w:leader="dot" w:pos="8306"/>
        </w:tabs>
      </w:pPr>
      <w:hyperlink w:anchor="_Toc28360" w:history="1">
        <w:r>
          <w:rPr>
            <w:rFonts w:ascii="仿宋" w:eastAsia="仿宋" w:hAnsi="仿宋" w:cs="仿宋" w:hint="eastAsia"/>
            <w:lang w:eastAsia="zh-CN"/>
          </w:rPr>
          <w:t>(三)、文档存档与归档</w:t>
        </w:r>
        <w:r>
          <w:tab/>
        </w:r>
        <w:r>
          <w:fldChar w:fldCharType="begin"/>
        </w:r>
        <w:r>
          <w:instrText xml:space="preserve"> PAGEREF _Toc28360 \h </w:instrText>
        </w:r>
        <w:r>
          <w:fldChar w:fldCharType="separate"/>
        </w:r>
        <w:r>
          <w:t>5</w:t>
        </w:r>
        <w:r>
          <w:fldChar w:fldCharType="end"/>
        </w:r>
      </w:hyperlink>
    </w:p>
    <w:p>
      <w:pPr>
        <w:pStyle w:val="TOC1"/>
        <w:tabs>
          <w:tab w:val="right" w:leader="dot" w:pos="8306"/>
        </w:tabs>
      </w:pPr>
      <w:hyperlink w:anchor="_Toc24382" w:history="1">
        <w:r>
          <w:rPr>
            <w:rFonts w:ascii="仿宋" w:eastAsia="仿宋" w:hAnsi="仿宋" w:cs="仿宋" w:hint="eastAsia"/>
            <w:lang w:eastAsia="zh-CN"/>
          </w:rPr>
          <w:t>二、市场分析、调研</w:t>
        </w:r>
        <w:r>
          <w:tab/>
        </w:r>
        <w:r>
          <w:fldChar w:fldCharType="begin"/>
        </w:r>
        <w:r>
          <w:instrText xml:space="preserve"> PAGEREF _Toc24382 \h </w:instrText>
        </w:r>
        <w:r>
          <w:fldChar w:fldCharType="separate"/>
        </w:r>
        <w:r>
          <w:t>6</w:t>
        </w:r>
        <w:r>
          <w:fldChar w:fldCharType="end"/>
        </w:r>
      </w:hyperlink>
    </w:p>
    <w:p>
      <w:pPr>
        <w:pStyle w:val="TOC2"/>
        <w:tabs>
          <w:tab w:val="right" w:leader="dot" w:pos="8306"/>
        </w:tabs>
      </w:pPr>
      <w:hyperlink w:anchor="_Toc1981" w:history="1">
        <w:r>
          <w:rPr>
            <w:rFonts w:ascii="仿宋" w:eastAsia="仿宋" w:hAnsi="仿宋" w:cs="仿宋" w:hint="eastAsia"/>
            <w:lang w:eastAsia="zh-CN"/>
          </w:rPr>
          <w:t>(一)、生化分析仪器行业分析</w:t>
        </w:r>
        <w:r>
          <w:tab/>
        </w:r>
        <w:r>
          <w:fldChar w:fldCharType="begin"/>
        </w:r>
        <w:r>
          <w:instrText xml:space="preserve"> PAGEREF _Toc1981 \h </w:instrText>
        </w:r>
        <w:r>
          <w:fldChar w:fldCharType="separate"/>
        </w:r>
        <w:r>
          <w:t>6</w:t>
        </w:r>
        <w:r>
          <w:fldChar w:fldCharType="end"/>
        </w:r>
      </w:hyperlink>
    </w:p>
    <w:p>
      <w:pPr>
        <w:pStyle w:val="TOC2"/>
        <w:tabs>
          <w:tab w:val="right" w:leader="dot" w:pos="8306"/>
        </w:tabs>
      </w:pPr>
      <w:hyperlink w:anchor="_Toc9736" w:history="1">
        <w:r>
          <w:rPr>
            <w:rFonts w:ascii="仿宋" w:eastAsia="仿宋" w:hAnsi="仿宋" w:cs="仿宋" w:hint="eastAsia"/>
            <w:lang w:eastAsia="zh-CN"/>
          </w:rPr>
          <w:t>(二)、生化分析仪器市场分析预测</w:t>
        </w:r>
        <w:r>
          <w:tab/>
        </w:r>
        <w:r>
          <w:fldChar w:fldCharType="begin"/>
        </w:r>
        <w:r>
          <w:instrText xml:space="preserve"> PAGEREF _Toc9736 \h </w:instrText>
        </w:r>
        <w:r>
          <w:fldChar w:fldCharType="separate"/>
        </w:r>
        <w:r>
          <w:t>7</w:t>
        </w:r>
        <w:r>
          <w:fldChar w:fldCharType="end"/>
        </w:r>
      </w:hyperlink>
    </w:p>
    <w:p>
      <w:pPr>
        <w:pStyle w:val="TOC1"/>
        <w:tabs>
          <w:tab w:val="right" w:leader="dot" w:pos="8306"/>
        </w:tabs>
      </w:pPr>
      <w:hyperlink w:anchor="_Toc13183" w:history="1">
        <w:r>
          <w:rPr>
            <w:rFonts w:ascii="仿宋" w:eastAsia="仿宋" w:hAnsi="仿宋" w:cs="仿宋" w:hint="eastAsia"/>
            <w:lang w:eastAsia="zh-CN"/>
          </w:rPr>
          <w:t>三、生化分析仪器项目绩效评估</w:t>
        </w:r>
        <w:r>
          <w:tab/>
        </w:r>
        <w:r>
          <w:fldChar w:fldCharType="begin"/>
        </w:r>
        <w:r>
          <w:instrText xml:space="preserve"> PAGEREF _Toc13183 \h </w:instrText>
        </w:r>
        <w:r>
          <w:fldChar w:fldCharType="separate"/>
        </w:r>
        <w:r>
          <w:t>8</w:t>
        </w:r>
        <w:r>
          <w:fldChar w:fldCharType="end"/>
        </w:r>
      </w:hyperlink>
    </w:p>
    <w:p>
      <w:pPr>
        <w:pStyle w:val="TOC2"/>
        <w:tabs>
          <w:tab w:val="right" w:leader="dot" w:pos="8306"/>
        </w:tabs>
      </w:pPr>
      <w:hyperlink w:anchor="_Toc772" w:history="1">
        <w:r>
          <w:rPr>
            <w:rFonts w:ascii="仿宋" w:eastAsia="仿宋" w:hAnsi="仿宋" w:cs="仿宋" w:hint="eastAsia"/>
            <w:lang w:eastAsia="zh-CN"/>
          </w:rPr>
          <w:t>(一)、绩效评估指标</w:t>
        </w:r>
        <w:r>
          <w:tab/>
        </w:r>
        <w:r>
          <w:fldChar w:fldCharType="begin"/>
        </w:r>
        <w:r>
          <w:instrText xml:space="preserve"> PAGEREF _Toc772 \h </w:instrText>
        </w:r>
        <w:r>
          <w:fldChar w:fldCharType="separate"/>
        </w:r>
        <w:r>
          <w:t>8</w:t>
        </w:r>
        <w:r>
          <w:fldChar w:fldCharType="end"/>
        </w:r>
      </w:hyperlink>
    </w:p>
    <w:p>
      <w:pPr>
        <w:pStyle w:val="TOC2"/>
        <w:tabs>
          <w:tab w:val="right" w:leader="dot" w:pos="8306"/>
        </w:tabs>
      </w:pPr>
      <w:hyperlink w:anchor="_Toc23017" w:history="1">
        <w:r>
          <w:rPr>
            <w:rFonts w:ascii="仿宋" w:eastAsia="仿宋" w:hAnsi="仿宋" w:cs="仿宋" w:hint="eastAsia"/>
            <w:lang w:eastAsia="zh-CN"/>
          </w:rPr>
          <w:t>(二)、绩效评估方法</w:t>
        </w:r>
        <w:r>
          <w:tab/>
        </w:r>
        <w:r>
          <w:fldChar w:fldCharType="begin"/>
        </w:r>
        <w:r>
          <w:instrText xml:space="preserve"> PAGEREF _Toc23017 \h </w:instrText>
        </w:r>
        <w:r>
          <w:fldChar w:fldCharType="separate"/>
        </w:r>
        <w:r>
          <w:t>9</w:t>
        </w:r>
        <w:r>
          <w:fldChar w:fldCharType="end"/>
        </w:r>
      </w:hyperlink>
    </w:p>
    <w:p>
      <w:pPr>
        <w:pStyle w:val="TOC2"/>
        <w:tabs>
          <w:tab w:val="right" w:leader="dot" w:pos="8306"/>
        </w:tabs>
      </w:pPr>
      <w:hyperlink w:anchor="_Toc15695" w:history="1">
        <w:r>
          <w:rPr>
            <w:rFonts w:ascii="仿宋" w:eastAsia="仿宋" w:hAnsi="仿宋" w:cs="仿宋" w:hint="eastAsia"/>
            <w:lang w:eastAsia="zh-CN"/>
          </w:rPr>
          <w:t>(三)、绩效评估周期</w:t>
        </w:r>
        <w:r>
          <w:tab/>
        </w:r>
        <w:r>
          <w:fldChar w:fldCharType="begin"/>
        </w:r>
        <w:r>
          <w:instrText xml:space="preserve"> PAGEREF _Toc15695 \h </w:instrText>
        </w:r>
        <w:r>
          <w:fldChar w:fldCharType="separate"/>
        </w:r>
        <w:r>
          <w:t>10</w:t>
        </w:r>
        <w:r>
          <w:fldChar w:fldCharType="end"/>
        </w:r>
      </w:hyperlink>
    </w:p>
    <w:p>
      <w:pPr>
        <w:pStyle w:val="TOC1"/>
        <w:tabs>
          <w:tab w:val="right" w:leader="dot" w:pos="8306"/>
        </w:tabs>
      </w:pPr>
      <w:hyperlink w:anchor="_Toc29067" w:history="1">
        <w:r>
          <w:rPr>
            <w:rFonts w:ascii="仿宋" w:eastAsia="仿宋" w:hAnsi="仿宋" w:cs="仿宋" w:hint="eastAsia"/>
            <w:lang w:eastAsia="zh-CN"/>
          </w:rPr>
          <w:t>四、生化分析仪器项目建设单位说明</w:t>
        </w:r>
        <w:r>
          <w:tab/>
        </w:r>
        <w:r>
          <w:fldChar w:fldCharType="begin"/>
        </w:r>
        <w:r>
          <w:instrText xml:space="preserve"> PAGEREF _Toc29067 \h </w:instrText>
        </w:r>
        <w:r>
          <w:fldChar w:fldCharType="separate"/>
        </w:r>
        <w:r>
          <w:t>11</w:t>
        </w:r>
        <w:r>
          <w:fldChar w:fldCharType="end"/>
        </w:r>
      </w:hyperlink>
    </w:p>
    <w:p>
      <w:pPr>
        <w:pStyle w:val="TOC2"/>
        <w:tabs>
          <w:tab w:val="right" w:leader="dot" w:pos="8306"/>
        </w:tabs>
      </w:pPr>
      <w:hyperlink w:anchor="_Toc13691" w:history="1">
        <w:r>
          <w:rPr>
            <w:rFonts w:ascii="仿宋" w:eastAsia="仿宋" w:hAnsi="仿宋" w:cs="仿宋" w:hint="eastAsia"/>
            <w:lang w:eastAsia="zh-CN"/>
          </w:rPr>
          <w:t>(一)、生化分析仪器项目承办单位基本情况</w:t>
        </w:r>
        <w:r>
          <w:tab/>
        </w:r>
        <w:r>
          <w:fldChar w:fldCharType="begin"/>
        </w:r>
        <w:r>
          <w:instrText xml:space="preserve"> PAGEREF _Toc13691 \h </w:instrText>
        </w:r>
        <w:r>
          <w:fldChar w:fldCharType="separate"/>
        </w:r>
        <w:r>
          <w:t>11</w:t>
        </w:r>
        <w:r>
          <w:fldChar w:fldCharType="end"/>
        </w:r>
      </w:hyperlink>
    </w:p>
    <w:p>
      <w:pPr>
        <w:pStyle w:val="TOC2"/>
        <w:tabs>
          <w:tab w:val="right" w:leader="dot" w:pos="8306"/>
        </w:tabs>
      </w:pPr>
      <w:hyperlink w:anchor="_Toc5100" w:history="1">
        <w:r>
          <w:rPr>
            <w:rFonts w:ascii="仿宋" w:eastAsia="仿宋" w:hAnsi="仿宋" w:cs="仿宋" w:hint="eastAsia"/>
            <w:lang w:eastAsia="zh-CN"/>
          </w:rPr>
          <w:t>(二)、公司经济效益分析</w:t>
        </w:r>
        <w:r>
          <w:tab/>
        </w:r>
        <w:r>
          <w:fldChar w:fldCharType="begin"/>
        </w:r>
        <w:r>
          <w:instrText xml:space="preserve"> PAGEREF _Toc5100 \h </w:instrText>
        </w:r>
        <w:r>
          <w:fldChar w:fldCharType="separate"/>
        </w:r>
        <w:r>
          <w:t>12</w:t>
        </w:r>
        <w:r>
          <w:fldChar w:fldCharType="end"/>
        </w:r>
      </w:hyperlink>
    </w:p>
    <w:p>
      <w:pPr>
        <w:pStyle w:val="TOC1"/>
        <w:tabs>
          <w:tab w:val="right" w:leader="dot" w:pos="8306"/>
        </w:tabs>
      </w:pPr>
      <w:hyperlink w:anchor="_Toc21835" w:history="1">
        <w:r>
          <w:rPr>
            <w:rFonts w:ascii="仿宋" w:eastAsia="仿宋" w:hAnsi="仿宋" w:cs="仿宋" w:hint="eastAsia"/>
            <w:lang w:eastAsia="zh-CN"/>
          </w:rPr>
          <w:t>五、生化分析仪器项目危机管理</w:t>
        </w:r>
        <w:r>
          <w:tab/>
        </w:r>
        <w:r>
          <w:fldChar w:fldCharType="begin"/>
        </w:r>
        <w:r>
          <w:instrText xml:space="preserve"> PAGEREF _Toc21835 \h </w:instrText>
        </w:r>
        <w:r>
          <w:fldChar w:fldCharType="separate"/>
        </w:r>
        <w:r>
          <w:t>13</w:t>
        </w:r>
        <w:r>
          <w:fldChar w:fldCharType="end"/>
        </w:r>
      </w:hyperlink>
    </w:p>
    <w:p>
      <w:pPr>
        <w:pStyle w:val="TOC2"/>
        <w:tabs>
          <w:tab w:val="right" w:leader="dot" w:pos="8306"/>
        </w:tabs>
      </w:pPr>
      <w:hyperlink w:anchor="_Toc10446" w:history="1">
        <w:r>
          <w:rPr>
            <w:rFonts w:ascii="仿宋" w:eastAsia="仿宋" w:hAnsi="仿宋" w:cs="仿宋" w:hint="eastAsia"/>
            <w:lang w:eastAsia="zh-CN"/>
          </w:rPr>
          <w:t>(一)、危机预警与识别</w:t>
        </w:r>
        <w:r>
          <w:tab/>
        </w:r>
        <w:r>
          <w:fldChar w:fldCharType="begin"/>
        </w:r>
        <w:r>
          <w:instrText xml:space="preserve"> PAGEREF _Toc10446 \h </w:instrText>
        </w:r>
        <w:r>
          <w:fldChar w:fldCharType="separate"/>
        </w:r>
        <w:r>
          <w:t>13</w:t>
        </w:r>
        <w:r>
          <w:fldChar w:fldCharType="end"/>
        </w:r>
      </w:hyperlink>
    </w:p>
    <w:p>
      <w:pPr>
        <w:pStyle w:val="TOC2"/>
        <w:tabs>
          <w:tab w:val="right" w:leader="dot" w:pos="8306"/>
        </w:tabs>
      </w:pPr>
      <w:hyperlink w:anchor="_Toc7760" w:history="1">
        <w:r>
          <w:rPr>
            <w:rFonts w:ascii="仿宋" w:eastAsia="仿宋" w:hAnsi="仿宋" w:cs="仿宋" w:hint="eastAsia"/>
            <w:lang w:eastAsia="zh-CN"/>
          </w:rPr>
          <w:t>(二)、危机应对与恢复</w:t>
        </w:r>
        <w:r>
          <w:tab/>
        </w:r>
        <w:r>
          <w:fldChar w:fldCharType="begin"/>
        </w:r>
        <w:r>
          <w:instrText xml:space="preserve"> PAGEREF _Toc7760 \h </w:instrText>
        </w:r>
        <w:r>
          <w:fldChar w:fldCharType="separate"/>
        </w:r>
        <w:r>
          <w:t>14</w:t>
        </w:r>
        <w:r>
          <w:fldChar w:fldCharType="end"/>
        </w:r>
      </w:hyperlink>
    </w:p>
    <w:p>
      <w:pPr>
        <w:pStyle w:val="TOC1"/>
        <w:tabs>
          <w:tab w:val="right" w:leader="dot" w:pos="8306"/>
        </w:tabs>
      </w:pPr>
      <w:hyperlink w:anchor="_Toc2259" w:history="1">
        <w:r>
          <w:rPr>
            <w:rFonts w:ascii="仿宋" w:eastAsia="仿宋" w:hAnsi="仿宋" w:cs="仿宋" w:hint="eastAsia"/>
            <w:lang w:eastAsia="zh-CN"/>
          </w:rPr>
          <w:t>六、工艺说明</w:t>
        </w:r>
        <w:r>
          <w:tab/>
        </w:r>
        <w:r>
          <w:fldChar w:fldCharType="begin"/>
        </w:r>
        <w:r>
          <w:instrText xml:space="preserve"> PAGEREF _Toc2259 \h </w:instrText>
        </w:r>
        <w:r>
          <w:fldChar w:fldCharType="separate"/>
        </w:r>
        <w:r>
          <w:t>15</w:t>
        </w:r>
        <w:r>
          <w:fldChar w:fldCharType="end"/>
        </w:r>
      </w:hyperlink>
    </w:p>
    <w:p>
      <w:pPr>
        <w:pStyle w:val="TOC2"/>
        <w:tabs>
          <w:tab w:val="right" w:leader="dot" w:pos="8306"/>
        </w:tabs>
      </w:pPr>
      <w:hyperlink w:anchor="_Toc22177" w:history="1">
        <w:r>
          <w:rPr>
            <w:rFonts w:ascii="仿宋" w:eastAsia="仿宋" w:hAnsi="仿宋" w:cs="仿宋" w:hint="eastAsia"/>
            <w:lang w:eastAsia="zh-CN"/>
          </w:rPr>
          <w:t>(一)、技术管理特点</w:t>
        </w:r>
        <w:r>
          <w:tab/>
        </w:r>
        <w:r>
          <w:fldChar w:fldCharType="begin"/>
        </w:r>
        <w:r>
          <w:instrText xml:space="preserve"> PAGEREF _Toc22177 \h </w:instrText>
        </w:r>
        <w:r>
          <w:fldChar w:fldCharType="separate"/>
        </w:r>
        <w:r>
          <w:t>15</w:t>
        </w:r>
        <w:r>
          <w:fldChar w:fldCharType="end"/>
        </w:r>
      </w:hyperlink>
    </w:p>
    <w:p>
      <w:pPr>
        <w:pStyle w:val="TOC2"/>
        <w:tabs>
          <w:tab w:val="right" w:leader="dot" w:pos="8306"/>
        </w:tabs>
      </w:pPr>
      <w:hyperlink w:anchor="_Toc14824" w:history="1">
        <w:r>
          <w:rPr>
            <w:rFonts w:ascii="仿宋" w:eastAsia="仿宋" w:hAnsi="仿宋" w:cs="仿宋" w:hint="eastAsia"/>
            <w:lang w:eastAsia="zh-CN"/>
          </w:rPr>
          <w:t>(二)、生化分析仪器项目工艺技术设计方案</w:t>
        </w:r>
        <w:r>
          <w:tab/>
        </w:r>
        <w:r>
          <w:fldChar w:fldCharType="begin"/>
        </w:r>
        <w:r>
          <w:instrText xml:space="preserve"> PAGEREF _Toc14824 \h </w:instrText>
        </w:r>
        <w:r>
          <w:fldChar w:fldCharType="separate"/>
        </w:r>
        <w:r>
          <w:t>16</w:t>
        </w:r>
        <w:r>
          <w:fldChar w:fldCharType="end"/>
        </w:r>
      </w:hyperlink>
    </w:p>
    <w:p>
      <w:pPr>
        <w:pStyle w:val="TOC2"/>
        <w:tabs>
          <w:tab w:val="right" w:leader="dot" w:pos="8306"/>
        </w:tabs>
      </w:pPr>
      <w:hyperlink w:anchor="_Toc3059" w:history="1">
        <w:r>
          <w:rPr>
            <w:rFonts w:ascii="仿宋" w:eastAsia="仿宋" w:hAnsi="仿宋" w:cs="仿宋" w:hint="eastAsia"/>
            <w:lang w:eastAsia="zh-CN"/>
          </w:rPr>
          <w:t>(三)、设备选型方案</w:t>
        </w:r>
        <w:r>
          <w:tab/>
        </w:r>
        <w:r>
          <w:fldChar w:fldCharType="begin"/>
        </w:r>
        <w:r>
          <w:instrText xml:space="preserve"> PAGEREF _Toc3059 \h </w:instrText>
        </w:r>
        <w:r>
          <w:fldChar w:fldCharType="separate"/>
        </w:r>
        <w:r>
          <w:t>18</w:t>
        </w:r>
        <w:r>
          <w:fldChar w:fldCharType="end"/>
        </w:r>
      </w:hyperlink>
    </w:p>
    <w:p>
      <w:pPr>
        <w:pStyle w:val="TOC1"/>
        <w:tabs>
          <w:tab w:val="right" w:leader="dot" w:pos="8306"/>
        </w:tabs>
      </w:pPr>
      <w:hyperlink w:anchor="_Toc15454" w:history="1">
        <w:r>
          <w:rPr>
            <w:rFonts w:ascii="仿宋" w:eastAsia="仿宋" w:hAnsi="仿宋" w:cs="仿宋" w:hint="eastAsia"/>
            <w:lang w:eastAsia="zh-CN"/>
          </w:rPr>
          <w:t>七、生化分析仪器项目人力资源培养与发展</w:t>
        </w:r>
        <w:r>
          <w:tab/>
        </w:r>
        <w:r>
          <w:fldChar w:fldCharType="begin"/>
        </w:r>
        <w:r>
          <w:instrText xml:space="preserve"> PAGEREF _Toc15454 \h </w:instrText>
        </w:r>
        <w:r>
          <w:fldChar w:fldCharType="separate"/>
        </w:r>
        <w:r>
          <w:t>19</w:t>
        </w:r>
        <w:r>
          <w:fldChar w:fldCharType="end"/>
        </w:r>
      </w:hyperlink>
    </w:p>
    <w:p>
      <w:pPr>
        <w:pStyle w:val="TOC2"/>
        <w:tabs>
          <w:tab w:val="right" w:leader="dot" w:pos="8306"/>
        </w:tabs>
      </w:pPr>
      <w:hyperlink w:anchor="_Toc10469" w:history="1">
        <w:r>
          <w:rPr>
            <w:rFonts w:ascii="仿宋" w:eastAsia="仿宋" w:hAnsi="仿宋" w:cs="仿宋" w:hint="eastAsia"/>
            <w:lang w:eastAsia="zh-CN"/>
          </w:rPr>
          <w:t>(一)、人才需求与规划</w:t>
        </w:r>
        <w:r>
          <w:tab/>
        </w:r>
        <w:r>
          <w:fldChar w:fldCharType="begin"/>
        </w:r>
        <w:r>
          <w:instrText xml:space="preserve"> PAGEREF _Toc10469 \h </w:instrText>
        </w:r>
        <w:r>
          <w:fldChar w:fldCharType="separate"/>
        </w:r>
        <w:r>
          <w:t>19</w:t>
        </w:r>
        <w:r>
          <w:fldChar w:fldCharType="end"/>
        </w:r>
      </w:hyperlink>
    </w:p>
    <w:p>
      <w:pPr>
        <w:pStyle w:val="TOC2"/>
        <w:tabs>
          <w:tab w:val="right" w:leader="dot" w:pos="8306"/>
        </w:tabs>
      </w:pPr>
      <w:hyperlink w:anchor="_Toc21929" w:history="1">
        <w:r>
          <w:rPr>
            <w:rFonts w:ascii="仿宋" w:eastAsia="仿宋" w:hAnsi="仿宋" w:cs="仿宋" w:hint="eastAsia"/>
            <w:lang w:eastAsia="zh-CN"/>
          </w:rPr>
          <w:t>(二)、培训与发展计划</w:t>
        </w:r>
        <w:r>
          <w:tab/>
        </w:r>
        <w:r>
          <w:fldChar w:fldCharType="begin"/>
        </w:r>
        <w:r>
          <w:instrText xml:space="preserve"> PAGEREF _Toc21929 \h </w:instrText>
        </w:r>
        <w:r>
          <w:fldChar w:fldCharType="separate"/>
        </w:r>
        <w:r>
          <w:t>20</w:t>
        </w:r>
        <w:r>
          <w:fldChar w:fldCharType="end"/>
        </w:r>
      </w:hyperlink>
    </w:p>
    <w:p>
      <w:pPr>
        <w:pStyle w:val="TOC1"/>
        <w:tabs>
          <w:tab w:val="right" w:leader="dot" w:pos="8306"/>
        </w:tabs>
      </w:pPr>
      <w:hyperlink w:anchor="_Toc30014" w:history="1">
        <w:r>
          <w:rPr>
            <w:rFonts w:ascii="仿宋" w:eastAsia="仿宋" w:hAnsi="仿宋" w:cs="仿宋" w:hint="eastAsia"/>
            <w:lang w:eastAsia="zh-CN"/>
          </w:rPr>
          <w:t>八、生产安全保护</w:t>
        </w:r>
        <w:r>
          <w:tab/>
        </w:r>
        <w:r>
          <w:fldChar w:fldCharType="begin"/>
        </w:r>
        <w:r>
          <w:instrText xml:space="preserve"> PAGEREF _Toc30014 \h </w:instrText>
        </w:r>
        <w:r>
          <w:fldChar w:fldCharType="separate"/>
        </w:r>
        <w:r>
          <w:t>20</w:t>
        </w:r>
        <w:r>
          <w:fldChar w:fldCharType="end"/>
        </w:r>
      </w:hyperlink>
    </w:p>
    <w:p>
      <w:pPr>
        <w:pStyle w:val="TOC2"/>
        <w:tabs>
          <w:tab w:val="right" w:leader="dot" w:pos="8306"/>
        </w:tabs>
      </w:pPr>
      <w:hyperlink w:anchor="_Toc28175" w:history="1">
        <w:r>
          <w:rPr>
            <w:rFonts w:ascii="仿宋" w:eastAsia="仿宋" w:hAnsi="仿宋" w:cs="仿宋" w:hint="eastAsia"/>
            <w:lang w:eastAsia="zh-CN"/>
          </w:rPr>
          <w:t>(一)、消防安全</w:t>
        </w:r>
        <w:r>
          <w:tab/>
        </w:r>
        <w:r>
          <w:fldChar w:fldCharType="begin"/>
        </w:r>
        <w:r>
          <w:instrText xml:space="preserve"> PAGEREF _Toc28175 \h </w:instrText>
        </w:r>
        <w:r>
          <w:fldChar w:fldCharType="separate"/>
        </w:r>
        <w:r>
          <w:t>20</w:t>
        </w:r>
        <w:r>
          <w:fldChar w:fldCharType="end"/>
        </w:r>
      </w:hyperlink>
    </w:p>
    <w:p>
      <w:pPr>
        <w:pStyle w:val="TOC2"/>
        <w:tabs>
          <w:tab w:val="right" w:leader="dot" w:pos="8306"/>
        </w:tabs>
      </w:pPr>
      <w:hyperlink w:anchor="_Toc24929" w:history="1">
        <w:r>
          <w:rPr>
            <w:rFonts w:ascii="仿宋" w:eastAsia="仿宋" w:hAnsi="仿宋" w:cs="仿宋" w:hint="eastAsia"/>
            <w:lang w:eastAsia="zh-CN"/>
          </w:rPr>
          <w:t>(二)、防火防爆总图布置措施</w:t>
        </w:r>
        <w:r>
          <w:tab/>
        </w:r>
        <w:r>
          <w:fldChar w:fldCharType="begin"/>
        </w:r>
        <w:r>
          <w:instrText xml:space="preserve"> PAGEREF _Toc24929 \h </w:instrText>
        </w:r>
        <w:r>
          <w:fldChar w:fldCharType="separate"/>
        </w:r>
        <w:r>
          <w:t>22</w:t>
        </w:r>
        <w:r>
          <w:fldChar w:fldCharType="end"/>
        </w:r>
      </w:hyperlink>
    </w:p>
    <w:p>
      <w:pPr>
        <w:pStyle w:val="TOC2"/>
        <w:tabs>
          <w:tab w:val="right" w:leader="dot" w:pos="8306"/>
        </w:tabs>
      </w:pPr>
      <w:hyperlink w:anchor="_Toc204" w:history="1">
        <w:r>
          <w:rPr>
            <w:rFonts w:ascii="仿宋" w:eastAsia="仿宋" w:hAnsi="仿宋" w:cs="仿宋" w:hint="eastAsia"/>
            <w:lang w:eastAsia="zh-CN"/>
          </w:rPr>
          <w:t>(三)、自然灾害防范措施</w:t>
        </w:r>
        <w:r>
          <w:tab/>
        </w:r>
        <w:r>
          <w:fldChar w:fldCharType="begin"/>
        </w:r>
        <w:r>
          <w:instrText xml:space="preserve"> PAGEREF _Toc204 \h </w:instrText>
        </w:r>
        <w:r>
          <w:fldChar w:fldCharType="separate"/>
        </w:r>
        <w:r>
          <w:t>23</w:t>
        </w:r>
        <w:r>
          <w:fldChar w:fldCharType="end"/>
        </w:r>
      </w:hyperlink>
    </w:p>
    <w:p>
      <w:pPr>
        <w:pStyle w:val="TOC2"/>
        <w:tabs>
          <w:tab w:val="right" w:leader="dot" w:pos="8306"/>
        </w:tabs>
      </w:pPr>
      <w:hyperlink w:anchor="_Toc15959" w:history="1">
        <w:r>
          <w:rPr>
            <w:rFonts w:ascii="仿宋" w:eastAsia="仿宋" w:hAnsi="仿宋" w:cs="仿宋" w:hint="eastAsia"/>
            <w:lang w:eastAsia="zh-CN"/>
          </w:rPr>
          <w:t>(四)、安全色及安全标志使用要求</w:t>
        </w:r>
        <w:r>
          <w:tab/>
        </w:r>
        <w:r>
          <w:fldChar w:fldCharType="begin"/>
        </w:r>
        <w:r>
          <w:instrText xml:space="preserve"> PAGEREF _Toc15959 \h </w:instrText>
        </w:r>
        <w:r>
          <w:fldChar w:fldCharType="separate"/>
        </w:r>
        <w:r>
          <w:t>24</w:t>
        </w:r>
        <w:r>
          <w:fldChar w:fldCharType="end"/>
        </w:r>
      </w:hyperlink>
    </w:p>
    <w:p>
      <w:pPr>
        <w:pStyle w:val="TOC2"/>
        <w:tabs>
          <w:tab w:val="right" w:leader="dot" w:pos="8306"/>
        </w:tabs>
      </w:pPr>
      <w:hyperlink w:anchor="_Toc23169" w:history="1">
        <w:r>
          <w:rPr>
            <w:rFonts w:ascii="仿宋" w:eastAsia="仿宋" w:hAnsi="仿宋" w:cs="仿宋" w:hint="eastAsia"/>
            <w:lang w:eastAsia="zh-CN"/>
          </w:rPr>
          <w:t>(五)、防尘防毒措施</w:t>
        </w:r>
        <w:r>
          <w:tab/>
        </w:r>
        <w:r>
          <w:fldChar w:fldCharType="begin"/>
        </w:r>
        <w:r>
          <w:instrText xml:space="preserve"> PAGEREF _Toc23169 \h </w:instrText>
        </w:r>
        <w:r>
          <w:fldChar w:fldCharType="separate"/>
        </w:r>
        <w:r>
          <w:t>25</w:t>
        </w:r>
        <w:r>
          <w:fldChar w:fldCharType="end"/>
        </w:r>
      </w:hyperlink>
    </w:p>
    <w:p>
      <w:pPr>
        <w:pStyle w:val="TOC2"/>
        <w:tabs>
          <w:tab w:val="right" w:leader="dot" w:pos="8306"/>
        </w:tabs>
      </w:pPr>
      <w:hyperlink w:anchor="_Toc20242" w:history="1">
        <w:r>
          <w:rPr>
            <w:rFonts w:ascii="仿宋" w:eastAsia="仿宋" w:hAnsi="仿宋" w:cs="仿宋" w:hint="eastAsia"/>
            <w:lang w:eastAsia="zh-CN"/>
          </w:rPr>
          <w:t>(六)、防静电、触电防护及防雷措施</w:t>
        </w:r>
        <w:r>
          <w:tab/>
        </w:r>
        <w:r>
          <w:fldChar w:fldCharType="begin"/>
        </w:r>
        <w:r>
          <w:instrText xml:space="preserve"> PAGEREF _Toc20242 \h </w:instrText>
        </w:r>
        <w:r>
          <w:fldChar w:fldCharType="separate"/>
        </w:r>
        <w:r>
          <w:t>26</w:t>
        </w:r>
        <w:r>
          <w:fldChar w:fldCharType="end"/>
        </w:r>
      </w:hyperlink>
    </w:p>
    <w:p>
      <w:pPr>
        <w:pStyle w:val="TOC2"/>
        <w:tabs>
          <w:tab w:val="right" w:leader="dot" w:pos="8306"/>
        </w:tabs>
      </w:pPr>
      <w:hyperlink w:anchor="_Toc32738" w:history="1">
        <w:r>
          <w:rPr>
            <w:rFonts w:ascii="仿宋" w:eastAsia="仿宋" w:hAnsi="仿宋" w:cs="仿宋" w:hint="eastAsia"/>
            <w:lang w:eastAsia="zh-CN"/>
          </w:rPr>
          <w:t>(七)、机械设备安全保障措施</w:t>
        </w:r>
        <w:r>
          <w:tab/>
        </w:r>
        <w:r>
          <w:fldChar w:fldCharType="begin"/>
        </w:r>
        <w:r>
          <w:instrText xml:space="preserve"> PAGEREF _Toc32738 \h </w:instrText>
        </w:r>
        <w:r>
          <w:fldChar w:fldCharType="separate"/>
        </w:r>
        <w:r>
          <w:t>27</w:t>
        </w:r>
        <w:r>
          <w:fldChar w:fldCharType="end"/>
        </w:r>
      </w:hyperlink>
    </w:p>
    <w:p>
      <w:pPr>
        <w:pStyle w:val="TOC1"/>
        <w:tabs>
          <w:tab w:val="right" w:leader="dot" w:pos="8306"/>
        </w:tabs>
      </w:pPr>
      <w:hyperlink w:anchor="_Toc17623" w:history="1">
        <w:r>
          <w:rPr>
            <w:rFonts w:ascii="仿宋" w:eastAsia="仿宋" w:hAnsi="仿宋" w:cs="仿宋" w:hint="eastAsia"/>
            <w:lang w:eastAsia="zh-CN"/>
          </w:rPr>
          <w:t>九、生化分析仪器项目投资规划</w:t>
        </w:r>
        <w:r>
          <w:tab/>
        </w:r>
        <w:r>
          <w:fldChar w:fldCharType="begin"/>
        </w:r>
        <w:r>
          <w:instrText xml:space="preserve"> PAGEREF _Toc17623 \h </w:instrText>
        </w:r>
        <w:r>
          <w:fldChar w:fldCharType="separate"/>
        </w:r>
        <w:r>
          <w:t>28</w:t>
        </w:r>
        <w:r>
          <w:fldChar w:fldCharType="end"/>
        </w:r>
      </w:hyperlink>
    </w:p>
    <w:p>
      <w:pPr>
        <w:pStyle w:val="TOC2"/>
        <w:tabs>
          <w:tab w:val="right" w:leader="dot" w:pos="8306"/>
        </w:tabs>
      </w:pPr>
      <w:hyperlink w:anchor="_Toc9979" w:history="1">
        <w:r>
          <w:rPr>
            <w:rFonts w:ascii="仿宋" w:eastAsia="仿宋" w:hAnsi="仿宋" w:cs="仿宋" w:hint="eastAsia"/>
            <w:lang w:eastAsia="zh-CN"/>
          </w:rPr>
          <w:t>(一)、生化分析仪器项目总投资估算</w:t>
        </w:r>
        <w:r>
          <w:tab/>
        </w:r>
        <w:r>
          <w:fldChar w:fldCharType="begin"/>
        </w:r>
        <w:r>
          <w:instrText xml:space="preserve"> PAGEREF _Toc9979 \h </w:instrText>
        </w:r>
        <w:r>
          <w:fldChar w:fldCharType="separate"/>
        </w:r>
        <w:r>
          <w:t>28</w:t>
        </w:r>
        <w:r>
          <w:fldChar w:fldCharType="end"/>
        </w:r>
      </w:hyperlink>
    </w:p>
    <w:p>
      <w:pPr>
        <w:pStyle w:val="TOC2"/>
        <w:tabs>
          <w:tab w:val="right" w:leader="dot" w:pos="8306"/>
        </w:tabs>
      </w:pPr>
      <w:hyperlink w:anchor="_Toc2036" w:history="1">
        <w:r>
          <w:rPr>
            <w:rFonts w:ascii="仿宋" w:eastAsia="仿宋" w:hAnsi="仿宋" w:cs="仿宋" w:hint="eastAsia"/>
            <w:lang w:eastAsia="zh-CN"/>
          </w:rPr>
          <w:t>(二)、资金筹措</w:t>
        </w:r>
        <w:r>
          <w:tab/>
        </w:r>
        <w:r>
          <w:fldChar w:fldCharType="begin"/>
        </w:r>
        <w:r>
          <w:instrText xml:space="preserve"> PAGEREF _Toc2036 \h </w:instrText>
        </w:r>
        <w:r>
          <w:fldChar w:fldCharType="separate"/>
        </w:r>
        <w:r>
          <w:t>30</w:t>
        </w:r>
        <w:r>
          <w:fldChar w:fldCharType="end"/>
        </w:r>
      </w:hyperlink>
    </w:p>
    <w:p>
      <w:pPr>
        <w:pStyle w:val="TOC1"/>
        <w:tabs>
          <w:tab w:val="right" w:leader="dot" w:pos="8306"/>
        </w:tabs>
      </w:pPr>
      <w:hyperlink w:anchor="_Toc16268" w:history="1">
        <w:r>
          <w:rPr>
            <w:rFonts w:ascii="仿宋" w:eastAsia="仿宋" w:hAnsi="仿宋" w:cs="仿宋" w:hint="eastAsia"/>
            <w:lang w:eastAsia="zh-CN"/>
          </w:rPr>
          <w:t>十、生化分析仪器项目计划安排</w:t>
        </w:r>
        <w:r>
          <w:tab/>
        </w:r>
        <w:r>
          <w:fldChar w:fldCharType="begin"/>
        </w:r>
        <w:r>
          <w:instrText xml:space="preserve"> PAGEREF _Toc16268 \h </w:instrText>
        </w:r>
        <w:r>
          <w:fldChar w:fldCharType="separate"/>
        </w:r>
        <w:r>
          <w:t>30</w:t>
        </w:r>
        <w:r>
          <w:fldChar w:fldCharType="end"/>
        </w:r>
      </w:hyperlink>
    </w:p>
    <w:p>
      <w:pPr>
        <w:pStyle w:val="TOC2"/>
        <w:tabs>
          <w:tab w:val="right" w:leader="dot" w:pos="8306"/>
        </w:tabs>
      </w:pPr>
      <w:hyperlink w:anchor="_Toc30508" w:history="1">
        <w:r>
          <w:rPr>
            <w:rFonts w:ascii="仿宋" w:eastAsia="仿宋" w:hAnsi="仿宋" w:cs="仿宋" w:hint="eastAsia"/>
            <w:lang w:eastAsia="zh-CN"/>
          </w:rPr>
          <w:t>(一)、建设周期</w:t>
        </w:r>
        <w:r>
          <w:tab/>
        </w:r>
        <w:r>
          <w:fldChar w:fldCharType="begin"/>
        </w:r>
        <w:r>
          <w:instrText xml:space="preserve"> PAGEREF _Toc30508 \h </w:instrText>
        </w:r>
        <w:r>
          <w:fldChar w:fldCharType="separate"/>
        </w:r>
        <w:r>
          <w:t>30</w:t>
        </w:r>
        <w:r>
          <w:fldChar w:fldCharType="end"/>
        </w:r>
      </w:hyperlink>
    </w:p>
    <w:p>
      <w:pPr>
        <w:pStyle w:val="TOC2"/>
        <w:tabs>
          <w:tab w:val="right" w:leader="dot" w:pos="8306"/>
        </w:tabs>
      </w:pPr>
      <w:hyperlink w:anchor="_Toc11077" w:history="1">
        <w:r>
          <w:rPr>
            <w:rFonts w:ascii="仿宋" w:eastAsia="仿宋" w:hAnsi="仿宋" w:cs="仿宋" w:hint="eastAsia"/>
            <w:lang w:eastAsia="zh-CN"/>
          </w:rPr>
          <w:t>(二)、建设进度</w:t>
        </w:r>
        <w:r>
          <w:tab/>
        </w:r>
        <w:r>
          <w:fldChar w:fldCharType="begin"/>
        </w:r>
        <w:r>
          <w:instrText xml:space="preserve"> PAGEREF _Toc11077 \h </w:instrText>
        </w:r>
        <w:r>
          <w:fldChar w:fldCharType="separate"/>
        </w:r>
        <w:r>
          <w:t>31</w:t>
        </w:r>
        <w:r>
          <w:fldChar w:fldCharType="end"/>
        </w:r>
      </w:hyperlink>
    </w:p>
    <w:p>
      <w:pPr>
        <w:pStyle w:val="TOC2"/>
        <w:tabs>
          <w:tab w:val="right" w:leader="dot" w:pos="8306"/>
        </w:tabs>
      </w:pPr>
      <w:hyperlink w:anchor="_Toc23424" w:history="1">
        <w:r>
          <w:rPr>
            <w:rFonts w:ascii="仿宋" w:eastAsia="仿宋" w:hAnsi="仿宋" w:cs="仿宋" w:hint="eastAsia"/>
            <w:lang w:eastAsia="zh-CN"/>
          </w:rPr>
          <w:t>(三)、进度安排注意事项</w:t>
        </w:r>
        <w:r>
          <w:tab/>
        </w:r>
        <w:r>
          <w:fldChar w:fldCharType="begin"/>
        </w:r>
        <w:r>
          <w:instrText xml:space="preserve"> PAGEREF _Toc23424 \h </w:instrText>
        </w:r>
        <w:r>
          <w:fldChar w:fldCharType="separate"/>
        </w:r>
        <w:r>
          <w:t>32</w:t>
        </w:r>
        <w:r>
          <w:fldChar w:fldCharType="end"/>
        </w:r>
      </w:hyperlink>
    </w:p>
    <w:p>
      <w:pPr>
        <w:pStyle w:val="TOC2"/>
        <w:tabs>
          <w:tab w:val="right" w:leader="dot" w:pos="8306"/>
        </w:tabs>
      </w:pPr>
      <w:hyperlink w:anchor="_Toc3309" w:history="1">
        <w:r>
          <w:rPr>
            <w:rFonts w:ascii="仿宋" w:eastAsia="仿宋" w:hAnsi="仿宋" w:cs="仿宋" w:hint="eastAsia"/>
            <w:lang w:eastAsia="zh-CN"/>
          </w:rPr>
          <w:t>(四)、人力资源配置</w:t>
        </w:r>
        <w:r>
          <w:tab/>
        </w:r>
        <w:r>
          <w:fldChar w:fldCharType="begin"/>
        </w:r>
        <w:r>
          <w:instrText xml:space="preserve"> PAGEREF _Toc3309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8" w:history="1">
        <w:r>
          <w:rPr>
            <w:rFonts w:ascii="仿宋" w:eastAsia="仿宋" w:hAnsi="仿宋" w:cs="仿宋" w:hint="eastAsia"/>
            <w:lang w:eastAsia="zh-CN"/>
          </w:rPr>
          <w:t>十一、生化分析仪器项目风险管理</w:t>
        </w:r>
        <w:r>
          <w:tab/>
        </w:r>
        <w:r>
          <w:fldChar w:fldCharType="begin"/>
        </w:r>
        <w:r>
          <w:instrText xml:space="preserve"> PAGEREF _Toc31548 \h </w:instrText>
        </w:r>
        <w:r>
          <w:fldChar w:fldCharType="separate"/>
        </w:r>
        <w:r>
          <w:t>35</w:t>
        </w:r>
        <w:r>
          <w:fldChar w:fldCharType="end"/>
        </w:r>
      </w:hyperlink>
    </w:p>
    <w:p>
      <w:pPr>
        <w:pStyle w:val="TOC2"/>
        <w:tabs>
          <w:tab w:val="right" w:leader="dot" w:pos="8306"/>
        </w:tabs>
      </w:pPr>
      <w:hyperlink w:anchor="_Toc3514" w:history="1">
        <w:r>
          <w:rPr>
            <w:rFonts w:ascii="仿宋" w:eastAsia="仿宋" w:hAnsi="仿宋" w:cs="仿宋" w:hint="eastAsia"/>
            <w:lang w:eastAsia="zh-CN"/>
          </w:rPr>
          <w:t>(一)、风险识别与评估</w:t>
        </w:r>
        <w:r>
          <w:tab/>
        </w:r>
        <w:r>
          <w:fldChar w:fldCharType="begin"/>
        </w:r>
        <w:r>
          <w:instrText xml:space="preserve"> PAGEREF _Toc3514 \h </w:instrText>
        </w:r>
        <w:r>
          <w:fldChar w:fldCharType="separate"/>
        </w:r>
        <w:r>
          <w:t>35</w:t>
        </w:r>
        <w:r>
          <w:fldChar w:fldCharType="end"/>
        </w:r>
      </w:hyperlink>
    </w:p>
    <w:p>
      <w:pPr>
        <w:pStyle w:val="TOC2"/>
        <w:tabs>
          <w:tab w:val="right" w:leader="dot" w:pos="8306"/>
        </w:tabs>
      </w:pPr>
      <w:hyperlink w:anchor="_Toc20082" w:history="1">
        <w:r>
          <w:rPr>
            <w:rFonts w:ascii="仿宋" w:eastAsia="仿宋" w:hAnsi="仿宋" w:cs="仿宋" w:hint="eastAsia"/>
            <w:lang w:eastAsia="zh-CN"/>
          </w:rPr>
          <w:t>(二)、风险应对策略</w:t>
        </w:r>
        <w:r>
          <w:tab/>
        </w:r>
        <w:r>
          <w:fldChar w:fldCharType="begin"/>
        </w:r>
        <w:r>
          <w:instrText xml:space="preserve"> PAGEREF _Toc20082 \h </w:instrText>
        </w:r>
        <w:r>
          <w:fldChar w:fldCharType="separate"/>
        </w:r>
        <w:r>
          <w:t>36</w:t>
        </w:r>
        <w:r>
          <w:fldChar w:fldCharType="end"/>
        </w:r>
      </w:hyperlink>
    </w:p>
    <w:p>
      <w:pPr>
        <w:pStyle w:val="TOC2"/>
        <w:tabs>
          <w:tab w:val="right" w:leader="dot" w:pos="8306"/>
        </w:tabs>
      </w:pPr>
      <w:hyperlink w:anchor="_Toc12895" w:history="1">
        <w:r>
          <w:rPr>
            <w:rFonts w:ascii="仿宋" w:eastAsia="仿宋" w:hAnsi="仿宋" w:cs="仿宋" w:hint="eastAsia"/>
            <w:lang w:eastAsia="zh-CN"/>
          </w:rPr>
          <w:t>(三)、风险监控与控制</w:t>
        </w:r>
        <w:r>
          <w:tab/>
        </w:r>
        <w:r>
          <w:fldChar w:fldCharType="begin"/>
        </w:r>
        <w:r>
          <w:instrText xml:space="preserve"> PAGEREF _Toc12895 \h </w:instrText>
        </w:r>
        <w:r>
          <w:fldChar w:fldCharType="separate"/>
        </w:r>
        <w:r>
          <w:t>38</w:t>
        </w:r>
        <w:r>
          <w:fldChar w:fldCharType="end"/>
        </w:r>
      </w:hyperlink>
    </w:p>
    <w:p>
      <w:pPr>
        <w:pStyle w:val="TOC1"/>
        <w:tabs>
          <w:tab w:val="right" w:leader="dot" w:pos="8306"/>
        </w:tabs>
      </w:pPr>
      <w:hyperlink w:anchor="_Toc10314" w:history="1">
        <w:r>
          <w:rPr>
            <w:rFonts w:ascii="仿宋" w:eastAsia="仿宋" w:hAnsi="仿宋" w:cs="仿宋" w:hint="eastAsia"/>
            <w:lang w:eastAsia="zh-CN"/>
          </w:rPr>
          <w:t>十二、生化分析仪器项目人力资源管理</w:t>
        </w:r>
        <w:r>
          <w:tab/>
        </w:r>
        <w:r>
          <w:fldChar w:fldCharType="begin"/>
        </w:r>
        <w:r>
          <w:instrText xml:space="preserve"> PAGEREF _Toc10314 \h </w:instrText>
        </w:r>
        <w:r>
          <w:fldChar w:fldCharType="separate"/>
        </w:r>
        <w:r>
          <w:t>39</w:t>
        </w:r>
        <w:r>
          <w:fldChar w:fldCharType="end"/>
        </w:r>
      </w:hyperlink>
    </w:p>
    <w:p>
      <w:pPr>
        <w:pStyle w:val="TOC2"/>
        <w:tabs>
          <w:tab w:val="right" w:leader="dot" w:pos="8306"/>
        </w:tabs>
      </w:pPr>
      <w:hyperlink w:anchor="_Toc26015" w:history="1">
        <w:r>
          <w:rPr>
            <w:rFonts w:ascii="仿宋" w:eastAsia="仿宋" w:hAnsi="仿宋" w:cs="仿宋" w:hint="eastAsia"/>
            <w:lang w:eastAsia="zh-CN"/>
          </w:rPr>
          <w:t>(一)、建立健全的预算管理制度</w:t>
        </w:r>
        <w:r>
          <w:tab/>
        </w:r>
        <w:r>
          <w:fldChar w:fldCharType="begin"/>
        </w:r>
        <w:r>
          <w:instrText xml:space="preserve"> PAGEREF _Toc26015 \h </w:instrText>
        </w:r>
        <w:r>
          <w:fldChar w:fldCharType="separate"/>
        </w:r>
        <w:r>
          <w:t>39</w:t>
        </w:r>
        <w:r>
          <w:fldChar w:fldCharType="end"/>
        </w:r>
      </w:hyperlink>
    </w:p>
    <w:p>
      <w:pPr>
        <w:pStyle w:val="TOC2"/>
        <w:tabs>
          <w:tab w:val="right" w:leader="dot" w:pos="8306"/>
        </w:tabs>
      </w:pPr>
      <w:hyperlink w:anchor="_Toc975" w:history="1">
        <w:r>
          <w:rPr>
            <w:rFonts w:ascii="仿宋" w:eastAsia="仿宋" w:hAnsi="仿宋" w:cs="仿宋" w:hint="eastAsia"/>
            <w:lang w:eastAsia="zh-CN"/>
          </w:rPr>
          <w:t>(二)、加强资金流动监控</w:t>
        </w:r>
        <w:r>
          <w:tab/>
        </w:r>
        <w:r>
          <w:fldChar w:fldCharType="begin"/>
        </w:r>
        <w:r>
          <w:instrText xml:space="preserve"> PAGEREF _Toc975 \h </w:instrText>
        </w:r>
        <w:r>
          <w:fldChar w:fldCharType="separate"/>
        </w:r>
        <w:r>
          <w:t>40</w:t>
        </w:r>
        <w:r>
          <w:fldChar w:fldCharType="end"/>
        </w:r>
      </w:hyperlink>
    </w:p>
    <w:p>
      <w:pPr>
        <w:pStyle w:val="TOC2"/>
        <w:tabs>
          <w:tab w:val="right" w:leader="dot" w:pos="8306"/>
        </w:tabs>
      </w:pPr>
      <w:hyperlink w:anchor="_Toc19557" w:history="1">
        <w:r>
          <w:rPr>
            <w:rFonts w:ascii="仿宋" w:eastAsia="仿宋" w:hAnsi="仿宋" w:cs="仿宋" w:hint="eastAsia"/>
            <w:lang w:eastAsia="zh-CN"/>
          </w:rPr>
          <w:t>(三)、制定完善的风险控制机制</w:t>
        </w:r>
        <w:r>
          <w:tab/>
        </w:r>
        <w:r>
          <w:fldChar w:fldCharType="begin"/>
        </w:r>
        <w:r>
          <w:instrText xml:space="preserve"> PAGEREF _Toc19557 \h </w:instrText>
        </w:r>
        <w:r>
          <w:fldChar w:fldCharType="separate"/>
        </w:r>
        <w:r>
          <w:t>41</w:t>
        </w:r>
        <w:r>
          <w:fldChar w:fldCharType="end"/>
        </w:r>
      </w:hyperlink>
    </w:p>
    <w:p>
      <w:pPr>
        <w:pStyle w:val="TOC2"/>
        <w:tabs>
          <w:tab w:val="right" w:leader="dot" w:pos="8306"/>
        </w:tabs>
      </w:pPr>
      <w:hyperlink w:anchor="_Toc22558" w:history="1">
        <w:r>
          <w:rPr>
            <w:rFonts w:ascii="仿宋" w:eastAsia="仿宋" w:hAnsi="仿宋" w:cs="仿宋" w:hint="eastAsia"/>
            <w:lang w:eastAsia="zh-CN"/>
          </w:rPr>
          <w:t>(四)、优化成本管理</w:t>
        </w:r>
        <w:r>
          <w:tab/>
        </w:r>
        <w:r>
          <w:fldChar w:fldCharType="begin"/>
        </w:r>
        <w:r>
          <w:instrText xml:space="preserve"> PAGEREF _Toc22558 \h </w:instrText>
        </w:r>
        <w:r>
          <w:fldChar w:fldCharType="separate"/>
        </w:r>
        <w:r>
          <w:t>43</w:t>
        </w:r>
        <w:r>
          <w:fldChar w:fldCharType="end"/>
        </w:r>
      </w:hyperlink>
    </w:p>
    <w:p>
      <w:pPr>
        <w:pStyle w:val="TOC1"/>
        <w:tabs>
          <w:tab w:val="right" w:leader="dot" w:pos="8306"/>
        </w:tabs>
      </w:pPr>
      <w:hyperlink w:anchor="_Toc22451" w:history="1">
        <w:r>
          <w:rPr>
            <w:rFonts w:ascii="仿宋" w:eastAsia="仿宋" w:hAnsi="仿宋" w:cs="仿宋" w:hint="eastAsia"/>
            <w:lang w:eastAsia="zh-CN"/>
          </w:rPr>
          <w:t>十三、营销与推广策略</w:t>
        </w:r>
        <w:r>
          <w:tab/>
        </w:r>
        <w:r>
          <w:fldChar w:fldCharType="begin"/>
        </w:r>
        <w:r>
          <w:instrText xml:space="preserve"> PAGEREF _Toc22451 \h </w:instrText>
        </w:r>
        <w:r>
          <w:fldChar w:fldCharType="separate"/>
        </w:r>
        <w:r>
          <w:t>44</w:t>
        </w:r>
        <w:r>
          <w:fldChar w:fldCharType="end"/>
        </w:r>
      </w:hyperlink>
    </w:p>
    <w:p>
      <w:pPr>
        <w:pStyle w:val="TOC2"/>
        <w:tabs>
          <w:tab w:val="right" w:leader="dot" w:pos="8306"/>
        </w:tabs>
      </w:pPr>
      <w:hyperlink w:anchor="_Toc14119" w:history="1">
        <w:r>
          <w:rPr>
            <w:rFonts w:ascii="仿宋" w:eastAsia="仿宋" w:hAnsi="仿宋" w:cs="仿宋" w:hint="eastAsia"/>
            <w:lang w:eastAsia="zh-CN"/>
          </w:rPr>
          <w:t>(一)、产品/服务定位与特点</w:t>
        </w:r>
        <w:r>
          <w:tab/>
        </w:r>
        <w:r>
          <w:fldChar w:fldCharType="begin"/>
        </w:r>
        <w:r>
          <w:instrText xml:space="preserve"> PAGEREF _Toc14119 \h </w:instrText>
        </w:r>
        <w:r>
          <w:fldChar w:fldCharType="separate"/>
        </w:r>
        <w:r>
          <w:t>44</w:t>
        </w:r>
        <w:r>
          <w:fldChar w:fldCharType="end"/>
        </w:r>
      </w:hyperlink>
    </w:p>
    <w:p>
      <w:pPr>
        <w:pStyle w:val="TOC2"/>
        <w:tabs>
          <w:tab w:val="right" w:leader="dot" w:pos="8306"/>
        </w:tabs>
      </w:pPr>
      <w:hyperlink w:anchor="_Toc27362" w:history="1">
        <w:r>
          <w:rPr>
            <w:rFonts w:ascii="仿宋" w:eastAsia="仿宋" w:hAnsi="仿宋" w:cs="仿宋" w:hint="eastAsia"/>
            <w:lang w:eastAsia="zh-CN"/>
          </w:rPr>
          <w:t>(二)、市场定位与竞争分析</w:t>
        </w:r>
        <w:r>
          <w:tab/>
        </w:r>
        <w:r>
          <w:fldChar w:fldCharType="begin"/>
        </w:r>
        <w:r>
          <w:instrText xml:space="preserve"> PAGEREF _Toc27362 \h </w:instrText>
        </w:r>
        <w:r>
          <w:fldChar w:fldCharType="separate"/>
        </w:r>
        <w:r>
          <w:t>45</w:t>
        </w:r>
        <w:r>
          <w:fldChar w:fldCharType="end"/>
        </w:r>
      </w:hyperlink>
    </w:p>
    <w:p>
      <w:pPr>
        <w:pStyle w:val="TOC2"/>
        <w:tabs>
          <w:tab w:val="right" w:leader="dot" w:pos="8306"/>
        </w:tabs>
      </w:pPr>
      <w:hyperlink w:anchor="_Toc21344" w:history="1">
        <w:r>
          <w:rPr>
            <w:rFonts w:ascii="仿宋" w:eastAsia="仿宋" w:hAnsi="仿宋" w:cs="仿宋" w:hint="eastAsia"/>
            <w:lang w:eastAsia="zh-CN"/>
          </w:rPr>
          <w:t>(三)、营销渠道与策略</w:t>
        </w:r>
        <w:r>
          <w:tab/>
        </w:r>
        <w:r>
          <w:fldChar w:fldCharType="begin"/>
        </w:r>
        <w:r>
          <w:instrText xml:space="preserve"> PAGEREF _Toc21344 \h </w:instrText>
        </w:r>
        <w:r>
          <w:fldChar w:fldCharType="separate"/>
        </w:r>
        <w:r>
          <w:t>47</w:t>
        </w:r>
        <w:r>
          <w:fldChar w:fldCharType="end"/>
        </w:r>
      </w:hyperlink>
    </w:p>
    <w:p>
      <w:pPr>
        <w:pStyle w:val="TOC2"/>
        <w:tabs>
          <w:tab w:val="right" w:leader="dot" w:pos="8306"/>
        </w:tabs>
      </w:pPr>
      <w:hyperlink w:anchor="_Toc24839" w:history="1">
        <w:r>
          <w:rPr>
            <w:rFonts w:ascii="仿宋" w:eastAsia="仿宋" w:hAnsi="仿宋" w:cs="仿宋" w:hint="eastAsia"/>
            <w:lang w:eastAsia="zh-CN"/>
          </w:rPr>
          <w:t>(四)、推广与宣传活动</w:t>
        </w:r>
        <w:r>
          <w:tab/>
        </w:r>
        <w:r>
          <w:fldChar w:fldCharType="begin"/>
        </w:r>
        <w:r>
          <w:instrText xml:space="preserve"> PAGEREF _Toc24839 \h </w:instrText>
        </w:r>
        <w:r>
          <w:fldChar w:fldCharType="separate"/>
        </w:r>
        <w:r>
          <w:t>48</w:t>
        </w:r>
        <w:r>
          <w:fldChar w:fldCharType="end"/>
        </w:r>
      </w:hyperlink>
    </w:p>
    <w:p>
      <w:pPr>
        <w:pStyle w:val="TOC1"/>
        <w:tabs>
          <w:tab w:val="right" w:leader="dot" w:pos="8306"/>
        </w:tabs>
      </w:pPr>
      <w:hyperlink w:anchor="_Toc11287" w:history="1">
        <w:r>
          <w:rPr>
            <w:rFonts w:ascii="仿宋" w:eastAsia="仿宋" w:hAnsi="仿宋" w:cs="仿宋" w:hint="eastAsia"/>
            <w:lang w:eastAsia="zh-CN"/>
          </w:rPr>
          <w:t>十四、供应链管理</w:t>
        </w:r>
        <w:r>
          <w:tab/>
        </w:r>
        <w:r>
          <w:fldChar w:fldCharType="begin"/>
        </w:r>
        <w:r>
          <w:instrText xml:space="preserve"> PAGEREF _Toc11287 \h </w:instrText>
        </w:r>
        <w:r>
          <w:fldChar w:fldCharType="separate"/>
        </w:r>
        <w:r>
          <w:t>53</w:t>
        </w:r>
        <w:r>
          <w:fldChar w:fldCharType="end"/>
        </w:r>
      </w:hyperlink>
    </w:p>
    <w:p>
      <w:pPr>
        <w:pStyle w:val="TOC2"/>
        <w:tabs>
          <w:tab w:val="right" w:leader="dot" w:pos="8306"/>
        </w:tabs>
      </w:pPr>
      <w:hyperlink w:anchor="_Toc21128" w:history="1">
        <w:r>
          <w:rPr>
            <w:rFonts w:ascii="仿宋" w:eastAsia="仿宋" w:hAnsi="仿宋" w:cs="仿宋" w:hint="eastAsia"/>
            <w:lang w:eastAsia="zh-CN"/>
          </w:rPr>
          <w:t>(一)、供应链战略规划</w:t>
        </w:r>
        <w:r>
          <w:tab/>
        </w:r>
        <w:r>
          <w:fldChar w:fldCharType="begin"/>
        </w:r>
        <w:r>
          <w:instrText xml:space="preserve"> PAGEREF _Toc21128 \h </w:instrText>
        </w:r>
        <w:r>
          <w:fldChar w:fldCharType="separate"/>
        </w:r>
        <w:r>
          <w:t>53</w:t>
        </w:r>
        <w:r>
          <w:fldChar w:fldCharType="end"/>
        </w:r>
      </w:hyperlink>
    </w:p>
    <w:p>
      <w:pPr>
        <w:pStyle w:val="TOC2"/>
        <w:tabs>
          <w:tab w:val="right" w:leader="dot" w:pos="8306"/>
        </w:tabs>
      </w:pPr>
      <w:hyperlink w:anchor="_Toc23878" w:history="1">
        <w:r>
          <w:rPr>
            <w:rFonts w:ascii="仿宋" w:eastAsia="仿宋" w:hAnsi="仿宋" w:cs="仿宋" w:hint="eastAsia"/>
            <w:lang w:eastAsia="zh-CN"/>
          </w:rPr>
          <w:t>(二)、供应商选择与合作</w:t>
        </w:r>
        <w:r>
          <w:tab/>
        </w:r>
        <w:r>
          <w:fldChar w:fldCharType="begin"/>
        </w:r>
        <w:r>
          <w:instrText xml:space="preserve"> PAGEREF _Toc23878 \h </w:instrText>
        </w:r>
        <w:r>
          <w:fldChar w:fldCharType="separate"/>
        </w:r>
        <w:r>
          <w:t>55</w:t>
        </w:r>
        <w:r>
          <w:fldChar w:fldCharType="end"/>
        </w:r>
      </w:hyperlink>
    </w:p>
    <w:p>
      <w:pPr>
        <w:pStyle w:val="TOC2"/>
        <w:tabs>
          <w:tab w:val="right" w:leader="dot" w:pos="8306"/>
        </w:tabs>
      </w:pPr>
      <w:hyperlink w:anchor="_Toc17424" w:history="1">
        <w:r>
          <w:rPr>
            <w:rFonts w:ascii="仿宋" w:eastAsia="仿宋" w:hAnsi="仿宋" w:cs="仿宋" w:hint="eastAsia"/>
            <w:lang w:eastAsia="zh-CN"/>
          </w:rPr>
          <w:t>(三)、物流与库存管理</w:t>
        </w:r>
        <w:r>
          <w:tab/>
        </w:r>
        <w:r>
          <w:fldChar w:fldCharType="begin"/>
        </w:r>
        <w:r>
          <w:instrText xml:space="preserve"> PAGEREF _Toc17424 \h </w:instrText>
        </w:r>
        <w:r>
          <w:fldChar w:fldCharType="separate"/>
        </w:r>
        <w:r>
          <w:t>56</w:t>
        </w:r>
        <w:r>
          <w:fldChar w:fldCharType="end"/>
        </w:r>
      </w:hyperlink>
    </w:p>
    <w:p>
      <w:pPr>
        <w:pStyle w:val="TOC1"/>
        <w:tabs>
          <w:tab w:val="right" w:leader="dot" w:pos="8306"/>
        </w:tabs>
      </w:pPr>
      <w:hyperlink w:anchor="_Toc14099" w:history="1">
        <w:r>
          <w:rPr>
            <w:rFonts w:ascii="仿宋" w:eastAsia="仿宋" w:hAnsi="仿宋" w:cs="仿宋" w:hint="eastAsia"/>
            <w:lang w:eastAsia="zh-CN"/>
          </w:rPr>
          <w:t>十五、生化分析仪器项目变更管理</w:t>
        </w:r>
        <w:r>
          <w:tab/>
        </w:r>
        <w:r>
          <w:fldChar w:fldCharType="begin"/>
        </w:r>
        <w:r>
          <w:instrText xml:space="preserve"> PAGEREF _Toc14099 \h </w:instrText>
        </w:r>
        <w:r>
          <w:fldChar w:fldCharType="separate"/>
        </w:r>
        <w:r>
          <w:t>57</w:t>
        </w:r>
        <w:r>
          <w:fldChar w:fldCharType="end"/>
        </w:r>
      </w:hyperlink>
    </w:p>
    <w:p>
      <w:pPr>
        <w:pStyle w:val="TOC2"/>
        <w:tabs>
          <w:tab w:val="right" w:leader="dot" w:pos="8306"/>
        </w:tabs>
      </w:pPr>
      <w:hyperlink w:anchor="_Toc29330" w:history="1">
        <w:r>
          <w:rPr>
            <w:rFonts w:ascii="仿宋" w:eastAsia="仿宋" w:hAnsi="仿宋" w:cs="仿宋" w:hint="eastAsia"/>
            <w:lang w:eastAsia="zh-CN"/>
          </w:rPr>
          <w:t>(一)、变更申请与评估</w:t>
        </w:r>
        <w:r>
          <w:tab/>
        </w:r>
        <w:r>
          <w:fldChar w:fldCharType="begin"/>
        </w:r>
        <w:r>
          <w:instrText xml:space="preserve"> PAGEREF _Toc29330 \h </w:instrText>
        </w:r>
        <w:r>
          <w:fldChar w:fldCharType="separate"/>
        </w:r>
        <w:r>
          <w:t>57</w:t>
        </w:r>
        <w:r>
          <w:fldChar w:fldCharType="end"/>
        </w:r>
      </w:hyperlink>
    </w:p>
    <w:p>
      <w:pPr>
        <w:pStyle w:val="TOC2"/>
        <w:tabs>
          <w:tab w:val="right" w:leader="dot" w:pos="8306"/>
        </w:tabs>
      </w:pPr>
      <w:hyperlink w:anchor="_Toc8815" w:history="1">
        <w:r>
          <w:rPr>
            <w:rFonts w:ascii="仿宋" w:eastAsia="仿宋" w:hAnsi="仿宋" w:cs="仿宋" w:hint="eastAsia"/>
            <w:lang w:eastAsia="zh-CN"/>
          </w:rPr>
          <w:t>(二)、变更实施与控制</w:t>
        </w:r>
        <w:r>
          <w:tab/>
        </w:r>
        <w:r>
          <w:fldChar w:fldCharType="begin"/>
        </w:r>
        <w:r>
          <w:instrText xml:space="preserve"> PAGEREF _Toc8815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45"/>
      <w:r>
        <w:rPr>
          <w:rFonts w:ascii="仿宋" w:eastAsia="仿宋" w:hAnsi="仿宋" w:cs="仿宋" w:hint="eastAsia"/>
          <w:sz w:val="28"/>
          <w:lang w:eastAsia="zh-CN"/>
        </w:rPr>
        <w:t>一、生化分析仪器项目文档管理</w:t>
      </w:r>
      <w:bookmarkEnd w:id="2"/>
    </w:p>
    <w:p>
      <w:pPr>
        <w:pStyle w:val="Heading2"/>
        <w:rPr>
          <w:rFonts w:ascii="仿宋" w:eastAsia="仿宋" w:hAnsi="仿宋" w:cs="仿宋" w:hint="eastAsia"/>
          <w:lang w:eastAsia="zh-CN"/>
        </w:rPr>
      </w:pPr>
      <w:bookmarkStart w:id="3" w:name="_Toc292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生化分析仪器项目高度重视文档的质量和准确性，以支持生化分析仪器项目的各项活动和决策。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文档的编制始于生化分析仪器项目计划的初期，我们制定了详细的文档编制计划，明确了每个文档的内容、格式和编写责任人。在生化分析仪器项目启动阶段，我们首先编制了生化分析仪器项目章程，明确定义了生化分析仪器项目的目标、范围、风险等关键要素。随后，生化分析仪器项目团队根据计划陆续编制了需求文档、设计文档、测试文档等各类文档，确保生化分析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化分析仪器项目管理中的重要环节，旨在确保生化分析仪器项目文档符合质量标准和生化分析仪器项目需求。在生化分析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化分析仪器项目相关利益方和专业领域的专家对文档进行独立审查。这有助于获取更全面、客观的反馈，确保生化分析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生化分析仪器项目在文档编制与审查方面建立了严格的管理机制，通过规范的流程和多维度的审查，确保生化分析仪器项目文档的质量、准确性和可靠性，为生化分析仪器项目的顺利推进提供了有力支持。</w:t>
      </w:r>
    </w:p>
    <w:p>
      <w:pPr>
        <w:pStyle w:val="Heading2"/>
        <w:ind w:firstLine="560" w:firstLineChars="200"/>
        <w:rPr>
          <w:rFonts w:ascii="仿宋" w:eastAsia="仿宋" w:hAnsi="仿宋" w:cs="仿宋" w:hint="eastAsia"/>
          <w:sz w:val="28"/>
          <w:lang w:eastAsia="zh-CN"/>
        </w:rPr>
      </w:pPr>
      <w:bookmarkStart w:id="4" w:name="_Toc287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我们通过多渠道发布文档，包括电子邮件、生化分析仪器项目管理平台、内部网站等，以满足不同团队成员的偏好和需求。多渠道发布确保了信息的全面覆盖。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我们采用了精细的权限控制，确保只有授权人员可以访问敏感信息。这种安全措施保护了生化分析仪器项目文档的机密性，防止了未经授权的信息泄露。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3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化分析仪器项目生命周期中一个至关重要的环节，直接关系到生化分析仪器项目信息的长期保存和历史记录的完整性。在生化分析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38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81"/>
      <w:r>
        <w:rPr>
          <w:rFonts w:ascii="仿宋" w:eastAsia="仿宋" w:hAnsi="仿宋" w:cs="仿宋" w:hint="eastAsia"/>
          <w:lang w:eastAsia="zh-CN"/>
        </w:rPr>
        <w:t>(一)、生化分析仪器行业分析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行业一直以来都是市场的关注焦点。行业内的发展趋势、竞争态势以及潜在机会都对生化分析仪器项目的推进产生深远的影响。通过深入研究行业的整体概貌，我们将更好地理解行业的核心特征，为生化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行业，技术一直是推动创新和发展的关键因素。我们将对当前技术趋势进行详尽分析，包括但不限于人工智能、大数据应用、先进制造技术等。这有助于生化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分析仪器项目成功的基础。我们将对主要竞争对手进行深入研究，包括其市场份额、产品特点、市场定位等。通过全面了解竞争对手的优势和劣势，生化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736"/>
      <w:r>
        <w:rPr>
          <w:rFonts w:ascii="仿宋" w:eastAsia="仿宋" w:hAnsi="仿宋" w:cs="仿宋" w:hint="eastAsia"/>
          <w:sz w:val="28"/>
          <w:lang w:eastAsia="zh-CN"/>
        </w:rPr>
        <w:t>(二)、生化分析仪器市场分析预测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分析仪器市场未来的增长趋势。这包括市场的整体规模、各细分领域的发展趋势等。生化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化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化分析仪器项目实施过程中需要充分考虑的因素。我们将对市场风险进行全面评估，包括但不限于政策法规风险、市场竞争风险、技术变革风险等。通过对潜在风险的深入分析，生化分析仪器项目可以制定相应的风险缓解策略，降低不确定性对生化分析仪器项目的影响。</w:t>
      </w:r>
    </w:p>
    <w:p>
      <w:pPr>
        <w:pStyle w:val="Heading1"/>
        <w:ind w:firstLine="560" w:firstLineChars="200"/>
        <w:rPr>
          <w:rFonts w:ascii="仿宋" w:eastAsia="仿宋" w:hAnsi="仿宋" w:cs="仿宋" w:hint="eastAsia"/>
          <w:sz w:val="28"/>
          <w:lang w:eastAsia="zh-CN"/>
        </w:rPr>
      </w:pPr>
      <w:bookmarkStart w:id="9" w:name="_Toc13183"/>
      <w:r>
        <w:rPr>
          <w:rFonts w:ascii="仿宋" w:eastAsia="仿宋" w:hAnsi="仿宋" w:cs="仿宋" w:hint="eastAsia"/>
          <w:sz w:val="28"/>
          <w:lang w:eastAsia="zh-CN"/>
        </w:rPr>
        <w:t>三、生化分析仪器项目绩效评估</w:t>
      </w:r>
      <w:bookmarkEnd w:id="9"/>
    </w:p>
    <w:p>
      <w:pPr>
        <w:pStyle w:val="Heading2"/>
        <w:rPr>
          <w:rFonts w:ascii="仿宋" w:eastAsia="仿宋" w:hAnsi="仿宋" w:cs="仿宋" w:hint="eastAsia"/>
          <w:lang w:eastAsia="zh-CN"/>
        </w:rPr>
      </w:pPr>
      <w:bookmarkStart w:id="10" w:name="_Toc77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中，我们设计了一套全面的绩效评估指标，以确保生化分析仪器项目的可控和成功交付。这些指标跨足生化分析仪器项目目标、成本、进度和质量等多个维度，为我们提供了全面洞察生化分析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目标达成率是我们关注的首要指标。我们设定了明确的目标，并通过定期监测和评估，迅速发现并应对潜在的目标偏差。这为生化分析仪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成本绩效是另一个核心关注点。通过实际成本与预算成本的对比分析，我们深入了解成本差异的原因，及时调整资源分配，保持生化分析仪器项目在经济效益方面的合理水平。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进度作为关键的绩效指标之一，得到了精心的关注。我们制定了详细的生化分析仪器项目进度计划，并设立了进度符合度指标，确保实际进度与计划进度保持一致。这使我们能够快速发现和解决潜在的进度问题，保持生化分析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化分析仪器项目绩效的不可或缺的一环。我们引入了一系列的质量标准和客户满意度指标，以确保生化分析仪器项目交付的成果在质量上达到或超越预期水平。通过持续监测这些指标，我们努力提升生化分析仪器项目整体质量水平，为生化分析仪器项目的成功交付提供有力保障。通过这些科学且全面的绩效评估，我们能够更好地引导生化分析仪器项目的持续改进，确保生化分析仪器项目目标的顺利达成。</w:t>
      </w:r>
    </w:p>
    <w:p>
      <w:pPr>
        <w:pStyle w:val="Heading2"/>
        <w:ind w:firstLine="560" w:firstLineChars="200"/>
        <w:rPr>
          <w:rFonts w:ascii="仿宋" w:eastAsia="仿宋" w:hAnsi="仿宋" w:cs="仿宋" w:hint="eastAsia"/>
          <w:sz w:val="28"/>
          <w:lang w:eastAsia="zh-CN"/>
        </w:rPr>
      </w:pPr>
      <w:bookmarkStart w:id="11" w:name="_Toc23017"/>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绩效评估是生化分析仪器项目中的关键环节，为确保生化分析仪器项目达到预期目标，我们采用了多层次、多维度的绩效评估方法。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化分析仪器项目的战略目标对齐，确保每个决策和行动都与生化分析仪器项目整体目标保持一致。团队会定期召开战略对齐会议，审视当前工作与生化分析仪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化分析仪器项目进度、质量、成本和风险等方面。这些指标通过数据收集和分析，为生化分析仪器项目管理团队提供了客观的评估依据。例如，我们通过生化分析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绩效评估不仅仅停留在生化分析仪器项目内部，还考虑了生化分析仪器项目对外部环境的影响。我们定期进行干系人满意度调查，以了解各利益相关方对生化分析仪器项目的期望和满意度，并及时做出调整。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这种多层次、多角度的绩效评估方法，使得我们能够全面了解生化分析仪器项目的运行状态，及时做出调整，确保生化分析仪器项目在不断变化的环境中保持稳健前行。</w:t>
      </w:r>
    </w:p>
    <w:p>
      <w:pPr>
        <w:pStyle w:val="Heading2"/>
        <w:ind w:firstLine="560" w:firstLineChars="200"/>
        <w:rPr>
          <w:rFonts w:ascii="仿宋" w:eastAsia="仿宋" w:hAnsi="仿宋" w:cs="仿宋" w:hint="eastAsia"/>
          <w:sz w:val="28"/>
          <w:lang w:eastAsia="zh-CN"/>
        </w:rPr>
      </w:pPr>
      <w:bookmarkStart w:id="12" w:name="_Toc1569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为了确保生化分析仪器项目的有效管理和不断优化，我们采用了精心设计的绩效评估周期。这个周期旨在实现灵活、实时和全面的评估，以适应生化分析仪器项目执行中的各种挑战。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化分析仪器项目的不同需求，分为短期、中期和长期。短期评估关注每个迭代或工作周期，以及时发现和解决当前任务中的问题。中期评估涵盖几个迭代，深入了解整体生化分析仪器项目的趋势和性能。长期评估则着眼于整个生化分析仪器项目阶段，确保生化分析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化分析仪器项目管理工具和协作平台，团队成员能够随时更新和分享生化分析仪器项目数据。这种实时性的反馈机制使我们能够及时察觉潜在问题，快速调整，保持生化分析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化分析仪器项目的决策制定密不可分。每个周期的生化分析仪器项目回顾会议成为集体总结经验、识别问题深层次原因并找到创新解决方案的平台。这种定期的反思与调整机制使生化分析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067"/>
      <w:r>
        <w:rPr>
          <w:rFonts w:ascii="仿宋" w:eastAsia="仿宋" w:hAnsi="仿宋" w:cs="仿宋" w:hint="eastAsia"/>
          <w:sz w:val="28"/>
          <w:lang w:eastAsia="zh-CN"/>
        </w:rPr>
        <w:t>四、生化分析仪器项目建设单位说明</w:t>
      </w:r>
      <w:bookmarkEnd w:id="13"/>
    </w:p>
    <w:p>
      <w:pPr>
        <w:pStyle w:val="Heading2"/>
        <w:rPr>
          <w:rFonts w:ascii="仿宋" w:eastAsia="仿宋" w:hAnsi="仿宋" w:cs="仿宋" w:hint="eastAsia"/>
          <w:lang w:eastAsia="zh-CN"/>
        </w:rPr>
      </w:pPr>
      <w:bookmarkStart w:id="14" w:name="_Toc13691"/>
      <w:r>
        <w:rPr>
          <w:rFonts w:ascii="仿宋" w:eastAsia="仿宋" w:hAnsi="仿宋" w:cs="仿宋" w:hint="eastAsia"/>
          <w:lang w:eastAsia="zh-CN"/>
        </w:rPr>
        <w:t>(一)、生化分析仪器项目承办单位基本情况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10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化分析仪器项目承办单位的XXXX，我们着眼于实现可持续的经济效益。通过技术创新和解决方案的提供，公司预计在生化分析仪器项目执行期间将获得可观的收入增长。这一收入来源主要包括生化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同时，我们注重成本控制和效率提升，以确保生化分析仪器项目的可持续盈利。透过精细的管理和资源优化，公司期望实现生化分析仪器项目利润最大化。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化分析仪器项目实施进行全面的投资评估，包括生化分析仪器项目启动阶段的资金投入和后续运营成本。通过对生化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化分析仪器项目实施过程中具备足够的资金流动性，公司将进行详尽的现金流分析。这包括资金需求的合理预测、生化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1835"/>
      <w:r>
        <w:rPr>
          <w:rFonts w:ascii="仿宋" w:eastAsia="仿宋" w:hAnsi="仿宋" w:cs="仿宋" w:hint="eastAsia"/>
          <w:sz w:val="28"/>
          <w:lang w:eastAsia="zh-CN"/>
        </w:rPr>
        <w:t>五、生化分析仪器项目危机管理</w:t>
      </w:r>
      <w:bookmarkEnd w:id="16"/>
    </w:p>
    <w:p>
      <w:pPr>
        <w:pStyle w:val="Heading2"/>
        <w:rPr>
          <w:rFonts w:ascii="仿宋" w:eastAsia="仿宋" w:hAnsi="仿宋" w:cs="仿宋" w:hint="eastAsia"/>
          <w:lang w:eastAsia="zh-CN"/>
        </w:rPr>
      </w:pPr>
      <w:bookmarkStart w:id="17" w:name="_Toc1044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器项目危机管理中，危机预警与识别是确保生化分析仪器项目稳健运行的核心步骤。通过建立全面的监测机制，生化分析仪器项目团队旨在及时发现和理解潜在的风险和危机因素，以便采取及时的预防和应对措施，确保生化分析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首先，通过深入的风险评估，生化分析仪器项目团队全面分析了整个生化分析仪器项目和各个阶段可能存在的威胁。这包括准确评估每个潜在风险的发生概率和可能影响的程度，为后续危机预警提供了有力支持。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化分析仪器项目团队着重于明确定义生化分析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生化分析仪器项目进展的持续监控，团队能够及时发现潜在问题并作出迅速反应。生化分析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在这一阶段，团队的专业素养和反应速度将发挥至关重要的作用，以确保潜在危机能够在初期得到有效的处理，最大程度地减轻负面影响。通过危机预警与识别，生化分析仪器项目得以更有序、可控地推进。</w:t>
      </w:r>
    </w:p>
    <w:p>
      <w:pPr>
        <w:pStyle w:val="Heading2"/>
        <w:ind w:firstLine="560" w:firstLineChars="200"/>
        <w:rPr>
          <w:rFonts w:ascii="仿宋" w:eastAsia="仿宋" w:hAnsi="仿宋" w:cs="仿宋" w:hint="eastAsia"/>
          <w:sz w:val="28"/>
          <w:lang w:eastAsia="zh-CN"/>
        </w:rPr>
      </w:pPr>
      <w:bookmarkStart w:id="18" w:name="_Toc776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在危机发生时，生化分析仪器项目团队立即行动，成立了应急小组。该小组的任务是迅速制定并实施紧急应对措施，以最小化潜在损失。以下是采取的主要措施：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暂停生化分析仪器项目进度：为遏制危机蔓延，生化分析仪器项目暂时停止进行，以便全面评估当前状况。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资源重新分配：重新评估生化分析仪器项目资源的分配，确保最大限度地减小损失。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实时沟通：与关键利益相关者建立实时沟通机制，向他们传递生化分析仪器项目危机的实际状况，保障生化分析仪器项目核心利益。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在紧急应对的同时，生化分析仪器项目团队强调了团队协作和有效沟通的重要性。以下是团队协作的关键举措：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信息共享机制：建立了信息共享平台，确保团队成员能够及时获取生化分析仪器项目危机的实时信息。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领导者沟通：生化分析仪器项目领导者通过定期会议和即时沟通工具，指导团队应对危机，保持团队稳定运行。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随着危机得到初步控制，生化分析仪器项目团队转向制定恢复计划，以确保生化分析仪器项目能够从中迅速恢复。主要恢复计划包括：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修复受损的进度计划：重新评估生化分析仪器项目进度，制定修复计划，确保生化分析仪器项目尽快回归正常进程。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重新调整资源分配：优化资源分配，确保生化分析仪器项目在有限资源下高效运转。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风险管理机制加强：对生化分析仪器项目风险进行全面评估，制定更强化的风险管理策略，以预防未来可能的危机。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5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217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器项目的技术管理特点体现在其创新导向。通过引入最先进的技术趋势和解决方案，生化分析仪器项目致力于提升科技含量、提高质量和效率水平。这意味着我们将采用最新的工具和方法，确保生化分析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化分析仪器项目技术管理的显著特征。通过整合不同领域的技术资源，我们实现了跨学科的协同工作。这有助于优化技术架构，提高整体效能。此外，整合性策略还促进了不同技术团队之间的紧密沟通和高效合作，确保生化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化分析仪器项目所采用的技术。通过不断优化技术方案，生化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化分析仪器项目团队将在生化分析仪器项目初期识别可能的技术风险，并采取相应的预防和应对措施。通过建立健全的风险评估机制，生化分析仪器项目能够在实施过程中及时发现并解决潜在的技术问题，保障生化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化分析仪器项目中，技术将成为生化分析仪器项目成功的有力支持。这一深度剖析揭示了技术管理在生化分析仪器项目实施中的关键作用，为生化分析仪器项目的技术基础奠定了坚实的基础。</w:t>
      </w:r>
    </w:p>
    <w:p>
      <w:pPr>
        <w:pStyle w:val="Heading2"/>
        <w:ind w:firstLine="560" w:firstLineChars="200"/>
        <w:rPr>
          <w:rFonts w:ascii="仿宋" w:eastAsia="仿宋" w:hAnsi="仿宋" w:cs="仿宋" w:hint="eastAsia"/>
          <w:sz w:val="28"/>
          <w:lang w:eastAsia="zh-CN"/>
        </w:rPr>
      </w:pPr>
      <w:bookmarkStart w:id="21" w:name="_Toc14824"/>
      <w:r>
        <w:rPr>
          <w:rFonts w:ascii="仿宋" w:eastAsia="仿宋" w:hAnsi="仿宋" w:cs="仿宋" w:hint="eastAsia"/>
          <w:sz w:val="28"/>
          <w:lang w:eastAsia="zh-CN"/>
        </w:rPr>
        <w:t>(二)、生化分析仪器项目工艺技术设计方案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https://d.book118.com/545024244134011113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12B26"/>
    <w:rsid w:val="14C12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2424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2024-02-23T01:43:00Z</dcterms:created>
  <dcterms:modified xsi:type="dcterms:W3CDTF">2024-02-23T01:43:20Z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40109A87D06D4B529184839EB3F32CD7_11</vt:lpwstr>
  </property>
  <property fmtid="{D5CDD505-2E9C-101B-9397-08002B2CF9AE}" pid="3" name="KSOProductBuildVer">
    <vt:lpwstr>2052-12.1.0.16250</vt:lpwstr>
  </property>
</Properties>
</file>