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spacing w:line="240" w:lineRule="auto"/>
        <w:ind w:firstLine="0" w:firstLineChars="0"/>
        <w:jc w:val="left"/>
        <w:rPr>
          <w:rFonts w:ascii="楷体_GB2312" w:eastAsia="楷体_GB2312" w:hAnsiTheme="minorHAnsi"/>
          <w:sz w:val="32"/>
          <w:u w:val="single"/>
        </w:rPr>
      </w:pPr>
      <w:bookmarkStart w:id="0" w:name="_Toc466640615"/>
      <w:bookmarkStart w:id="1" w:name="_Toc15078"/>
      <w:bookmarkStart w:id="2" w:name="_Toc466640586"/>
    </w:p>
    <w:p>
      <w:pPr>
        <w:spacing w:line="240" w:lineRule="auto"/>
        <w:ind w:firstLine="0" w:firstLineChars="0"/>
        <w:outlineLvl w:val="0"/>
        <w:rPr>
          <w:rFonts w:asciiTheme="minorHAnsi" w:eastAsiaTheme="minorEastAsia" w:hAnsiTheme="minorHAnsi"/>
          <w:b/>
          <w:sz w:val="32"/>
          <w:szCs w:val="30"/>
        </w:rPr>
      </w:pPr>
      <w:bookmarkStart w:id="3" w:name="_Toc23304"/>
      <w:bookmarkStart w:id="4" w:name="_Toc22832"/>
      <w:bookmarkStart w:id="5" w:name="_Toc3667"/>
      <w:bookmarkStart w:id="6" w:name="_Toc22437"/>
      <w:bookmarkStart w:id="7" w:name="_Toc10563"/>
      <w:bookmarkStart w:id="8" w:name="_Toc30582"/>
      <w:bookmarkStart w:id="9" w:name="_Toc3253"/>
      <w:bookmarkStart w:id="10" w:name="_Toc24857"/>
      <w:bookmarkStart w:id="11" w:name="_Toc21767"/>
      <w:bookmarkStart w:id="12" w:name="_Toc18951"/>
      <w:bookmarkStart w:id="13" w:name="_Toc10620"/>
      <w:bookmarkStart w:id="14" w:name="_Toc21915"/>
      <w:bookmarkStart w:id="15" w:name="_Toc12624"/>
      <w:bookmarkStart w:id="16" w:name="_Toc3621"/>
      <w:bookmarkStart w:id="17" w:name="_Toc11442"/>
      <w:bookmarkStart w:id="18" w:name="_Toc2068"/>
      <w:bookmarkStart w:id="19" w:name="_Toc21133"/>
      <w:bookmarkStart w:id="20" w:name="_Toc15621"/>
      <w:bookmarkStart w:id="21" w:name="_Toc4254"/>
      <w:bookmarkStart w:id="22" w:name="_Toc4114"/>
      <w:bookmarkStart w:id="23" w:name="_Toc25877"/>
      <w:bookmarkStart w:id="24" w:name="_Toc10020"/>
      <w:bookmarkStart w:id="25" w:name="_Toc18318"/>
      <w:bookmarkStart w:id="26" w:name="_Toc30645"/>
      <w:bookmarkStart w:id="27" w:name="_Toc21156"/>
      <w:bookmarkStart w:id="28" w:name="_Toc3739"/>
      <w:bookmarkStart w:id="29" w:name="_Toc24130"/>
      <w:bookmarkStart w:id="30" w:name="_Toc20798"/>
      <w:r>
        <w:rPr>
          <w:rFonts w:asciiTheme="minorHAnsi" w:eastAsiaTheme="minorEastAsia" w:hAnsiTheme="minorHAnsi"/>
          <w:b/>
          <w:sz w:val="32"/>
          <w:szCs w:val="30"/>
        </w:rPr>
        <w:drawing>
          <wp:inline distT="0" distB="0" distL="114300" distR="114300">
            <wp:extent cx="1053465" cy="1031240"/>
            <wp:effectExtent l="0" t="0" r="13335" b="5080"/>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标"/>
                    <pic:cNvPicPr>
                      <a:picLocks noChangeAspect="1"/>
                    </pic:cNvPicPr>
                  </pic:nvPicPr>
                  <pic:blipFill>
                    <a:blip xmlns:r="http://schemas.openxmlformats.org/officeDocument/2006/relationships" r:embed="rId8"/>
                    <a:stretch>
                      <a:fillRect/>
                    </a:stretch>
                  </pic:blipFill>
                  <pic:spPr>
                    <a:xfrm>
                      <a:off x="0" y="0"/>
                      <a:ext cx="1053465" cy="1031240"/>
                    </a:xfrm>
                    <a:prstGeom prst="rect">
                      <a:avLst/>
                    </a:prstGeom>
                    <a:noFill/>
                    <a:ln>
                      <a:noFill/>
                    </a:ln>
                  </pic:spPr>
                </pic:pic>
              </a:graphicData>
            </a:graphic>
          </wp:inline>
        </w:drawing>
      </w:r>
      <w:r>
        <w:rPr>
          <w:rFonts w:asciiTheme="minorHAnsi" w:eastAsiaTheme="minorEastAsia" w:hAnsiTheme="minorHAnsi"/>
          <w:b/>
          <w:sz w:val="32"/>
          <w:szCs w:val="30"/>
        </w:rPr>
        <w:drawing>
          <wp:inline distT="0" distB="0" distL="114300" distR="114300">
            <wp:extent cx="3716020" cy="899795"/>
            <wp:effectExtent l="0" t="0" r="2540"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9"/>
                    <a:stretch>
                      <a:fillRect/>
                    </a:stretch>
                  </pic:blipFill>
                  <pic:spPr>
                    <a:xfrm>
                      <a:off x="0" y="0"/>
                      <a:ext cx="3716020" cy="899795"/>
                    </a:xfrm>
                    <a:prstGeom prst="rect">
                      <a:avLst/>
                    </a:prstGeom>
                    <a:noFill/>
                    <a:ln>
                      <a:noFill/>
                    </a:ln>
                  </pic:spPr>
                </pic:pic>
              </a:graphicData>
            </a:graphic>
          </wp:inline>
        </w:drawing>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spacing w:line="240" w:lineRule="auto"/>
        <w:ind w:firstLine="0" w:firstLineChars="0"/>
        <w:jc w:val="center"/>
        <w:outlineLvl w:val="0"/>
        <w:rPr>
          <w:rFonts w:asciiTheme="minorHAnsi" w:eastAsiaTheme="minorEastAsia" w:hAnsiTheme="minorHAnsi"/>
          <w:sz w:val="32"/>
          <w:szCs w:val="32"/>
        </w:rPr>
      </w:pPr>
      <w:bookmarkStart w:id="31" w:name="_Toc18584"/>
      <w:bookmarkStart w:id="32" w:name="_Toc29738"/>
      <w:bookmarkStart w:id="33" w:name="_Toc32578"/>
      <w:bookmarkStart w:id="34" w:name="_Toc8531"/>
      <w:bookmarkStart w:id="35" w:name="_Toc14112"/>
      <w:bookmarkStart w:id="36" w:name="_Toc19966"/>
      <w:bookmarkStart w:id="37" w:name="_Toc17019"/>
      <w:bookmarkStart w:id="38" w:name="_Toc27400"/>
      <w:bookmarkStart w:id="39" w:name="_Toc32386"/>
      <w:bookmarkStart w:id="40" w:name="_Toc2389"/>
      <w:bookmarkStart w:id="41" w:name="_Toc8507"/>
      <w:bookmarkStart w:id="42" w:name="_Toc28645"/>
      <w:bookmarkStart w:id="43" w:name="_Toc31652"/>
      <w:bookmarkStart w:id="44" w:name="_Toc20742"/>
      <w:bookmarkStart w:id="45" w:name="_Toc3195"/>
      <w:bookmarkStart w:id="46" w:name="_Toc24183"/>
      <w:bookmarkStart w:id="47" w:name="_Toc3973"/>
      <w:bookmarkStart w:id="48" w:name="_Toc1670"/>
      <w:bookmarkStart w:id="49" w:name="_Toc20982"/>
      <w:bookmarkStart w:id="50" w:name="_Toc15051"/>
      <w:bookmarkStart w:id="51" w:name="_Toc6070"/>
      <w:bookmarkStart w:id="52" w:name="_Toc16444"/>
      <w:bookmarkStart w:id="53" w:name="_Toc8236"/>
      <w:bookmarkStart w:id="54" w:name="_Toc23957"/>
      <w:bookmarkStart w:id="55" w:name="_Toc1015"/>
      <w:bookmarkStart w:id="56" w:name="_Toc30442"/>
      <w:bookmarkStart w:id="57" w:name="_Toc10920"/>
      <w:bookmarkStart w:id="58" w:name="_Toc14831"/>
      <w:r>
        <w:rPr>
          <w:rFonts w:asciiTheme="minorHAnsi" w:eastAsiaTheme="minorEastAsia" w:hAnsiTheme="minorHAnsi"/>
          <w:color w:val="00B050"/>
          <w:sz w:val="32"/>
          <w:szCs w:val="32"/>
        </w:rPr>
        <w:t>Southwest University of Science and Technology</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spacing w:line="240" w:lineRule="auto"/>
        <w:ind w:firstLine="0" w:firstLineChars="0"/>
        <w:rPr>
          <w:rFonts w:asciiTheme="minorHAnsi" w:eastAsiaTheme="minorEastAsia" w:hAnsiTheme="minorHAnsi"/>
          <w:sz w:val="21"/>
        </w:rPr>
      </w:pPr>
    </w:p>
    <w:p>
      <w:pPr>
        <w:spacing w:before="312" w:beforeLines="100" w:line="360" w:lineRule="auto"/>
        <w:ind w:firstLine="0" w:firstLineChars="0"/>
        <w:jc w:val="center"/>
        <w:rPr>
          <w:rFonts w:ascii="黑体" w:eastAsia="黑体" w:hAnsi="华文中宋"/>
          <w:spacing w:val="20"/>
          <w:sz w:val="72"/>
          <w:szCs w:val="72"/>
        </w:rPr>
      </w:pPr>
      <w:r>
        <w:rPr>
          <w:rFonts w:ascii="黑体" w:eastAsia="黑体" w:hAnsi="华文中宋" w:hint="eastAsia"/>
          <w:spacing w:val="20"/>
          <w:sz w:val="72"/>
          <w:szCs w:val="72"/>
        </w:rPr>
        <w:t>本科毕业设计（论文）</w:t>
      </w:r>
    </w:p>
    <w:p>
      <w:pPr>
        <w:spacing w:line="240" w:lineRule="auto"/>
        <w:ind w:firstLine="0" w:firstLineChars="0"/>
        <w:rPr>
          <w:rFonts w:asciiTheme="minorHAnsi" w:eastAsiaTheme="minorEastAsia" w:hAnsiTheme="minorHAnsi"/>
          <w:b/>
          <w:bCs/>
          <w:sz w:val="28"/>
        </w:rPr>
      </w:pPr>
    </w:p>
    <w:p>
      <w:pPr>
        <w:spacing w:line="240" w:lineRule="auto"/>
        <w:ind w:firstLine="0" w:firstLineChars="0"/>
        <w:rPr>
          <w:rFonts w:asciiTheme="minorHAnsi" w:eastAsiaTheme="minorEastAsia" w:hAnsiTheme="minorHAnsi"/>
          <w:b/>
          <w:bCs/>
          <w:sz w:val="28"/>
        </w:rPr>
      </w:pPr>
    </w:p>
    <w:p>
      <w:pPr>
        <w:spacing w:line="240" w:lineRule="auto"/>
        <w:ind w:firstLine="0" w:firstLineChars="0"/>
        <w:rPr>
          <w:rFonts w:asciiTheme="minorHAnsi" w:eastAsiaTheme="minorEastAsia" w:hAnsiTheme="minorHAnsi"/>
          <w:b/>
          <w:bCs/>
          <w:sz w:val="28"/>
        </w:rPr>
      </w:pPr>
    </w:p>
    <w:p>
      <w:pPr>
        <w:spacing w:line="240" w:lineRule="auto"/>
        <w:ind w:firstLine="0" w:firstLineChars="0"/>
        <w:jc w:val="center"/>
        <w:rPr>
          <w:rFonts w:eastAsia="黑体" w:asciiTheme="minorHAnsi" w:hAnsiTheme="minorHAnsi" w:hint="eastAsia"/>
          <w:sz w:val="44"/>
          <w:u w:val="single"/>
        </w:rPr>
      </w:pPr>
      <w:r>
        <w:rPr>
          <w:rFonts w:eastAsia="黑体" w:asciiTheme="minorHAnsi" w:hAnsiTheme="minorHAnsi" w:hint="eastAsia"/>
          <w:sz w:val="44"/>
        </w:rPr>
        <w:t>题目名称：</w:t>
      </w:r>
      <w:r>
        <w:rPr>
          <w:rFonts w:eastAsia="黑体" w:asciiTheme="minorHAnsi" w:hAnsiTheme="minorHAnsi" w:hint="eastAsia"/>
          <w:sz w:val="44"/>
          <w:u w:val="single"/>
          <w:lang w:eastAsia="zh-CN"/>
        </w:rPr>
        <w:t>车用液压管路三密封可调向三通管接头加工工艺设计</w:t>
      </w:r>
    </w:p>
    <w:p>
      <w:pPr>
        <w:spacing w:line="240" w:lineRule="auto"/>
        <w:ind w:firstLine="0" w:firstLineChars="0"/>
        <w:rPr>
          <w:rFonts w:asciiTheme="minorHAnsi" w:eastAsiaTheme="minorEastAsia" w:hAnsiTheme="minorHAnsi"/>
          <w:b/>
          <w:bCs/>
          <w:sz w:val="21"/>
        </w:rPr>
      </w:pPr>
    </w:p>
    <w:p>
      <w:pPr>
        <w:spacing w:line="240" w:lineRule="auto"/>
        <w:ind w:firstLine="0" w:firstLineChars="0"/>
        <w:rPr>
          <w:rFonts w:asciiTheme="minorHAnsi" w:eastAsiaTheme="minorEastAsia" w:hAnsiTheme="minorHAnsi"/>
          <w:b/>
          <w:bCs/>
          <w:sz w:val="21"/>
        </w:rPr>
      </w:pPr>
    </w:p>
    <w:p>
      <w:pPr>
        <w:spacing w:line="240" w:lineRule="auto"/>
        <w:ind w:firstLine="0" w:firstLineChars="0"/>
        <w:rPr>
          <w:rFonts w:asciiTheme="minorHAnsi" w:eastAsiaTheme="minorEastAsia" w:hAnsiTheme="minorHAnsi"/>
          <w:b/>
          <w:bCs/>
          <w:sz w:val="21"/>
        </w:rPr>
      </w:pPr>
    </w:p>
    <w:tbl>
      <w:tblPr>
        <w:tblStyle w:val="TableNormal"/>
        <w:tblW w:w="6823" w:type="dxa"/>
        <w:tblInd w:w="102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963"/>
        <w:gridCol w:w="4860"/>
      </w:tblGrid>
      <w:tr>
        <w:tblPrEx>
          <w:tblW w:w="6823" w:type="dxa"/>
          <w:tblInd w:w="102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学院名称</w:t>
            </w:r>
          </w:p>
        </w:tc>
        <w:tc>
          <w:tcPr>
            <w:tcW w:w="4860" w:type="dxa"/>
            <w:tcBorders>
              <w:bottom w:val="single" w:sz="4" w:space="0" w:color="auto"/>
            </w:tcBorders>
            <w:vAlign w:val="center"/>
          </w:tcPr>
          <w:p>
            <w:pPr>
              <w:spacing w:line="600" w:lineRule="exact"/>
              <w:ind w:firstLine="0" w:firstLineChars="0"/>
              <w:jc w:val="center"/>
              <w:rPr>
                <w:rFonts w:eastAsia="黑体" w:cs="Times New Roman"/>
                <w:spacing w:val="30"/>
                <w:kern w:val="10"/>
                <w:sz w:val="30"/>
              </w:rPr>
            </w:pPr>
            <w:r>
              <w:rPr>
                <w:rFonts w:ascii="Times New Roman" w:eastAsia="黑体" w:hAnsi="Times New Roman" w:cs="Times New Roman"/>
                <w:spacing w:val="30"/>
                <w:kern w:val="10"/>
                <w:sz w:val="30"/>
                <w:lang w:val="en-US" w:eastAsia="zh-CN"/>
              </w:rPr>
              <w:t>西南科技大学继续教育学院</w:t>
            </w:r>
          </w:p>
          <w:p>
            <w:pPr>
              <w:spacing w:line="600" w:lineRule="exact"/>
              <w:ind w:firstLine="0" w:firstLineChars="0"/>
              <w:jc w:val="center"/>
              <w:rPr>
                <w:rFonts w:eastAsia="黑体" w:cs="Times New Roman"/>
                <w:spacing w:val="30"/>
                <w:kern w:val="10"/>
                <w:sz w:val="30"/>
              </w:rPr>
            </w:pPr>
          </w:p>
        </w:tc>
      </w:tr>
      <w:tr>
        <w:tblPrEx>
          <w:tblW w:w="6823" w:type="dxa"/>
          <w:tblInd w:w="1025" w:type="dxa"/>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专业名称</w:t>
            </w:r>
          </w:p>
        </w:tc>
        <w:tc>
          <w:tcPr>
            <w:tcW w:w="4860" w:type="dxa"/>
            <w:tcBorders>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r>
              <w:rPr>
                <w:rFonts w:eastAsia="黑体" w:cs="Times New Roman" w:hint="eastAsia"/>
                <w:spacing w:val="30"/>
                <w:kern w:val="10"/>
                <w:sz w:val="30"/>
                <w:lang w:eastAsia="zh-CN"/>
              </w:rPr>
              <w:t>机械设计制造及其自动化</w:t>
            </w:r>
          </w:p>
        </w:tc>
      </w:tr>
      <w:tr>
        <w:tblPrEx>
          <w:tblW w:w="6823" w:type="dxa"/>
          <w:tblInd w:w="1025" w:type="dxa"/>
          <w:tblCellMar>
            <w:top w:w="0" w:type="dxa"/>
            <w:left w:w="108" w:type="dxa"/>
            <w:bottom w:w="0" w:type="dxa"/>
            <w:right w:w="108" w:type="dxa"/>
          </w:tblCellMar>
        </w:tblPrEx>
        <w:trPr>
          <w:trHeight w:val="616"/>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学生姓名</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r>
              <w:rPr>
                <w:rFonts w:eastAsia="黑体" w:cs="Times New Roman" w:hint="eastAsia"/>
                <w:spacing w:val="30"/>
                <w:kern w:val="10"/>
                <w:sz w:val="30"/>
                <w:lang w:eastAsia="zh-CN"/>
              </w:rPr>
              <w:t>杨敏芳</w:t>
            </w:r>
          </w:p>
        </w:tc>
      </w:tr>
      <w:tr>
        <w:tblPrEx>
          <w:tblW w:w="6823" w:type="dxa"/>
          <w:tblInd w:w="1025" w:type="dxa"/>
          <w:tblCellMar>
            <w:top w:w="0" w:type="dxa"/>
            <w:left w:w="108" w:type="dxa"/>
            <w:bottom w:w="0" w:type="dxa"/>
            <w:right w:w="108" w:type="dxa"/>
          </w:tblCellMar>
        </w:tblPrEx>
        <w:trPr>
          <w:trHeight w:val="601"/>
        </w:trPr>
        <w:tc>
          <w:tcPr>
            <w:tcW w:w="1963" w:type="dxa"/>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学号</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default"/>
                <w:spacing w:val="30"/>
                <w:kern w:val="10"/>
                <w:sz w:val="30"/>
              </w:rPr>
            </w:pPr>
            <w:r>
              <w:rPr>
                <w:rFonts w:eastAsia="黑体" w:cs="Times New Roman" w:hint="eastAsia"/>
                <w:spacing w:val="30"/>
                <w:kern w:val="10"/>
                <w:sz w:val="30"/>
                <w:lang w:val="en-US" w:eastAsia="zh-CN"/>
              </w:rPr>
              <w:t>217863120001</w:t>
            </w:r>
          </w:p>
        </w:tc>
      </w:tr>
      <w:tr>
        <w:tblPrEx>
          <w:tblW w:w="6823" w:type="dxa"/>
          <w:tblInd w:w="1025" w:type="dxa"/>
          <w:tblCellMar>
            <w:top w:w="0" w:type="dxa"/>
            <w:left w:w="108" w:type="dxa"/>
            <w:bottom w:w="0" w:type="dxa"/>
            <w:right w:w="108" w:type="dxa"/>
          </w:tblCellMar>
        </w:tblPrEx>
        <w:trPr>
          <w:trHeight w:val="631"/>
        </w:trPr>
        <w:tc>
          <w:tcPr>
            <w:tcW w:w="1963" w:type="dxa"/>
            <w:tcBorders>
              <w:bottom w:val="nil"/>
            </w:tcBorders>
          </w:tcPr>
          <w:p>
            <w:pPr>
              <w:spacing w:line="600" w:lineRule="exact"/>
              <w:ind w:firstLine="0" w:firstLineChars="0"/>
              <w:jc w:val="distribute"/>
              <w:rPr>
                <w:rFonts w:eastAsia="黑体" w:asciiTheme="minorHAnsi" w:hAnsiTheme="minorHAnsi"/>
                <w:spacing w:val="30"/>
                <w:kern w:val="10"/>
                <w:sz w:val="30"/>
              </w:rPr>
            </w:pPr>
            <w:r>
              <w:rPr>
                <w:rFonts w:eastAsia="黑体" w:asciiTheme="minorHAnsi" w:hAnsiTheme="minorHAnsi" w:hint="eastAsia"/>
                <w:spacing w:val="30"/>
                <w:kern w:val="10"/>
                <w:sz w:val="30"/>
              </w:rPr>
              <w:t>指导教师</w:t>
            </w:r>
          </w:p>
        </w:tc>
        <w:tc>
          <w:tcPr>
            <w:tcW w:w="4860" w:type="dxa"/>
            <w:tcBorders>
              <w:top w:val="single" w:sz="4" w:space="0" w:color="auto"/>
              <w:bottom w:val="single" w:sz="4" w:space="0" w:color="auto"/>
            </w:tcBorders>
            <w:vAlign w:val="center"/>
          </w:tcPr>
          <w:p>
            <w:pPr>
              <w:spacing w:line="600" w:lineRule="exact"/>
              <w:ind w:firstLine="0" w:firstLineChars="0"/>
              <w:jc w:val="center"/>
              <w:rPr>
                <w:rFonts w:eastAsia="黑体" w:cs="Times New Roman" w:hint="eastAsia"/>
                <w:spacing w:val="30"/>
                <w:kern w:val="10"/>
                <w:sz w:val="30"/>
              </w:rPr>
            </w:pPr>
          </w:p>
        </w:tc>
      </w:tr>
    </w:tbl>
    <w:p>
      <w:pPr>
        <w:spacing w:line="240" w:lineRule="auto"/>
        <w:ind w:firstLine="0" w:firstLineChars="0"/>
        <w:rPr>
          <w:rFonts w:asciiTheme="minorHAnsi" w:eastAsiaTheme="minorEastAsia" w:hAnsiTheme="minorHAnsi"/>
          <w:sz w:val="21"/>
        </w:rPr>
      </w:pPr>
    </w:p>
    <w:p>
      <w:pPr>
        <w:jc w:val="center"/>
        <w:rPr>
          <w:rFonts w:ascii="黑体" w:eastAsia="黑体" w:hAnsiTheme="minorHAnsi" w:hint="eastAsia"/>
          <w:sz w:val="30"/>
          <w:szCs w:val="30"/>
        </w:rPr>
      </w:pPr>
    </w:p>
    <w:p>
      <w:pPr>
        <w:jc w:val="center"/>
        <w:rPr>
          <w:rFonts w:ascii="黑体" w:eastAsia="黑体"/>
          <w:sz w:val="30"/>
          <w:szCs w:val="30"/>
        </w:rPr>
        <w:sectPr>
          <w:headerReference w:type="default" r:id="rId10"/>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r>
        <w:rPr>
          <w:rFonts w:ascii="黑体" w:eastAsia="黑体" w:hAnsiTheme="minorHAnsi" w:hint="eastAsia"/>
          <w:sz w:val="30"/>
          <w:szCs w:val="30"/>
        </w:rPr>
        <w:t>二〇二</w:t>
      </w:r>
      <w:r>
        <w:rPr>
          <w:rFonts w:ascii="黑体" w:eastAsia="黑体" w:hAnsiTheme="minorHAnsi" w:hint="eastAsia"/>
          <w:sz w:val="30"/>
          <w:szCs w:val="30"/>
          <w:lang w:val="en-US" w:eastAsia="zh-CN"/>
        </w:rPr>
        <w:t>三</w:t>
      </w:r>
      <w:r>
        <w:rPr>
          <w:rFonts w:ascii="黑体" w:eastAsia="黑体" w:hAnsiTheme="minorHAnsi" w:hint="eastAsia"/>
          <w:sz w:val="30"/>
          <w:szCs w:val="30"/>
        </w:rPr>
        <w:t>年</w:t>
      </w:r>
      <w:r>
        <w:rPr>
          <w:rFonts w:ascii="黑体" w:eastAsia="黑体" w:hAnsiTheme="minorHAnsi" w:hint="eastAsia"/>
          <w:sz w:val="30"/>
          <w:szCs w:val="30"/>
          <w:lang w:val="en-US" w:eastAsia="zh-CN"/>
        </w:rPr>
        <w:t>二</w:t>
      </w:r>
      <w:r>
        <w:rPr>
          <w:rFonts w:ascii="黑体" w:eastAsia="黑体" w:hAnsiTheme="minorHAnsi" w:hint="eastAsia"/>
          <w:sz w:val="30"/>
          <w:szCs w:val="30"/>
        </w:rPr>
        <w:t>月</w:t>
      </w:r>
    </w:p>
    <w:p>
      <w:pPr>
        <w:spacing w:line="480" w:lineRule="auto"/>
        <w:rPr>
          <w:rFonts w:eastAsia="黑体" w:cs="Times New Roman"/>
          <w:b/>
          <w:sz w:val="28"/>
        </w:rPr>
      </w:pPr>
    </w:p>
    <w:p>
      <w:pPr>
        <w:spacing w:line="480" w:lineRule="auto"/>
        <w:rPr>
          <w:rFonts w:eastAsia="黑体" w:cs="Times New Roman"/>
          <w:b/>
          <w:sz w:val="28"/>
        </w:rPr>
      </w:pPr>
    </w:p>
    <w:p>
      <w:pPr>
        <w:spacing w:line="360" w:lineRule="auto"/>
        <w:ind w:firstLine="510"/>
        <w:jc w:val="center"/>
        <w:rPr>
          <w:rFonts w:eastAsia="黑体" w:cs="Times New Roman"/>
          <w:b/>
          <w:sz w:val="36"/>
        </w:rPr>
      </w:pPr>
      <w:r>
        <w:rPr>
          <w:rFonts w:ascii="Times New Roman" w:eastAsia="黑体" w:hAnsi="Times New Roman" w:cs="Times New Roman"/>
          <w:b/>
          <w:sz w:val="36"/>
        </w:rPr>
        <w:t>西南科技大学</w:t>
      </w:r>
    </w:p>
    <w:p>
      <w:pPr>
        <w:spacing w:line="360" w:lineRule="auto"/>
        <w:ind w:firstLine="510"/>
        <w:jc w:val="center"/>
        <w:rPr>
          <w:rFonts w:eastAsia="黑体" w:cs="Times New Roman"/>
          <w:b/>
          <w:sz w:val="36"/>
        </w:rPr>
      </w:pPr>
      <w:r>
        <w:rPr>
          <w:rFonts w:ascii="Times New Roman" w:eastAsia="黑体" w:hAnsi="Times New Roman" w:cs="Times New Roman"/>
          <w:b/>
          <w:sz w:val="36"/>
        </w:rPr>
        <w:t>本科毕业设计（论文）学术诚信声明</w:t>
      </w:r>
    </w:p>
    <w:p>
      <w:pPr>
        <w:spacing w:line="480" w:lineRule="auto"/>
        <w:rPr>
          <w:rFonts w:cs="Times New Roman"/>
        </w:rPr>
      </w:pPr>
    </w:p>
    <w:p>
      <w:pPr>
        <w:pStyle w:val="BodyTextIndent2"/>
        <w:spacing w:line="480" w:lineRule="auto"/>
      </w:pPr>
      <w:r>
        <w:t>本人郑重声明：所呈交的毕业设计（论文），是本人在导师的指导下，独立进行研究工作所取得的成果。除文中已经注明引用的内容外，本论文不包含任何其他个人或集体已经发表或撰写过的作品成果。对本文的研究做出重要贡献的个人和集体，均已在文中以明确方式标明。本人完全意识到本声明的法律结果由本人承担。</w:t>
      </w:r>
    </w:p>
    <w:p>
      <w:pPr>
        <w:spacing w:line="480" w:lineRule="auto"/>
        <w:rPr>
          <w:rFonts w:cs="Times New Roman"/>
        </w:rPr>
      </w:pPr>
    </w:p>
    <w:p>
      <w:pPr>
        <w:spacing w:line="480" w:lineRule="auto"/>
        <w:rPr>
          <w:rFonts w:cs="Times New Roman"/>
        </w:rPr>
      </w:pPr>
    </w:p>
    <w:p>
      <w:pPr>
        <w:spacing w:line="480" w:lineRule="auto"/>
        <w:rPr>
          <w:rFonts w:cs="Times New Roman"/>
        </w:rPr>
      </w:pPr>
    </w:p>
    <w:p>
      <w:pPr>
        <w:spacing w:line="480" w:lineRule="auto"/>
        <w:rPr>
          <w:rFonts w:cs="Times New Roman"/>
          <w:sz w:val="28"/>
        </w:rPr>
      </w:pPr>
      <w:r>
        <w:rPr>
          <w:rFonts w:ascii="Times New Roman" w:hAnsi="Times New Roman" w:cs="Times New Roman"/>
          <w:sz w:val="28"/>
        </w:rPr>
        <w:t xml:space="preserve">                           </w:t>
      </w:r>
      <w:r>
        <w:rPr>
          <w:rFonts w:ascii="Times New Roman" w:eastAsia="宋体" w:hAnsi="Times New Roman" w:cs="Times New Roman"/>
          <w:sz w:val="28"/>
        </w:rPr>
        <w:t>作者签名：</w:t>
      </w:r>
      <w:r>
        <w:rPr>
          <w:rFonts w:ascii="阿妹手写情书" w:eastAsia="阿妹手写情书" w:hAnsi="阿妹手写情书" w:cs="阿妹手写情书" w:hint="eastAsia"/>
          <w:sz w:val="36"/>
          <w:szCs w:val="28"/>
          <w:lang w:eastAsia="zh-CN"/>
        </w:rPr>
        <w:t>杨敏芳</w:t>
      </w:r>
    </w:p>
    <w:p>
      <w:pPr>
        <w:spacing w:line="480" w:lineRule="auto"/>
        <w:rPr>
          <w:rFonts w:cs="Times New Roman"/>
          <w:sz w:val="28"/>
        </w:rPr>
      </w:pPr>
    </w:p>
    <w:p>
      <w:pPr>
        <w:spacing w:line="480" w:lineRule="auto"/>
        <w:rPr>
          <w:rFonts w:cs="Times New Roman"/>
          <w:sz w:val="28"/>
        </w:rPr>
      </w:pPr>
      <w:r>
        <w:rPr>
          <w:rFonts w:ascii="Times New Roman" w:eastAsia="宋体" w:hAnsi="Times New Roman" w:cs="Times New Roman"/>
          <w:sz w:val="28"/>
        </w:rPr>
        <w:t xml:space="preserve">                           日期：  </w:t>
      </w:r>
      <w:r>
        <w:rPr>
          <w:rFonts w:ascii="阿妹手写情书" w:eastAsia="阿妹手写情书" w:hAnsi="阿妹手写情书" w:cs="阿妹手写情书" w:hint="eastAsia"/>
          <w:sz w:val="36"/>
          <w:szCs w:val="28"/>
          <w:lang w:val="en-US" w:eastAsia="zh-CN"/>
        </w:rPr>
        <w:t>2022</w:t>
      </w:r>
      <w:r>
        <w:rPr>
          <w:rFonts w:ascii="Times New Roman" w:eastAsia="宋体" w:hAnsi="Times New Roman" w:cs="Times New Roman"/>
          <w:sz w:val="28"/>
        </w:rPr>
        <w:t xml:space="preserve">  年 </w:t>
      </w:r>
      <w:r>
        <w:rPr>
          <w:rFonts w:ascii="阿妹手写情书" w:eastAsia="阿妹手写情书" w:hAnsi="阿妹手写情书" w:cs="阿妹手写情书" w:hint="eastAsia"/>
          <w:sz w:val="36"/>
          <w:szCs w:val="28"/>
          <w:lang w:val="en-US" w:eastAsia="zh-CN"/>
        </w:rPr>
        <w:t>02</w:t>
      </w:r>
      <w:r>
        <w:rPr>
          <w:rFonts w:ascii="Times New Roman" w:eastAsia="宋体" w:hAnsi="Times New Roman" w:cs="Times New Roman"/>
          <w:sz w:val="28"/>
        </w:rPr>
        <w:t xml:space="preserve"> 月 </w:t>
      </w:r>
      <w:r>
        <w:rPr>
          <w:rFonts w:ascii="阿妹手写情书" w:eastAsia="阿妹手写情书" w:hAnsi="阿妹手写情书" w:cs="阿妹手写情书" w:hint="eastAsia"/>
          <w:sz w:val="36"/>
          <w:szCs w:val="28"/>
          <w:lang w:val="en-US" w:eastAsia="zh-CN"/>
        </w:rPr>
        <w:t>16</w:t>
      </w:r>
      <w:r>
        <w:rPr>
          <w:rFonts w:ascii="Times New Roman" w:eastAsia="宋体" w:hAnsi="Times New Roman" w:cs="Times New Roman"/>
          <w:sz w:val="28"/>
        </w:rPr>
        <w:t xml:space="preserve"> 日</w:t>
      </w:r>
    </w:p>
    <w:p>
      <w:pPr>
        <w:spacing w:line="480" w:lineRule="auto"/>
        <w:rPr>
          <w:rFonts w:cs="Times New Roman"/>
          <w:sz w:val="28"/>
        </w:rPr>
      </w:pPr>
    </w:p>
    <w:p>
      <w:pPr>
        <w:spacing w:line="480" w:lineRule="auto"/>
        <w:rPr>
          <w:rFonts w:cs="Times New Roman"/>
          <w:sz w:val="28"/>
        </w:rPr>
      </w:pPr>
    </w:p>
    <w:p>
      <w:pPr>
        <w:spacing w:line="480" w:lineRule="auto"/>
        <w:rPr>
          <w:rFonts w:cs="Times New Roman"/>
          <w:sz w:val="28"/>
        </w:rPr>
      </w:pPr>
    </w:p>
    <w:p>
      <w:pPr>
        <w:spacing w:line="480" w:lineRule="auto"/>
        <w:rPr>
          <w:rFonts w:cs="Times New Roman"/>
          <w:sz w:val="28"/>
        </w:rPr>
      </w:pPr>
    </w:p>
    <w:p>
      <w:pPr>
        <w:spacing w:line="360" w:lineRule="auto"/>
        <w:rPr>
          <w:rFonts w:cs="Times New Roman"/>
          <w:sz w:val="18"/>
          <w:szCs w:val="18"/>
        </w:rPr>
      </w:pPr>
    </w:p>
    <w:p>
      <w:pPr>
        <w:spacing w:line="480" w:lineRule="auto"/>
        <w:rPr>
          <w:rFonts w:eastAsia="黑体" w:cs="Times New Roman"/>
          <w:b/>
          <w:sz w:val="28"/>
        </w:rPr>
        <w:sectPr>
          <w:headerReference w:type="default" r:id="rId11"/>
          <w:footerReference w:type="default" r:id="rId12"/>
          <w:pgSz w:w="11906" w:h="16838"/>
          <w:pgMar w:top="1701" w:right="1417" w:bottom="1701" w:left="1417" w:header="851" w:footer="992" w:gutter="0"/>
          <w:pgNumType w:start="1"/>
          <w:cols w:num="1" w:space="425"/>
          <w:docGrid w:type="lines" w:linePitch="312" w:charSpace="0"/>
        </w:sectPr>
      </w:pPr>
    </w:p>
    <w:p>
      <w:pPr>
        <w:spacing w:line="480" w:lineRule="auto"/>
        <w:rPr>
          <w:rFonts w:eastAsia="黑体" w:cs="Times New Roman"/>
          <w:sz w:val="28"/>
        </w:rPr>
      </w:pPr>
    </w:p>
    <w:p>
      <w:pPr>
        <w:spacing w:line="480" w:lineRule="auto"/>
        <w:rPr>
          <w:rFonts w:eastAsia="黑体" w:cs="Times New Roman"/>
          <w:sz w:val="28"/>
        </w:rPr>
      </w:pPr>
    </w:p>
    <w:p>
      <w:pPr>
        <w:spacing w:line="360" w:lineRule="auto"/>
        <w:jc w:val="center"/>
        <w:rPr>
          <w:rFonts w:eastAsia="黑体" w:cs="Times New Roman"/>
          <w:b/>
          <w:sz w:val="36"/>
        </w:rPr>
      </w:pPr>
      <w:r>
        <w:rPr>
          <w:rFonts w:ascii="Times New Roman" w:eastAsia="黑体" w:hAnsi="Times New Roman" w:cs="Times New Roman"/>
          <w:b/>
          <w:sz w:val="36"/>
        </w:rPr>
        <w:t>西南科技大学</w:t>
      </w:r>
    </w:p>
    <w:p>
      <w:pPr>
        <w:spacing w:line="360" w:lineRule="auto"/>
        <w:jc w:val="center"/>
        <w:rPr>
          <w:rFonts w:eastAsia="黑体" w:cs="Times New Roman"/>
          <w:b/>
          <w:sz w:val="36"/>
        </w:rPr>
      </w:pPr>
      <w:r>
        <w:rPr>
          <w:rFonts w:ascii="Times New Roman" w:eastAsia="黑体" w:hAnsi="Times New Roman" w:cs="Times New Roman"/>
          <w:b/>
          <w:sz w:val="36"/>
        </w:rPr>
        <w:t>本科毕业设计（论文）版权使用授权书</w:t>
      </w:r>
    </w:p>
    <w:p>
      <w:pPr>
        <w:spacing w:line="360" w:lineRule="auto"/>
        <w:jc w:val="center"/>
        <w:rPr>
          <w:rFonts w:eastAsia="黑体" w:cs="Times New Roman"/>
          <w:b/>
          <w:sz w:val="32"/>
        </w:rPr>
      </w:pPr>
    </w:p>
    <w:p>
      <w:pPr>
        <w:pStyle w:val="BodyTextIndent2"/>
        <w:spacing w:line="360" w:lineRule="auto"/>
      </w:pPr>
      <w:r>
        <w:t>本毕业设计（论文）作者同意学校保留并向国家有关部门或机构送交论文的复印件和电子版，允许论文被查阅和借阅。本人授权西南科技大学可以将本毕业设计（论文）的全部或部分内容编入有关数据库进行检索，可以采用影印、缩印或扫描等复制手段保存和汇编本毕业设计（论文）。</w:t>
      </w:r>
    </w:p>
    <w:p>
      <w:pPr>
        <w:ind w:firstLine="629"/>
        <w:rPr>
          <w:rFonts w:cs="Times New Roman"/>
          <w:sz w:val="28"/>
        </w:rPr>
      </w:pPr>
      <w:r>
        <w:rPr>
          <w:rFonts w:ascii="Times New Roman" w:hAnsi="Times New Roman" w:cs="Times New Roman"/>
          <w:sz w:val="28"/>
        </w:rPr>
        <w:t xml:space="preserve">             </w:t>
      </w:r>
      <w:r>
        <w:rPr>
          <w:rFonts w:ascii="Times New Roman" w:hAnsi="Times New Roman" w:cs="Times New Roman"/>
          <w:b/>
          <w:sz w:val="28"/>
        </w:rPr>
        <w:t xml:space="preserve"> </w:t>
      </w:r>
      <w:r>
        <w:rPr>
          <w:rFonts w:ascii="Times New Roman" w:eastAsia="宋体" w:hAnsi="Times New Roman" w:cs="Times New Roman"/>
          <w:b/>
          <w:sz w:val="28"/>
        </w:rPr>
        <w:t>保密</w:t>
      </w:r>
      <w:r>
        <w:rPr>
          <w:rFonts w:ascii="Times New Roman" w:eastAsia="宋体" w:hAnsi="Times New Roman" w:cs="Times New Roman"/>
          <w:sz w:val="28"/>
        </w:rPr>
        <w:t>□，在</w:t>
      </w:r>
      <w:r>
        <w:rPr>
          <w:rFonts w:ascii="Times New Roman" w:eastAsia="宋体" w:hAnsi="Times New Roman" w:cs="Times New Roman"/>
          <w:sz w:val="28"/>
          <w:u w:val="single"/>
        </w:rPr>
        <w:t xml:space="preserve">   </w:t>
      </w:r>
      <w:r>
        <w:rPr>
          <w:rFonts w:ascii="Times New Roman" w:eastAsia="宋体" w:hAnsi="Times New Roman" w:cs="Times New Roman"/>
          <w:sz w:val="28"/>
        </w:rPr>
        <w:t>年解密后适用本授权书。</w:t>
      </w:r>
    </w:p>
    <w:p>
      <w:pPr>
        <w:ind w:firstLine="629"/>
        <w:rPr>
          <w:rFonts w:cs="Times New Roman"/>
          <w:b/>
          <w:sz w:val="28"/>
        </w:rPr>
      </w:pPr>
      <w:r>
        <w:rPr>
          <w:rFonts w:ascii="Times New Roman" w:eastAsia="宋体" w:hAnsi="Times New Roman" w:cs="Times New Roman"/>
          <w:sz w:val="28"/>
        </w:rPr>
        <w:t>本论文属于</w:t>
      </w:r>
    </w:p>
    <w:p>
      <w:pPr>
        <w:spacing w:line="360" w:lineRule="auto"/>
        <w:ind w:firstLine="629"/>
        <w:rPr>
          <w:rFonts w:cs="Times New Roman"/>
          <w:sz w:val="28"/>
        </w:rPr>
      </w:pPr>
      <w:r>
        <w:rPr>
          <w:rFonts w:ascii="Times New Roman" w:eastAsia="宋体" w:hAnsi="Times New Roman" w:cs="Times New Roman"/>
          <w:b/>
          <w:sz w:val="28"/>
        </w:rPr>
        <w:t xml:space="preserve">              不保密</w:t>
      </w:r>
      <w:r>
        <w:rPr>
          <w:rFonts w:ascii="Times New Roman" w:eastAsia="宋体" w:hAnsi="Times New Roman" w:cs="Times New Roman"/>
          <w:sz w:val="28"/>
        </w:rPr>
        <w:t>□。</w:t>
      </w:r>
    </w:p>
    <w:p>
      <w:pPr>
        <w:spacing w:line="360" w:lineRule="auto"/>
        <w:ind w:firstLine="630"/>
        <w:rPr>
          <w:rFonts w:cs="Times New Roman"/>
          <w:sz w:val="28"/>
        </w:rPr>
      </w:pPr>
      <w:r>
        <w:rPr>
          <w:rFonts w:ascii="Times New Roman" w:eastAsia="宋体" w:hAnsi="Times New Roman" w:cs="Times New Roman"/>
          <w:sz w:val="28"/>
        </w:rPr>
        <w:t>（请在以上方框内打“</w:t>
      </w:r>
      <w:r>
        <w:rPr>
          <w:rFonts w:ascii="Times New Roman" w:eastAsia="宋体" w:hAnsi="Times New Roman" w:cs="Times New Roman"/>
          <w:b/>
          <w:sz w:val="28"/>
        </w:rPr>
        <w:t>√</w:t>
      </w:r>
      <w:r>
        <w:rPr>
          <w:rFonts w:ascii="Times New Roman" w:eastAsia="宋体" w:hAnsi="Times New Roman" w:cs="Times New Roman"/>
          <w:sz w:val="28"/>
        </w:rPr>
        <w:t>”）</w:t>
      </w:r>
    </w:p>
    <w:p>
      <w:pPr>
        <w:spacing w:line="360" w:lineRule="auto"/>
        <w:rPr>
          <w:rFonts w:cs="Times New Roman"/>
          <w:sz w:val="28"/>
        </w:rPr>
      </w:pPr>
    </w:p>
    <w:p>
      <w:pPr>
        <w:spacing w:line="360" w:lineRule="auto"/>
        <w:rPr>
          <w:rFonts w:cs="Times New Roman"/>
          <w:sz w:val="28"/>
        </w:rPr>
      </w:pPr>
    </w:p>
    <w:p>
      <w:pPr>
        <w:spacing w:line="360" w:lineRule="auto"/>
        <w:rPr>
          <w:rFonts w:cs="Times New Roman"/>
          <w:sz w:val="28"/>
        </w:rPr>
      </w:pPr>
    </w:p>
    <w:p>
      <w:pPr>
        <w:spacing w:line="360" w:lineRule="auto"/>
        <w:rPr>
          <w:rFonts w:cs="Times New Roman"/>
          <w:sz w:val="28"/>
        </w:rPr>
      </w:pPr>
      <w:r>
        <w:rPr>
          <w:rFonts w:ascii="Times New Roman" w:eastAsia="宋体" w:hAnsi="Times New Roman" w:cs="Times New Roman"/>
          <w:sz w:val="28"/>
        </w:rPr>
        <w:t xml:space="preserve">作者签名：   </w:t>
      </w:r>
      <w:r>
        <w:rPr>
          <w:rFonts w:ascii="阿妹手写情书" w:eastAsia="阿妹手写情书" w:hAnsi="阿妹手写情书" w:cs="阿妹手写情书" w:hint="eastAsia"/>
          <w:sz w:val="36"/>
          <w:szCs w:val="28"/>
          <w:lang w:eastAsia="zh-CN"/>
        </w:rPr>
        <w:t>杨敏芳</w:t>
      </w:r>
      <w:r>
        <w:rPr>
          <w:rFonts w:ascii="Times New Roman" w:eastAsia="宋体" w:hAnsi="Times New Roman" w:cs="Times New Roman"/>
          <w:sz w:val="28"/>
        </w:rPr>
        <w:t xml:space="preserve">               指导教师签名：</w:t>
      </w:r>
    </w:p>
    <w:p>
      <w:pPr>
        <w:spacing w:line="360" w:lineRule="auto"/>
        <w:rPr>
          <w:rFonts w:cs="Times New Roman"/>
          <w:sz w:val="28"/>
        </w:rPr>
      </w:pPr>
      <w:r>
        <w:rPr>
          <w:rFonts w:ascii="Times New Roman" w:eastAsia="宋体" w:hAnsi="Times New Roman" w:cs="Times New Roman"/>
          <w:sz w:val="28"/>
        </w:rPr>
        <w:t>日期：</w:t>
      </w:r>
      <w:r>
        <w:rPr>
          <w:rFonts w:ascii="阿妹手写情书" w:eastAsia="阿妹手写情书" w:hAnsi="阿妹手写情书" w:cs="阿妹手写情书" w:hint="eastAsia"/>
          <w:sz w:val="36"/>
          <w:szCs w:val="28"/>
          <w:lang w:val="en-US" w:eastAsia="zh-CN"/>
        </w:rPr>
        <w:t>2022</w:t>
      </w:r>
      <w:r>
        <w:rPr>
          <w:rFonts w:ascii="Times New Roman" w:eastAsia="宋体" w:hAnsi="Times New Roman" w:cs="Times New Roman"/>
          <w:sz w:val="28"/>
        </w:rPr>
        <w:t>年</w:t>
      </w:r>
      <w:r>
        <w:rPr>
          <w:rFonts w:ascii="阿妹手写情书" w:eastAsia="阿妹手写情书" w:hAnsi="阿妹手写情书" w:cs="阿妹手写情书" w:hint="eastAsia"/>
          <w:sz w:val="36"/>
          <w:szCs w:val="28"/>
          <w:lang w:val="en-US" w:eastAsia="zh-CN"/>
        </w:rPr>
        <w:t>02</w:t>
      </w:r>
      <w:r>
        <w:rPr>
          <w:rFonts w:ascii="Times New Roman" w:eastAsia="宋体" w:hAnsi="Times New Roman" w:cs="Times New Roman"/>
          <w:sz w:val="28"/>
        </w:rPr>
        <w:t>月</w:t>
      </w:r>
      <w:r>
        <w:rPr>
          <w:rFonts w:ascii="阿妹手写情书" w:eastAsia="阿妹手写情书" w:hAnsi="阿妹手写情书" w:cs="阿妹手写情书" w:hint="eastAsia"/>
          <w:sz w:val="36"/>
          <w:szCs w:val="28"/>
          <w:lang w:val="en-US" w:eastAsia="zh-CN"/>
        </w:rPr>
        <w:t>16</w:t>
      </w:r>
      <w:r>
        <w:rPr>
          <w:rFonts w:ascii="Times New Roman" w:eastAsia="宋体" w:hAnsi="Times New Roman" w:cs="Times New Roman"/>
          <w:sz w:val="28"/>
        </w:rPr>
        <w:t>日     日期：</w:t>
      </w:r>
      <w:r>
        <w:rPr>
          <w:rFonts w:ascii="汉呈王世刚行书" w:eastAsia="汉呈王世刚行书" w:hAnsi="汉呈王世刚行书" w:cs="汉呈王世刚行书" w:hint="eastAsia"/>
          <w:spacing w:val="30"/>
          <w:kern w:val="10"/>
          <w:sz w:val="40"/>
          <w:szCs w:val="32"/>
          <w:vertAlign w:val="baseline"/>
          <w:lang w:val="en-US" w:eastAsia="zh-CN"/>
        </w:rPr>
        <w:t>2022</w:t>
      </w:r>
      <w:r>
        <w:rPr>
          <w:rFonts w:ascii="Times New Roman" w:eastAsia="宋体" w:hAnsi="Times New Roman" w:cs="Times New Roman"/>
          <w:sz w:val="28"/>
        </w:rPr>
        <w:t>年</w:t>
      </w:r>
      <w:r>
        <w:rPr>
          <w:rFonts w:ascii="汉呈王世刚行书" w:eastAsia="汉呈王世刚行书" w:hAnsi="汉呈王世刚行书" w:cs="汉呈王世刚行书" w:hint="eastAsia"/>
          <w:spacing w:val="30"/>
          <w:kern w:val="10"/>
          <w:sz w:val="40"/>
          <w:szCs w:val="32"/>
          <w:vertAlign w:val="baseline"/>
          <w:lang w:val="en-US" w:eastAsia="zh-CN"/>
        </w:rPr>
        <w:t>02</w:t>
      </w:r>
      <w:r>
        <w:rPr>
          <w:rFonts w:ascii="Times New Roman" w:eastAsia="宋体" w:hAnsi="Times New Roman" w:cs="Times New Roman"/>
          <w:sz w:val="28"/>
        </w:rPr>
        <w:t>月</w:t>
      </w:r>
      <w:r>
        <w:rPr>
          <w:rFonts w:ascii="汉呈王世刚行书" w:eastAsia="汉呈王世刚行书" w:hAnsi="汉呈王世刚行书" w:cs="汉呈王世刚行书" w:hint="eastAsia"/>
          <w:spacing w:val="30"/>
          <w:kern w:val="10"/>
          <w:sz w:val="40"/>
          <w:szCs w:val="32"/>
          <w:vertAlign w:val="baseline"/>
          <w:lang w:val="en-US" w:eastAsia="zh-CN"/>
        </w:rPr>
        <w:t>16</w:t>
      </w:r>
      <w:r>
        <w:rPr>
          <w:rFonts w:ascii="Times New Roman" w:eastAsia="宋体" w:hAnsi="Times New Roman" w:cs="Times New Roman"/>
          <w:sz w:val="28"/>
        </w:rPr>
        <w:t>日</w:t>
      </w:r>
    </w:p>
    <w:p>
      <w:pPr>
        <w:rPr>
          <w:rFonts w:cs="Times New Roman"/>
        </w:rPr>
        <w:sectPr>
          <w:headerReference w:type="default" r:id="rId13"/>
          <w:footerReference w:type="default" r:id="rId14"/>
          <w:pgSz w:w="11906" w:h="16838"/>
          <w:pgMar w:top="1701" w:right="1417" w:bottom="1701" w:left="1417" w:header="851" w:footer="992" w:gutter="0"/>
          <w:pgNumType w:start="2"/>
          <w:cols w:num="1" w:space="425"/>
          <w:docGrid w:type="lines" w:linePitch="312" w:charSpace="0"/>
        </w:sectPr>
      </w:pPr>
    </w:p>
    <w:p>
      <w:pPr>
        <w:bidi w:val="0"/>
        <w:spacing w:line="240" w:lineRule="auto"/>
        <w:ind w:left="0" w:firstLine="0" w:leftChars="0" w:firstLineChars="0"/>
        <w:rPr>
          <w:rFonts w:hint="eastAsia"/>
        </w:rPr>
      </w:pPr>
    </w:p>
    <w:p>
      <w:pPr>
        <w:widowControl w:val="0"/>
        <w:spacing w:before="156" w:beforeLines="50" w:after="120" w:afterLines="50" w:line="440" w:lineRule="exact"/>
        <w:ind w:left="0" w:firstLine="0" w:leftChars="0" w:firstLineChars="0"/>
        <w:jc w:val="center"/>
        <w:rPr>
          <w:rFonts w:ascii="黑体" w:eastAsia="黑体" w:hAnsi="宋体"/>
          <w:sz w:val="48"/>
          <w:szCs w:val="48"/>
        </w:rPr>
      </w:pPr>
      <w:r>
        <w:rPr>
          <w:rFonts w:ascii="黑体" w:eastAsia="黑体" w:hAnsi="宋体" w:cstheme="minorBidi" w:hint="eastAsia"/>
          <w:kern w:val="2"/>
          <w:sz w:val="48"/>
          <w:szCs w:val="48"/>
          <w:lang w:val="en-US" w:eastAsia="zh-CN" w:bidi="ar-SA"/>
        </w:rPr>
        <w:t>车用液压管路三密封可调向三通管接头加工工艺设计</w:t>
      </w:r>
    </w:p>
    <w:p>
      <w:pPr>
        <w:bidi w:val="0"/>
      </w:pPr>
    </w:p>
    <w:p>
      <w:pPr>
        <w:bidi w:val="0"/>
        <w:rPr>
          <w:rFonts w:ascii="宋体" w:hAnsi="宋体" w:hint="eastAsia"/>
          <w:color w:val="000000" w:themeColor="text1"/>
          <w:szCs w:val="24"/>
          <w14:textFill>
            <w14:solidFill>
              <w14:schemeClr w14:val="tx1"/>
            </w14:solidFill>
          </w14:textFill>
        </w:rPr>
      </w:pPr>
      <w:r>
        <w:rPr>
          <w:rFonts w:ascii="黑体" w:eastAsia="黑体" w:hAnsiTheme="minorHAnsi" w:hint="eastAsia"/>
          <w:szCs w:val="24"/>
        </w:rPr>
        <w:t>摘要：</w:t>
      </w:r>
      <w:r>
        <w:rPr>
          <w:rFonts w:ascii="宋体" w:hAnsi="宋体" w:hint="eastAsia"/>
          <w:color w:val="000000" w:themeColor="text1"/>
          <w:szCs w:val="24"/>
          <w:lang w:val="en-US" w:eastAsia="zh-CN"/>
          <w14:textFill>
            <w14:solidFill>
              <w14:schemeClr w14:val="tx1"/>
            </w14:solidFill>
          </w14:textFill>
        </w:rPr>
        <w:t>我本次进行的是有关三通管的机械制造工艺的课程设计。三通管，又叫T形管，是一个构造非常简单的非中心对称回转体，由两个圆柱形接管相贯产生。三通管作为一种联接件在日常生活用途广泛，主要用途取决于更改液体流动角度。 三通管在工业生产，农牧业等专业各个方面都采用专业普遍。</w:t>
      </w:r>
    </w:p>
    <w:p>
      <w:pPr>
        <w:bidi w:val="0"/>
        <w:rPr>
          <w:rFonts w:ascii="宋体" w:hAnsi="宋体" w:hint="eastAsia"/>
          <w:color w:val="000000" w:themeColor="text1"/>
          <w:szCs w:val="24"/>
          <w14:textFill>
            <w14:solidFill>
              <w14:schemeClr w14:val="tx1"/>
            </w14:solidFill>
          </w14:textFill>
        </w:rPr>
      </w:pPr>
      <w:r>
        <w:rPr>
          <w:rFonts w:ascii="宋体" w:hAnsi="宋体" w:hint="eastAsia"/>
          <w:color w:val="000000" w:themeColor="text1"/>
          <w:szCs w:val="24"/>
          <w:lang w:val="en-US" w:eastAsia="zh-CN"/>
          <w14:textFill>
            <w14:solidFill>
              <w14:schemeClr w14:val="tx1"/>
            </w14:solidFill>
          </w14:textFill>
        </w:rPr>
        <w:t>课程设计是激发学生灵活运用所学专业知识，发现，明确提出，分析与解决问题，磨炼实践活动能力的重要组成部分，应该是学生们工作实践能力的实际练习和调查全过程. 课程设计让我明白了患上理论和实践相结合主要是用来极为重要的，仅有基础知识是不够的，只有将所学的基础知识和实践相结合下去，从技术中下结论，才能做到真正为社会服务，进而提升自己的具体出手能力和独立探索的能力。</w:t>
      </w:r>
    </w:p>
    <w:p>
      <w:pPr>
        <w:bidi w:val="0"/>
        <w:rPr>
          <w:rFonts w:ascii="宋体" w:hAnsi="宋体" w:hint="eastAsia"/>
          <w:color w:val="000000" w:themeColor="text1"/>
          <w:szCs w:val="24"/>
          <w14:textFill>
            <w14:solidFill>
              <w14:schemeClr w14:val="tx1"/>
            </w14:solidFill>
          </w14:textFill>
        </w:rPr>
      </w:pPr>
      <w:r>
        <w:rPr>
          <w:rFonts w:ascii="宋体" w:hAnsi="宋体" w:hint="eastAsia"/>
          <w:color w:val="000000" w:themeColor="text1"/>
          <w:szCs w:val="24"/>
          <w:lang w:val="en-US" w:eastAsia="zh-CN"/>
          <w14:textFill>
            <w14:solidFill>
              <w14:schemeClr w14:val="tx1"/>
            </w14:solidFill>
          </w14:textFill>
        </w:rPr>
        <w:t>机械制造工艺学课程设计就是我们学完了高校的所有基础课、技术性基础课及其绝大多数专业科目之后再进行的.这也是我们在进行毕业设计论文前要对所学各学科的一次深层次的综合性系统复习，也是一次理论结合实践的练习，因而，他在大家四年的学校生活中占据重要的位置。</w:t>
      </w:r>
    </w:p>
    <w:p>
      <w:pPr>
        <w:widowControl w:val="0"/>
        <w:spacing w:before="156" w:beforeLines="50" w:after="120" w:afterLines="50" w:line="440" w:lineRule="exact"/>
        <w:ind w:left="0" w:leftChars="0"/>
        <w:jc w:val="both"/>
        <w:rPr>
          <w:rFonts w:ascii="黑体" w:eastAsia="黑体" w:hAnsi="宋体" w:hint="eastAsia"/>
          <w:szCs w:val="24"/>
        </w:rPr>
      </w:pPr>
    </w:p>
    <w:p>
      <w:pPr>
        <w:widowControl w:val="0"/>
        <w:spacing w:before="156" w:beforeLines="50" w:after="120" w:afterLines="50" w:line="440" w:lineRule="exact"/>
        <w:ind w:left="0" w:leftChars="0"/>
        <w:jc w:val="both"/>
        <w:rPr>
          <w:rFonts w:ascii="宋体" w:hAnsi="宋体" w:hint="default"/>
        </w:rPr>
      </w:pPr>
      <w:r>
        <w:rPr>
          <w:rFonts w:ascii="黑体" w:eastAsia="黑体" w:hAnsi="宋体" w:cstheme="minorBidi" w:hint="eastAsia"/>
          <w:kern w:val="2"/>
          <w:sz w:val="24"/>
          <w:szCs w:val="24"/>
          <w:lang w:val="en-US" w:eastAsia="zh-CN" w:bidi="ar-SA"/>
        </w:rPr>
        <w:t>关键词：</w:t>
      </w:r>
      <w:r>
        <w:rPr>
          <w:rFonts w:ascii="宋体" w:hAnsi="宋体" w:hint="eastAsia"/>
          <w:color w:val="000000" w:themeColor="text1"/>
          <w:szCs w:val="24"/>
          <w:lang w:val="en-US" w:eastAsia="zh-CN"/>
          <w14:textFill>
            <w14:solidFill>
              <w14:schemeClr w14:val="tx1"/>
            </w14:solidFill>
          </w14:textFill>
        </w:rPr>
        <w:t>车用液压管路；三密封；三通管接头</w:t>
      </w:r>
    </w:p>
    <w:p>
      <w:pPr>
        <w:widowControl w:val="0"/>
        <w:spacing w:before="156" w:beforeLines="50" w:after="120" w:afterLines="50" w:line="440" w:lineRule="exact"/>
        <w:ind w:left="0" w:leftChars="0"/>
        <w:jc w:val="both"/>
        <w:rPr>
          <w:rFonts w:hint="default"/>
        </w:rPr>
      </w:pPr>
    </w:p>
    <w:p>
      <w:pPr>
        <w:spacing w:line="440" w:lineRule="exact"/>
        <w:ind w:firstLine="0" w:firstLineChars="0"/>
        <w:jc w:val="center"/>
        <w:rPr>
          <w:rFonts w:ascii="黑体" w:eastAsia="黑体" w:hAnsi="宋体"/>
        </w:rPr>
      </w:pPr>
    </w:p>
    <w:p>
      <w:pPr>
        <w:spacing w:line="440" w:lineRule="exact"/>
        <w:jc w:val="center"/>
        <w:rPr>
          <w:rFonts w:ascii="黑体" w:eastAsia="黑体" w:hAnsi="宋体"/>
        </w:rPr>
        <w:sectPr>
          <w:headerReference w:type="default" r:id="rId15"/>
          <w:footerReference w:type="default" r:id="rId16"/>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p>
    <w:p>
      <w:pPr>
        <w:widowControl w:val="0"/>
        <w:spacing w:before="156" w:beforeLines="50" w:after="120" w:afterLines="50" w:line="440" w:lineRule="exact"/>
        <w:ind w:left="0" w:firstLine="0" w:leftChars="0" w:firstLineChars="0"/>
        <w:jc w:val="center"/>
        <w:rPr>
          <w:rFonts w:ascii="黑体" w:eastAsia="黑体" w:hAnsi="宋体" w:hint="eastAsia"/>
          <w:sz w:val="48"/>
          <w:szCs w:val="48"/>
        </w:rPr>
      </w:pPr>
      <w:r>
        <w:rPr>
          <w:rFonts w:ascii="黑体" w:eastAsia="黑体" w:hAnsi="宋体" w:cstheme="minorBidi" w:hint="eastAsia"/>
          <w:kern w:val="2"/>
          <w:sz w:val="48"/>
          <w:szCs w:val="48"/>
          <w:lang w:val="en-US" w:eastAsia="zh-CN" w:bidi="ar-SA"/>
        </w:rPr>
        <w:t>Processing technology design of three-seal adjustable three-way pipe joint for vehicle hydraulic pipeline</w:t>
      </w:r>
    </w:p>
    <w:p>
      <w:pPr>
        <w:widowControl w:val="0"/>
        <w:spacing w:after="0" w:line="440" w:lineRule="exact"/>
        <w:ind w:left="0" w:leftChars="0"/>
        <w:jc w:val="both"/>
        <w:rPr>
          <w:rFonts w:eastAsia="黑体" w:cs="Times New Roman"/>
          <w:b/>
          <w:szCs w:val="24"/>
        </w:rPr>
      </w:pPr>
    </w:p>
    <w:p>
      <w:pPr>
        <w:widowControl w:val="0"/>
        <w:spacing w:after="0" w:line="440" w:lineRule="exact"/>
        <w:ind w:left="0" w:leftChars="0"/>
        <w:jc w:val="both"/>
        <w:rPr>
          <w:rFonts w:eastAsiaTheme="minorEastAsia" w:cs="Times New Roman" w:hint="eastAsia"/>
          <w:szCs w:val="24"/>
        </w:rPr>
      </w:pPr>
      <w:r>
        <w:rPr>
          <w:rFonts w:ascii="Times New Roman" w:eastAsia="黑体" w:hAnsi="Times New Roman" w:cs="Times New Roman"/>
          <w:b/>
          <w:kern w:val="2"/>
          <w:sz w:val="24"/>
          <w:szCs w:val="24"/>
          <w:lang w:val="en-US" w:eastAsia="zh-CN" w:bidi="ar-SA"/>
        </w:rPr>
        <w:t>Abstract</w:t>
      </w:r>
      <w:r>
        <w:rPr>
          <w:rFonts w:ascii="Times New Roman" w:eastAsia="黑体" w:hAnsi="Times New Roman" w:cs="Times New Roman"/>
          <w:kern w:val="2"/>
          <w:sz w:val="24"/>
          <w:szCs w:val="24"/>
          <w:lang w:val="en-US" w:eastAsia="zh-CN" w:bidi="ar-SA"/>
        </w:rPr>
        <w:t>：</w:t>
      </w:r>
      <w:r>
        <w:rPr>
          <w:rFonts w:ascii="Times New Roman" w:hAnsi="Times New Roman" w:eastAsiaTheme="minorEastAsia" w:cs="Times New Roman" w:hint="eastAsia"/>
          <w:kern w:val="2"/>
          <w:sz w:val="24"/>
          <w:szCs w:val="24"/>
          <w:lang w:val="en-US" w:eastAsia="zh-CN" w:bidi="ar-SA"/>
        </w:rPr>
        <w:t>What I am doing this time is the course design of the mechanical manufacturing technology of three-way pipe. Tee pipe, also known as T-shaped pipe, is a non-central symmetrical</w:t>
      </w:r>
      <w:bookmarkStart w:id="59" w:name="_GoBack"/>
      <w:bookmarkEnd w:id="59"/>
      <w:r>
        <w:rPr>
          <w:rFonts w:ascii="Times New Roman" w:hAnsi="Times New Roman" w:eastAsiaTheme="minorEastAsia" w:cs="Times New Roman" w:hint="eastAsia"/>
          <w:kern w:val="2"/>
          <w:sz w:val="24"/>
          <w:szCs w:val="24"/>
          <w:lang w:val="en-US" w:eastAsia="zh-CN" w:bidi="ar-SA"/>
        </w:rPr>
        <w:t xml:space="preserve"> revolving body with very simple structure, which is produced by the intersection of two cylindrical nozzles. As a connector, tee is widely used in daily life, and its main use depends on changing the liquid flow angle. The three-way pipe is widely used in all aspects of industrial production, agriculture and animal husbandry.</w:t>
      </w:r>
    </w:p>
    <w:p>
      <w:pPr>
        <w:widowControl w:val="0"/>
        <w:spacing w:after="0"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Curriculum design is an important part to stimulate students to use their professional knowledge flexibly, discover, clearly put forward, analyze and solve problems, and temper their practical activities. It should be the whole process of students' practical practice and investigation. Curriculum design makes me understand that it is very important to combine theory with practice, and only basic knowledge is not enough. Only by combining the basic knowledge with practice and drawing conclusions from technology can we truly serve the society and further improve our specific skills.</w:t>
      </w:r>
    </w:p>
    <w:p>
      <w:pPr>
        <w:widowControl w:val="0"/>
        <w:spacing w:after="0"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kern w:val="2"/>
          <w:sz w:val="24"/>
          <w:szCs w:val="24"/>
          <w:lang w:val="en-US" w:eastAsia="zh-CN" w:bidi="ar-SA"/>
        </w:rPr>
        <w:t>The course design of mechanical manufacturing technology is carried out after we have finished all the basic courses, technical basic courses and most of their professional subjects in colleges and universities. This is also a deep-seated comprehensive systematic review of all the subjects we have studied before graduation design thesis, and it is also an exercise of combining theory with practice. Therefore, it occupies an important position in our four-year school life.</w:t>
      </w:r>
    </w:p>
    <w:p>
      <w:pPr>
        <w:widowControl w:val="0"/>
        <w:spacing w:after="0" w:line="440" w:lineRule="exact"/>
        <w:ind w:left="0" w:leftChars="0"/>
        <w:jc w:val="both"/>
        <w:rPr>
          <w:rFonts w:eastAsiaTheme="minorEastAsia" w:cs="Times New Roman" w:hint="eastAsia"/>
          <w:szCs w:val="24"/>
        </w:rPr>
      </w:pPr>
    </w:p>
    <w:p>
      <w:pPr>
        <w:widowControl w:val="0"/>
        <w:spacing w:after="0" w:line="440" w:lineRule="exact"/>
        <w:ind w:left="0" w:leftChars="0"/>
        <w:jc w:val="both"/>
        <w:rPr>
          <w:rFonts w:eastAsiaTheme="minorEastAsia" w:cs="Times New Roman" w:hint="eastAsia"/>
          <w:szCs w:val="24"/>
        </w:rPr>
      </w:pPr>
      <w:r>
        <w:rPr>
          <w:rFonts w:ascii="Times New Roman" w:hAnsi="Times New Roman" w:eastAsiaTheme="minorEastAsia" w:cs="Times New Roman" w:hint="eastAsia"/>
          <w:b/>
          <w:bCs/>
          <w:kern w:val="2"/>
          <w:sz w:val="24"/>
          <w:szCs w:val="24"/>
          <w:lang w:val="en-US" w:eastAsia="zh-CN" w:bidi="ar-SA"/>
        </w:rPr>
        <w:t>Keywords</w:t>
      </w:r>
      <w:r>
        <w:rPr>
          <w:rFonts w:ascii="Times New Roman" w:hAnsi="Times New Roman" w:eastAsiaTheme="minorEastAsia" w:cs="Times New Roman" w:hint="eastAsia"/>
          <w:kern w:val="2"/>
          <w:sz w:val="24"/>
          <w:szCs w:val="24"/>
          <w:lang w:val="en-US" w:eastAsia="zh-CN" w:bidi="ar-SA"/>
        </w:rPr>
        <w:t>: vehicle hydraulic pipeline; Three seals; three-way union</w:t>
      </w:r>
    </w:p>
    <w:p>
      <w:pPr>
        <w:widowControl w:val="0"/>
        <w:spacing w:after="0" w:line="440" w:lineRule="exact"/>
        <w:ind w:left="0" w:leftChars="0"/>
        <w:jc w:val="both"/>
        <w:rPr>
          <w:rFonts w:eastAsiaTheme="minorEastAsia" w:cs="Times New Roman" w:hint="eastAsia"/>
          <w:szCs w:val="24"/>
        </w:rPr>
      </w:pPr>
    </w:p>
    <w:p>
      <w:pPr>
        <w:widowControl w:val="0"/>
        <w:spacing w:after="0" w:line="440" w:lineRule="exact"/>
        <w:ind w:left="300" w:hanging="300" w:leftChars="0"/>
        <w:jc w:val="both"/>
        <w:rPr>
          <w:rFonts w:eastAsia="黑体" w:cs="Times New Roman"/>
          <w:szCs w:val="24"/>
        </w:rPr>
      </w:pPr>
    </w:p>
    <w:p>
      <w:pPr>
        <w:spacing w:line="440" w:lineRule="exact"/>
        <w:ind w:firstLine="0" w:firstLineChars="0"/>
        <w:jc w:val="center"/>
        <w:rPr>
          <w:rFonts w:eastAsia="黑体" w:asciiTheme="minorHAnsi" w:hAnsiTheme="minorHAnsi"/>
        </w:rPr>
        <w:sectPr>
          <w:headerReference w:type="default" r:id="rId17"/>
          <w:footerReference w:type="default" r:id="rId18"/>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p>
    <w:p>
      <w:pPr>
        <w:pStyle w:val="1-1"/>
        <w:ind w:left="0" w:firstLine="0" w:leftChars="0" w:firstLineChars="0"/>
        <w:jc w:val="center"/>
        <w:rPr>
          <w:sz w:val="36"/>
          <w:szCs w:val="36"/>
        </w:rPr>
      </w:pPr>
      <w:bookmarkStart w:id="60" w:name="_Toc6079"/>
      <w:bookmarkStart w:id="61" w:name="_Toc30566"/>
      <w:bookmarkStart w:id="62" w:name="_Toc18425"/>
      <w:bookmarkStart w:id="63" w:name="_Toc1822"/>
      <w:bookmarkStart w:id="64" w:name="_Toc28989"/>
      <w:bookmarkStart w:id="65" w:name="_Toc10045"/>
      <w:bookmarkStart w:id="66" w:name="_Toc815"/>
      <w:bookmarkStart w:id="67" w:name="_Toc23302"/>
      <w:bookmarkStart w:id="68" w:name="_Toc18100"/>
      <w:bookmarkStart w:id="69" w:name="_Toc18895"/>
      <w:bookmarkStart w:id="70" w:name="_Toc11510"/>
      <w:bookmarkStart w:id="71" w:name="_Toc14980"/>
      <w:bookmarkStart w:id="72" w:name="_Toc18027"/>
      <w:bookmarkStart w:id="73" w:name="_Toc29558"/>
      <w:bookmarkStart w:id="74" w:name="_Toc8435"/>
      <w:bookmarkStart w:id="75" w:name="_Toc19736"/>
      <w:bookmarkStart w:id="76" w:name="_Toc269"/>
      <w:bookmarkStart w:id="77" w:name="_Toc25213"/>
      <w:bookmarkStart w:id="78" w:name="_Toc19667"/>
      <w:bookmarkStart w:id="79" w:name="_Toc32643"/>
      <w:bookmarkStart w:id="80" w:name="_Toc21596"/>
      <w:bookmarkStart w:id="81" w:name="_Toc27995"/>
      <w:bookmarkStart w:id="82" w:name="_Toc22889"/>
      <w:bookmarkStart w:id="83" w:name="_Toc20038"/>
      <w:bookmarkStart w:id="84" w:name="_Toc11491"/>
      <w:bookmarkStart w:id="85" w:name="_Toc9776"/>
      <w:bookmarkStart w:id="86" w:name="_Toc17673"/>
      <w:r>
        <w:rPr>
          <w:rFonts w:hint="eastAsia"/>
          <w:sz w:val="36"/>
          <w:szCs w:val="36"/>
        </w:rPr>
        <w:t>目</w:t>
      </w:r>
      <w:r>
        <w:rPr>
          <w:rFonts w:hint="eastAsia"/>
          <w:sz w:val="36"/>
          <w:szCs w:val="36"/>
          <w:lang w:val="en-US" w:eastAsia="zh-CN"/>
        </w:rPr>
        <w:t xml:space="preserve">  </w:t>
      </w:r>
      <w:r>
        <w:rPr>
          <w:rFonts w:hint="eastAsia"/>
          <w:sz w:val="36"/>
          <w:szCs w:val="36"/>
        </w:rPr>
        <w:t>录</w:t>
      </w:r>
      <w:bookmarkEnd w:id="0"/>
      <w:bookmarkEnd w:id="1"/>
      <w:bookmarkEnd w:id="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TOC1"/>
        <w:tabs>
          <w:tab w:val="right" w:leader="dot" w:pos="9072"/>
        </w:tabs>
      </w:pPr>
      <w:r>
        <w:rPr>
          <w:rFonts w:eastAsia="黑体"/>
          <w:b/>
          <w:sz w:val="36"/>
        </w:rPr>
        <w:fldChar w:fldCharType="begin"/>
      </w:r>
      <w:r>
        <w:rPr>
          <w:rFonts w:eastAsia="黑体"/>
          <w:b/>
          <w:sz w:val="36"/>
        </w:rPr>
        <w:instrText xml:space="preserve">TOC \o "1-2" \h \u </w:instrText>
      </w:r>
      <w:r>
        <w:rPr>
          <w:rFonts w:eastAsia="黑体"/>
          <w:b/>
          <w:sz w:val="36"/>
        </w:rPr>
        <w:fldChar w:fldCharType="separate"/>
      </w:r>
      <w:hyperlink w:anchor="_Toc151" w:history="1">
        <w:r>
          <w:rPr>
            <w:rFonts w:ascii="黑体" w:eastAsia="黑体" w:hAnsi="黑体" w:cs="宋体" w:hint="eastAsia"/>
          </w:rPr>
          <w:t xml:space="preserve">第１章 </w:t>
        </w:r>
        <w:r>
          <w:rPr>
            <w:rFonts w:hint="eastAsia"/>
          </w:rPr>
          <w:t>引言</w:t>
        </w:r>
        <w:r>
          <w:tab/>
        </w:r>
        <w:r>
          <w:fldChar w:fldCharType="begin"/>
        </w:r>
        <w:r>
          <w:instrText xml:space="preserve"> PAGEREF _Toc151 \h </w:instrText>
        </w:r>
        <w:r>
          <w:fldChar w:fldCharType="separate"/>
        </w:r>
        <w:r>
          <w:t>1</w:t>
        </w:r>
        <w:r>
          <w:fldChar w:fldCharType="end"/>
        </w:r>
      </w:hyperlink>
    </w:p>
    <w:p>
      <w:pPr>
        <w:pStyle w:val="TOC2"/>
        <w:tabs>
          <w:tab w:val="right" w:leader="dot" w:pos="9072"/>
        </w:tabs>
      </w:pPr>
      <w:hyperlink w:anchor="_Toc7272" w:history="1">
        <w:r>
          <w:rPr>
            <w:rFonts w:ascii="黑体" w:eastAsia="黑体" w:hAnsi="黑体" w:cs="宋体" w:hint="eastAsia"/>
            <w:lang w:val="en-US" w:eastAsia="zh-CN"/>
          </w:rPr>
          <w:t xml:space="preserve">1.1 </w:t>
        </w:r>
        <w:r>
          <w:rPr>
            <w:rFonts w:hint="eastAsia"/>
            <w:lang w:val="en-US" w:eastAsia="zh-CN"/>
          </w:rPr>
          <w:t>研究背景</w:t>
        </w:r>
        <w:r>
          <w:tab/>
        </w:r>
        <w:r>
          <w:fldChar w:fldCharType="begin"/>
        </w:r>
        <w:r>
          <w:instrText xml:space="preserve"> PAGEREF _Toc7272 \h </w:instrText>
        </w:r>
        <w:r>
          <w:fldChar w:fldCharType="separate"/>
        </w:r>
        <w:r>
          <w:t>1</w:t>
        </w:r>
        <w:r>
          <w:fldChar w:fldCharType="end"/>
        </w:r>
      </w:hyperlink>
    </w:p>
    <w:p>
      <w:pPr>
        <w:pStyle w:val="TOC2"/>
        <w:tabs>
          <w:tab w:val="right" w:leader="dot" w:pos="9072"/>
        </w:tabs>
      </w:pPr>
      <w:hyperlink w:anchor="_Toc19990" w:history="1">
        <w:r>
          <w:rPr>
            <w:rFonts w:ascii="黑体" w:eastAsia="黑体" w:hAnsi="黑体" w:cs="宋体" w:hint="eastAsia"/>
            <w:lang w:val="en-US" w:eastAsia="zh-CN"/>
          </w:rPr>
          <w:t xml:space="preserve">1.2 </w:t>
        </w:r>
        <w:r>
          <w:rPr>
            <w:rFonts w:hint="eastAsia"/>
            <w:lang w:val="en-US" w:eastAsia="zh-CN"/>
          </w:rPr>
          <w:t>研究意义</w:t>
        </w:r>
        <w:r>
          <w:tab/>
        </w:r>
        <w:r>
          <w:fldChar w:fldCharType="begin"/>
        </w:r>
        <w:r>
          <w:instrText xml:space="preserve"> PAGEREF _Toc19990 \h </w:instrText>
        </w:r>
        <w:r>
          <w:fldChar w:fldCharType="separate"/>
        </w:r>
        <w:r>
          <w:t>1</w:t>
        </w:r>
        <w:r>
          <w:fldChar w:fldCharType="end"/>
        </w:r>
      </w:hyperlink>
    </w:p>
    <w:p>
      <w:pPr>
        <w:pStyle w:val="TOC2"/>
        <w:tabs>
          <w:tab w:val="right" w:leader="dot" w:pos="9072"/>
        </w:tabs>
      </w:pPr>
      <w:hyperlink w:anchor="_Toc22687" w:history="1">
        <w:r>
          <w:rPr>
            <w:rFonts w:ascii="黑体" w:eastAsia="黑体" w:hAnsi="黑体" w:cs="宋体" w:hint="eastAsia"/>
            <w:lang w:val="en-US" w:eastAsia="zh-CN"/>
          </w:rPr>
          <w:t xml:space="preserve">1.3 </w:t>
        </w:r>
        <w:r>
          <w:rPr>
            <w:rFonts w:hint="eastAsia"/>
            <w:lang w:val="en-US" w:eastAsia="zh-CN"/>
          </w:rPr>
          <w:t>研究现状</w:t>
        </w:r>
        <w:r>
          <w:tab/>
        </w:r>
        <w:r>
          <w:fldChar w:fldCharType="begin"/>
        </w:r>
        <w:r>
          <w:instrText xml:space="preserve"> PAGEREF _Toc22687 \h </w:instrText>
        </w:r>
        <w:r>
          <w:fldChar w:fldCharType="separate"/>
        </w:r>
        <w:r>
          <w:t>2</w:t>
        </w:r>
        <w:r>
          <w:fldChar w:fldCharType="end"/>
        </w:r>
      </w:hyperlink>
    </w:p>
    <w:p>
      <w:pPr>
        <w:pStyle w:val="TOC1"/>
        <w:tabs>
          <w:tab w:val="right" w:leader="dot" w:pos="9072"/>
        </w:tabs>
      </w:pPr>
      <w:hyperlink w:anchor="_Toc3449" w:history="1">
        <w:r>
          <w:rPr>
            <w:rFonts w:ascii="黑体" w:eastAsia="黑体" w:hAnsi="黑体" w:cs="宋体" w:hint="eastAsia"/>
          </w:rPr>
          <w:t xml:space="preserve">第２章 </w:t>
        </w:r>
        <w:r>
          <w:rPr>
            <w:rFonts w:hint="eastAsia"/>
          </w:rPr>
          <w:t>零件的分析</w:t>
        </w:r>
        <w:r>
          <w:tab/>
        </w:r>
        <w:r>
          <w:fldChar w:fldCharType="begin"/>
        </w:r>
        <w:r>
          <w:instrText xml:space="preserve"> PAGEREF _Toc3449 \h </w:instrText>
        </w:r>
        <w:r>
          <w:fldChar w:fldCharType="separate"/>
        </w:r>
        <w:r>
          <w:t>4</w:t>
        </w:r>
        <w:r>
          <w:fldChar w:fldCharType="end"/>
        </w:r>
      </w:hyperlink>
    </w:p>
    <w:p>
      <w:pPr>
        <w:pStyle w:val="TOC2"/>
        <w:tabs>
          <w:tab w:val="right" w:leader="dot" w:pos="9072"/>
        </w:tabs>
      </w:pPr>
      <w:hyperlink w:anchor="_Toc6134" w:history="1">
        <w:r>
          <w:rPr>
            <w:rFonts w:ascii="黑体" w:eastAsia="黑体" w:hAnsi="黑体" w:cs="宋体" w:hint="eastAsia"/>
          </w:rPr>
          <w:t xml:space="preserve">2.1 </w:t>
        </w:r>
        <w:r>
          <w:rPr>
            <w:rFonts w:hint="eastAsia"/>
          </w:rPr>
          <w:t>零件的分析</w:t>
        </w:r>
        <w:r>
          <w:tab/>
        </w:r>
        <w:r>
          <w:fldChar w:fldCharType="begin"/>
        </w:r>
        <w:r>
          <w:instrText xml:space="preserve"> PAGEREF _Toc6134 \h </w:instrText>
        </w:r>
        <w:r>
          <w:fldChar w:fldCharType="separate"/>
        </w:r>
        <w:r>
          <w:t>4</w:t>
        </w:r>
        <w:r>
          <w:fldChar w:fldCharType="end"/>
        </w:r>
      </w:hyperlink>
    </w:p>
    <w:p>
      <w:pPr>
        <w:pStyle w:val="TOC1"/>
        <w:tabs>
          <w:tab w:val="right" w:leader="dot" w:pos="9072"/>
        </w:tabs>
      </w:pPr>
      <w:hyperlink w:anchor="_Toc18957" w:history="1">
        <w:r>
          <w:rPr>
            <w:rFonts w:ascii="黑体" w:eastAsia="黑体" w:hAnsi="黑体" w:cs="宋体" w:hint="eastAsia"/>
          </w:rPr>
          <w:t xml:space="preserve">第３章 </w:t>
        </w:r>
        <w:r>
          <w:rPr>
            <w:rFonts w:hint="eastAsia"/>
          </w:rPr>
          <w:t>确定毛坯</w:t>
        </w:r>
        <w:r>
          <w:tab/>
        </w:r>
        <w:r>
          <w:fldChar w:fldCharType="begin"/>
        </w:r>
        <w:r>
          <w:instrText xml:space="preserve"> PAGEREF _Toc18957 \h </w:instrText>
        </w:r>
        <w:r>
          <w:fldChar w:fldCharType="separate"/>
        </w:r>
        <w:r>
          <w:t>6</w:t>
        </w:r>
        <w:r>
          <w:fldChar w:fldCharType="end"/>
        </w:r>
      </w:hyperlink>
    </w:p>
    <w:p>
      <w:pPr>
        <w:pStyle w:val="TOC2"/>
        <w:tabs>
          <w:tab w:val="right" w:leader="dot" w:pos="9072"/>
        </w:tabs>
      </w:pPr>
      <w:hyperlink w:anchor="_Toc6417" w:history="1">
        <w:r>
          <w:rPr>
            <w:rFonts w:ascii="黑体" w:eastAsia="黑体" w:hAnsi="黑体" w:cs="宋体" w:hint="eastAsia"/>
          </w:rPr>
          <w:t xml:space="preserve">3.1 </w:t>
        </w:r>
        <w:r>
          <w:rPr>
            <w:rFonts w:hint="eastAsia"/>
          </w:rPr>
          <w:t>确定毛坯种类</w:t>
        </w:r>
        <w:r>
          <w:tab/>
        </w:r>
        <w:r>
          <w:fldChar w:fldCharType="begin"/>
        </w:r>
        <w:r>
          <w:instrText xml:space="preserve"> PAGEREF _Toc6417 \h </w:instrText>
        </w:r>
        <w:r>
          <w:fldChar w:fldCharType="separate"/>
        </w:r>
        <w:r>
          <w:t>6</w:t>
        </w:r>
        <w:r>
          <w:fldChar w:fldCharType="end"/>
        </w:r>
      </w:hyperlink>
    </w:p>
    <w:p>
      <w:pPr>
        <w:pStyle w:val="TOC2"/>
        <w:tabs>
          <w:tab w:val="right" w:leader="dot" w:pos="9072"/>
        </w:tabs>
      </w:pPr>
      <w:hyperlink w:anchor="_Toc11872" w:history="1">
        <w:r>
          <w:rPr>
            <w:rFonts w:ascii="黑体" w:eastAsia="黑体" w:hAnsi="黑体" w:cs="宋体" w:hint="eastAsia"/>
          </w:rPr>
          <w:t xml:space="preserve">3.2 </w:t>
        </w:r>
        <w:r>
          <w:rPr>
            <w:rFonts w:hint="eastAsia"/>
          </w:rPr>
          <w:t>确定毛坯尺寸与形状</w:t>
        </w:r>
        <w:r>
          <w:tab/>
        </w:r>
        <w:r>
          <w:fldChar w:fldCharType="begin"/>
        </w:r>
        <w:r>
          <w:instrText xml:space="preserve"> PAGEREF _Toc11872 \h </w:instrText>
        </w:r>
        <w:r>
          <w:fldChar w:fldCharType="separate"/>
        </w:r>
        <w:r>
          <w:t>6</w:t>
        </w:r>
        <w:r>
          <w:fldChar w:fldCharType="end"/>
        </w:r>
      </w:hyperlink>
    </w:p>
    <w:p>
      <w:pPr>
        <w:pStyle w:val="TOC1"/>
        <w:tabs>
          <w:tab w:val="right" w:leader="dot" w:pos="9072"/>
        </w:tabs>
      </w:pPr>
      <w:hyperlink w:anchor="_Toc4305" w:history="1">
        <w:r>
          <w:rPr>
            <w:rFonts w:ascii="黑体" w:eastAsia="黑体" w:hAnsi="黑体" w:cs="宋体" w:hint="eastAsia"/>
          </w:rPr>
          <w:t xml:space="preserve">第４章 </w:t>
        </w:r>
        <w:r>
          <w:rPr>
            <w:rFonts w:hint="eastAsia"/>
          </w:rPr>
          <w:t>工艺规程设计</w:t>
        </w:r>
        <w:r>
          <w:tab/>
        </w:r>
        <w:r>
          <w:fldChar w:fldCharType="begin"/>
        </w:r>
        <w:r>
          <w:instrText xml:space="preserve"> PAGEREF _Toc4305 \h </w:instrText>
        </w:r>
        <w:r>
          <w:fldChar w:fldCharType="separate"/>
        </w:r>
        <w:r>
          <w:t>8</w:t>
        </w:r>
        <w:r>
          <w:fldChar w:fldCharType="end"/>
        </w:r>
      </w:hyperlink>
    </w:p>
    <w:p>
      <w:pPr>
        <w:pStyle w:val="TOC2"/>
        <w:tabs>
          <w:tab w:val="right" w:leader="dot" w:pos="9072"/>
        </w:tabs>
      </w:pPr>
      <w:hyperlink w:anchor="_Toc17942" w:history="1">
        <w:r>
          <w:rPr>
            <w:rFonts w:ascii="黑体" w:eastAsia="黑体" w:hAnsi="黑体" w:cs="宋体" w:hint="eastAsia"/>
          </w:rPr>
          <w:t xml:space="preserve">4.1 </w:t>
        </w:r>
        <w:r>
          <w:rPr>
            <w:rFonts w:hint="eastAsia"/>
          </w:rPr>
          <w:t>选择定位基准</w:t>
        </w:r>
        <w:r>
          <w:tab/>
        </w:r>
        <w:r>
          <w:fldChar w:fldCharType="begin"/>
        </w:r>
        <w:r>
          <w:instrText xml:space="preserve"> PAGEREF _Toc17942 \h </w:instrText>
        </w:r>
        <w:r>
          <w:fldChar w:fldCharType="separate"/>
        </w:r>
        <w:r>
          <w:t>8</w:t>
        </w:r>
        <w:r>
          <w:fldChar w:fldCharType="end"/>
        </w:r>
      </w:hyperlink>
    </w:p>
    <w:p>
      <w:pPr>
        <w:pStyle w:val="TOC2"/>
        <w:tabs>
          <w:tab w:val="right" w:leader="dot" w:pos="9072"/>
        </w:tabs>
      </w:pPr>
      <w:hyperlink w:anchor="_Toc1388" w:history="1">
        <w:r>
          <w:rPr>
            <w:rFonts w:ascii="黑体" w:eastAsia="黑体" w:hAnsi="黑体" w:cs="宋体" w:hint="eastAsia"/>
          </w:rPr>
          <w:t xml:space="preserve">4.2 </w:t>
        </w:r>
        <w:r>
          <w:rPr>
            <w:rFonts w:hint="eastAsia"/>
          </w:rPr>
          <w:t>机械加工设备的选择</w:t>
        </w:r>
        <w:r>
          <w:tab/>
        </w:r>
        <w:r>
          <w:fldChar w:fldCharType="begin"/>
        </w:r>
        <w:r>
          <w:instrText xml:space="preserve"> PAGEREF _Toc1388 \h </w:instrText>
        </w:r>
        <w:r>
          <w:fldChar w:fldCharType="separate"/>
        </w:r>
        <w:r>
          <w:t>8</w:t>
        </w:r>
        <w:r>
          <w:fldChar w:fldCharType="end"/>
        </w:r>
      </w:hyperlink>
    </w:p>
    <w:p>
      <w:pPr>
        <w:pStyle w:val="TOC2"/>
        <w:tabs>
          <w:tab w:val="right" w:leader="dot" w:pos="9072"/>
        </w:tabs>
      </w:pPr>
      <w:hyperlink w:anchor="_Toc2855" w:history="1">
        <w:r>
          <w:rPr>
            <w:rFonts w:ascii="黑体" w:eastAsia="黑体" w:hAnsi="黑体" w:cs="宋体" w:hint="eastAsia"/>
          </w:rPr>
          <w:t xml:space="preserve">4.3 </w:t>
        </w:r>
        <w:r>
          <w:rPr>
            <w:rFonts w:hint="eastAsia"/>
          </w:rPr>
          <w:t>制定工艺路线</w:t>
        </w:r>
        <w:r>
          <w:tab/>
        </w:r>
        <w:r>
          <w:fldChar w:fldCharType="begin"/>
        </w:r>
        <w:r>
          <w:instrText xml:space="preserve"> PAGEREF _Toc2855 \h </w:instrText>
        </w:r>
        <w:r>
          <w:fldChar w:fldCharType="separate"/>
        </w:r>
        <w:r>
          <w:t>11</w:t>
        </w:r>
        <w:r>
          <w:fldChar w:fldCharType="end"/>
        </w:r>
      </w:hyperlink>
    </w:p>
    <w:p>
      <w:pPr>
        <w:pStyle w:val="TOC1"/>
        <w:tabs>
          <w:tab w:val="right" w:leader="dot" w:pos="9072"/>
        </w:tabs>
      </w:pPr>
      <w:hyperlink w:anchor="_Toc19248" w:history="1">
        <w:r>
          <w:rPr>
            <w:rFonts w:ascii="黑体" w:eastAsia="黑体" w:hAnsi="黑体" w:cs="宋体" w:hint="eastAsia"/>
          </w:rPr>
          <w:t xml:space="preserve">第５章 </w:t>
        </w:r>
        <w:r>
          <w:rPr>
            <w:rFonts w:hint="eastAsia"/>
          </w:rPr>
          <w:t>机械加工余量，工序尺寸及公差的确定</w:t>
        </w:r>
        <w:r>
          <w:tab/>
        </w:r>
        <w:r>
          <w:fldChar w:fldCharType="begin"/>
        </w:r>
        <w:r>
          <w:instrText xml:space="preserve"> PAGEREF _Toc19248 \h </w:instrText>
        </w:r>
        <w:r>
          <w:fldChar w:fldCharType="separate"/>
        </w:r>
        <w:r>
          <w:t>12</w:t>
        </w:r>
        <w:r>
          <w:fldChar w:fldCharType="end"/>
        </w:r>
      </w:hyperlink>
    </w:p>
    <w:p>
      <w:pPr>
        <w:pStyle w:val="TOC2"/>
        <w:tabs>
          <w:tab w:val="right" w:leader="dot" w:pos="9072"/>
        </w:tabs>
      </w:pPr>
      <w:hyperlink w:anchor="_Toc533" w:history="1">
        <w:r>
          <w:rPr>
            <w:rFonts w:ascii="黑体" w:eastAsia="黑体" w:hAnsi="黑体" w:cs="宋体" w:hint="eastAsia"/>
          </w:rPr>
          <w:t xml:space="preserve">5.1 </w:t>
        </w:r>
        <w:r>
          <w:rPr>
            <w:rFonts w:hint="eastAsia"/>
          </w:rPr>
          <w:t>确定加工余量和工序尺寸（单位：mm）</w:t>
        </w:r>
        <w:r>
          <w:tab/>
        </w:r>
        <w:r>
          <w:fldChar w:fldCharType="begin"/>
        </w:r>
        <w:r>
          <w:instrText xml:space="preserve"> PAGEREF _Toc533 \h </w:instrText>
        </w:r>
        <w:r>
          <w:fldChar w:fldCharType="separate"/>
        </w:r>
        <w:r>
          <w:t>12</w:t>
        </w:r>
        <w:r>
          <w:fldChar w:fldCharType="end"/>
        </w:r>
      </w:hyperlink>
    </w:p>
    <w:p>
      <w:pPr>
        <w:pStyle w:val="TOC2"/>
        <w:tabs>
          <w:tab w:val="right" w:leader="dot" w:pos="9072"/>
        </w:tabs>
      </w:pPr>
      <w:hyperlink w:anchor="_Toc30809" w:history="1">
        <w:r>
          <w:rPr>
            <w:rFonts w:ascii="黑体" w:eastAsia="黑体" w:hAnsi="黑体" w:cs="宋体" w:hint="eastAsia"/>
          </w:rPr>
          <w:t xml:space="preserve">5.2 </w:t>
        </w:r>
        <w:r>
          <w:rPr>
            <w:rFonts w:hint="eastAsia"/>
          </w:rPr>
          <w:t>工序二</w:t>
        </w:r>
        <w:r>
          <w:tab/>
        </w:r>
        <w:r>
          <w:fldChar w:fldCharType="begin"/>
        </w:r>
        <w:r>
          <w:instrText xml:space="preserve"> PAGEREF _Toc30809 \h </w:instrText>
        </w:r>
        <w:r>
          <w:fldChar w:fldCharType="separate"/>
        </w:r>
        <w:r>
          <w:t>13</w:t>
        </w:r>
        <w:r>
          <w:fldChar w:fldCharType="end"/>
        </w:r>
      </w:hyperlink>
    </w:p>
    <w:p>
      <w:pPr>
        <w:pStyle w:val="TOC2"/>
        <w:tabs>
          <w:tab w:val="right" w:leader="dot" w:pos="9072"/>
        </w:tabs>
      </w:pPr>
      <w:hyperlink w:anchor="_Toc1253" w:history="1">
        <w:r>
          <w:rPr>
            <w:rFonts w:ascii="黑体" w:eastAsia="黑体" w:hAnsi="黑体" w:cs="宋体" w:hint="eastAsia"/>
          </w:rPr>
          <w:t xml:space="preserve">5.3 </w:t>
        </w:r>
        <w:r>
          <w:rPr>
            <w:rFonts w:hint="eastAsia"/>
          </w:rPr>
          <w:t>工序三</w:t>
        </w:r>
        <w:r>
          <w:tab/>
        </w:r>
        <w:r>
          <w:fldChar w:fldCharType="begin"/>
        </w:r>
        <w:r>
          <w:instrText xml:space="preserve"> PAGEREF _Toc1253 \h </w:instrText>
        </w:r>
        <w:r>
          <w:fldChar w:fldCharType="separate"/>
        </w:r>
        <w:r>
          <w:t>18</w:t>
        </w:r>
        <w:r>
          <w:fldChar w:fldCharType="end"/>
        </w:r>
      </w:hyperlink>
    </w:p>
    <w:p>
      <w:pPr>
        <w:pStyle w:val="TOC2"/>
        <w:tabs>
          <w:tab w:val="right" w:leader="dot" w:pos="9072"/>
        </w:tabs>
      </w:pPr>
      <w:hyperlink w:anchor="_Toc4262" w:history="1">
        <w:r>
          <w:rPr>
            <w:rFonts w:ascii="黑体" w:eastAsia="黑体" w:hAnsi="黑体" w:cs="宋体" w:hint="eastAsia"/>
          </w:rPr>
          <w:t xml:space="preserve">5.4 </w:t>
        </w:r>
        <w:r>
          <w:rPr>
            <w:rFonts w:hint="eastAsia"/>
          </w:rPr>
          <w:t>工序四</w:t>
        </w:r>
        <w:r>
          <w:tab/>
        </w:r>
        <w:r>
          <w:fldChar w:fldCharType="begin"/>
        </w:r>
        <w:r>
          <w:instrText xml:space="preserve"> PAGEREF _Toc4262 \h </w:instrText>
        </w:r>
        <w:r>
          <w:fldChar w:fldCharType="separate"/>
        </w:r>
        <w:r>
          <w:t>21</w:t>
        </w:r>
        <w:r>
          <w:fldChar w:fldCharType="end"/>
        </w:r>
      </w:hyperlink>
    </w:p>
    <w:p>
      <w:pPr>
        <w:pStyle w:val="TOC2"/>
        <w:tabs>
          <w:tab w:val="right" w:leader="dot" w:pos="9072"/>
        </w:tabs>
      </w:pPr>
      <w:hyperlink w:anchor="_Toc6885" w:history="1">
        <w:r>
          <w:rPr>
            <w:rFonts w:ascii="黑体" w:eastAsia="黑体" w:hAnsi="黑体" w:cs="宋体" w:hint="eastAsia"/>
          </w:rPr>
          <w:t xml:space="preserve">5.5 </w:t>
        </w:r>
        <w:r>
          <w:rPr>
            <w:rFonts w:hint="eastAsia"/>
          </w:rPr>
          <w:t>工序五</w:t>
        </w:r>
        <w:r>
          <w:tab/>
        </w:r>
        <w:r>
          <w:fldChar w:fldCharType="begin"/>
        </w:r>
        <w:r>
          <w:instrText xml:space="preserve"> PAGEREF _Toc6885 \h </w:instrText>
        </w:r>
        <w:r>
          <w:fldChar w:fldCharType="separate"/>
        </w:r>
        <w:r>
          <w:t>25</w:t>
        </w:r>
        <w:r>
          <w:fldChar w:fldCharType="end"/>
        </w:r>
      </w:hyperlink>
    </w:p>
    <w:p>
      <w:pPr>
        <w:pStyle w:val="TOC2"/>
        <w:tabs>
          <w:tab w:val="right" w:leader="dot" w:pos="9072"/>
        </w:tabs>
      </w:pPr>
      <w:hyperlink w:anchor="_Toc28307" w:history="1">
        <w:r>
          <w:rPr>
            <w:rFonts w:ascii="黑体" w:eastAsia="黑体" w:hAnsi="黑体" w:cs="宋体" w:hint="eastAsia"/>
          </w:rPr>
          <w:t xml:space="preserve">5.6 </w:t>
        </w:r>
        <w:r>
          <w:rPr>
            <w:rFonts w:hint="eastAsia"/>
          </w:rPr>
          <w:t>工序六</w:t>
        </w:r>
        <w:r>
          <w:tab/>
        </w:r>
        <w:r>
          <w:fldChar w:fldCharType="begin"/>
        </w:r>
        <w:r>
          <w:instrText xml:space="preserve"> PAGEREF _Toc28307 \h </w:instrText>
        </w:r>
        <w:r>
          <w:fldChar w:fldCharType="separate"/>
        </w:r>
        <w:r>
          <w:t>29</w:t>
        </w:r>
        <w:r>
          <w:fldChar w:fldCharType="end"/>
        </w:r>
      </w:hyperlink>
    </w:p>
    <w:p>
      <w:pPr>
        <w:pStyle w:val="TOC1"/>
        <w:tabs>
          <w:tab w:val="right" w:leader="dot" w:pos="9072"/>
        </w:tabs>
      </w:pPr>
      <w:hyperlink w:anchor="_Toc27514" w:history="1">
        <w:r>
          <w:rPr>
            <w:rFonts w:ascii="黑体" w:eastAsia="黑体" w:hAnsi="黑体" w:cs="宋体" w:hint="eastAsia"/>
          </w:rPr>
          <w:t xml:space="preserve">第６章 </w:t>
        </w:r>
        <w:r>
          <w:rPr>
            <w:rFonts w:hint="eastAsia"/>
          </w:rPr>
          <w:t>钻孔模具设计</w:t>
        </w:r>
        <w:r>
          <w:tab/>
        </w:r>
        <w:r>
          <w:fldChar w:fldCharType="begin"/>
        </w:r>
        <w:r>
          <w:instrText xml:space="preserve"> PAGEREF _Toc27514 \h </w:instrText>
        </w:r>
        <w:r>
          <w:fldChar w:fldCharType="separate"/>
        </w:r>
        <w:r>
          <w:t>32</w:t>
        </w:r>
        <w:r>
          <w:fldChar w:fldCharType="end"/>
        </w:r>
      </w:hyperlink>
    </w:p>
    <w:p>
      <w:pPr>
        <w:pStyle w:val="TOC2"/>
        <w:tabs>
          <w:tab w:val="right" w:leader="dot" w:pos="9072"/>
        </w:tabs>
      </w:pPr>
      <w:hyperlink w:anchor="_Toc24415" w:history="1">
        <w:r>
          <w:rPr>
            <w:rFonts w:ascii="黑体" w:eastAsia="黑体" w:hAnsi="黑体" w:cs="宋体" w:hint="eastAsia"/>
          </w:rPr>
          <w:t xml:space="preserve">6.1 </w:t>
        </w:r>
        <w:r>
          <w:rPr>
            <w:rFonts w:hint="eastAsia"/>
          </w:rPr>
          <w:t>问题的提出</w:t>
        </w:r>
        <w:r>
          <w:tab/>
        </w:r>
        <w:r>
          <w:fldChar w:fldCharType="begin"/>
        </w:r>
        <w:r>
          <w:instrText xml:space="preserve"> PAGEREF _Toc24415 \h </w:instrText>
        </w:r>
        <w:r>
          <w:fldChar w:fldCharType="separate"/>
        </w:r>
        <w:r>
          <w:t>32</w:t>
        </w:r>
        <w:r>
          <w:fldChar w:fldCharType="end"/>
        </w:r>
      </w:hyperlink>
    </w:p>
    <w:p>
      <w:pPr>
        <w:pStyle w:val="TOC2"/>
        <w:tabs>
          <w:tab w:val="right" w:leader="dot" w:pos="9072"/>
        </w:tabs>
      </w:pPr>
      <w:hyperlink w:anchor="_Toc3217" w:history="1">
        <w:r>
          <w:rPr>
            <w:rFonts w:ascii="黑体" w:eastAsia="黑体" w:hAnsi="黑体" w:cs="宋体" w:hint="eastAsia"/>
          </w:rPr>
          <w:t xml:space="preserve">6.2 </w:t>
        </w:r>
        <w:r>
          <w:rPr>
            <w:rFonts w:hint="eastAsia"/>
          </w:rPr>
          <w:t>模具的设计</w:t>
        </w:r>
        <w:r>
          <w:tab/>
        </w:r>
        <w:r>
          <w:fldChar w:fldCharType="begin"/>
        </w:r>
        <w:r>
          <w:instrText xml:space="preserve"> PAGEREF _Toc3217 \h </w:instrText>
        </w:r>
        <w:r>
          <w:fldChar w:fldCharType="separate"/>
        </w:r>
        <w:r>
          <w:t>32</w:t>
        </w:r>
        <w:r>
          <w:fldChar w:fldCharType="end"/>
        </w:r>
      </w:hyperlink>
    </w:p>
    <w:p>
      <w:pPr>
        <w:pStyle w:val="TOC1"/>
        <w:tabs>
          <w:tab w:val="right" w:leader="dot" w:pos="9072"/>
        </w:tabs>
      </w:pPr>
      <w:hyperlink w:anchor="_Toc20553" w:history="1">
        <w:r>
          <w:rPr>
            <w:rFonts w:ascii="黑体" w:eastAsia="黑体" w:hAnsi="黑体" w:cs="宋体" w:hint="eastAsia"/>
          </w:rPr>
          <w:t xml:space="preserve">第７章 </w:t>
        </w:r>
        <w:r>
          <w:rPr>
            <w:rFonts w:hint="eastAsia"/>
          </w:rPr>
          <w:t>总结</w:t>
        </w:r>
        <w:r>
          <w:tab/>
        </w:r>
        <w:r>
          <w:fldChar w:fldCharType="begin"/>
        </w:r>
        <w:r>
          <w:instrText xml:space="preserve"> PAGEREF _Toc20553 \h </w:instrText>
        </w:r>
        <w:r>
          <w:fldChar w:fldCharType="separate"/>
        </w:r>
        <w:r>
          <w:t>33</w:t>
        </w:r>
        <w:r>
          <w:fldChar w:fldCharType="end"/>
        </w:r>
      </w:hyperlink>
    </w:p>
    <w:p>
      <w:pPr>
        <w:pStyle w:val="TOC1"/>
        <w:tabs>
          <w:tab w:val="right" w:leader="dot" w:pos="9072"/>
        </w:tabs>
      </w:pPr>
      <w:hyperlink w:anchor="_Toc12648" w:history="1">
        <w:r>
          <w:rPr>
            <w:rFonts w:hint="eastAsia"/>
          </w:rPr>
          <w:t>致谢</w:t>
        </w:r>
        <w:r>
          <w:tab/>
        </w:r>
        <w:r>
          <w:fldChar w:fldCharType="begin"/>
        </w:r>
        <w:r>
          <w:instrText xml:space="preserve"> PAGEREF _Toc12648 \h </w:instrText>
        </w:r>
        <w:r>
          <w:fldChar w:fldCharType="separate"/>
        </w:r>
        <w:r>
          <w:t>34</w:t>
        </w:r>
        <w:r>
          <w:fldChar w:fldCharType="end"/>
        </w:r>
      </w:hyperlink>
    </w:p>
    <w:p>
      <w:pPr>
        <w:pStyle w:val="TOC1"/>
        <w:tabs>
          <w:tab w:val="right" w:leader="dot" w:pos="9072"/>
        </w:tabs>
      </w:pPr>
      <w:hyperlink w:anchor="_Toc7847" w:history="1">
        <w:r>
          <w:rPr>
            <w:rFonts w:hint="eastAsia"/>
          </w:rPr>
          <w:t>参考文献</w:t>
        </w:r>
        <w:r>
          <w:tab/>
        </w:r>
        <w:r>
          <w:fldChar w:fldCharType="begin"/>
        </w:r>
        <w:r>
          <w:instrText xml:space="preserve"> PAGEREF _Toc7847 \h </w:instrText>
        </w:r>
        <w:r>
          <w:fldChar w:fldCharType="separate"/>
        </w:r>
        <w:r>
          <w:t>35</w:t>
        </w:r>
        <w:r>
          <w:fldChar w:fldCharType="end"/>
        </w:r>
      </w:hyperlink>
    </w:p>
    <w:p>
      <w:pPr>
        <w:pStyle w:val="BodyTextIndent"/>
        <w:spacing w:after="0" w:line="440" w:lineRule="exact"/>
        <w:ind w:left="0" w:leftChars="0"/>
        <w:jc w:val="center"/>
        <w:rPr>
          <w:rFonts w:eastAsia="黑体"/>
          <w:b/>
          <w:sz w:val="36"/>
        </w:rPr>
      </w:pPr>
      <w:r>
        <w:rPr>
          <w:rFonts w:eastAsia="黑体"/>
        </w:rPr>
        <w:fldChar w:fldCharType="end"/>
      </w:r>
    </w:p>
    <w:p>
      <w:pPr>
        <w:pStyle w:val="BodyTextIndent"/>
        <w:spacing w:before="120" w:after="31" w:line="440" w:lineRule="exact"/>
        <w:ind w:left="0" w:leftChars="0"/>
        <w:rPr>
          <w:rFonts w:eastAsia="黑体"/>
          <w:b/>
          <w:sz w:val="36"/>
        </w:rPr>
        <w:sectPr>
          <w:headerReference w:type="default" r:id="rId19"/>
          <w:footerReference w:type="default" r:id="rId20"/>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2"/>
          <w:cols w:num="1" w:space="425"/>
          <w:docGrid w:type="lines" w:linePitch="312" w:charSpace="0"/>
        </w:sectPr>
      </w:pPr>
    </w:p>
    <w:p>
      <w:pPr>
        <w:pStyle w:val="Heading1"/>
        <w:bidi w:val="0"/>
      </w:pPr>
      <w:bookmarkStart w:id="87" w:name="_bookmark2"/>
      <w:bookmarkEnd w:id="87"/>
      <w:bookmarkStart w:id="88" w:name="_Toc151"/>
      <w:bookmarkStart w:id="89" w:name="_Toc20297"/>
      <w:bookmarkStart w:id="90" w:name="_Toc483507430"/>
      <w:bookmarkStart w:id="91" w:name="_Toc5870"/>
      <w:bookmarkStart w:id="92" w:name="_Toc25417"/>
      <w:r>
        <w:rPr>
          <w:rFonts w:hint="eastAsia"/>
        </w:rPr>
        <w:t>引言</w:t>
      </w:r>
      <w:bookmarkEnd w:id="88"/>
      <w:bookmarkEnd w:id="89"/>
      <w:bookmarkEnd w:id="90"/>
      <w:bookmarkEnd w:id="91"/>
      <w:bookmarkEnd w:id="92"/>
    </w:p>
    <w:p>
      <w:pPr>
        <w:pStyle w:val="Heading2"/>
        <w:bidi w:val="0"/>
        <w:rPr>
          <w:rFonts w:hint="eastAsia"/>
          <w:lang w:val="en-US" w:eastAsia="zh-CN"/>
        </w:rPr>
      </w:pPr>
      <w:bookmarkStart w:id="93" w:name="_Toc7272"/>
      <w:bookmarkStart w:id="94" w:name="_Toc14399"/>
      <w:r>
        <w:rPr>
          <w:rFonts w:hint="eastAsia"/>
          <w:lang w:val="en-US" w:eastAsia="zh-CN"/>
        </w:rPr>
        <w:t>研究背景</w:t>
      </w:r>
      <w:bookmarkEnd w:id="93"/>
      <w:bookmarkEnd w:id="94"/>
    </w:p>
    <w:p>
      <w:pPr>
        <w:bidi w:val="0"/>
        <w:rPr>
          <w:rFonts w:hint="eastAsia"/>
        </w:rPr>
      </w:pPr>
      <w:r>
        <w:rPr>
          <w:rFonts w:hint="eastAsia"/>
        </w:rPr>
        <w:t>铸件广泛应用在高端装备制造，冶金工业，工程建筑，农机车，给水排水及其国防科技各个部门，如果在机械加工行业中，铸造铁件</w:t>
      </w:r>
      <w:r>
        <w:rPr>
          <w:rFonts w:hint="eastAsia"/>
          <w:lang w:eastAsia="zh-CN"/>
        </w:rPr>
        <w:t>所</w:t>
      </w:r>
      <w:r>
        <w:rPr>
          <w:rFonts w:hint="eastAsia"/>
        </w:rPr>
        <w:t>占比例大约为机械设备重量40%至80%。那么什么是锻造呢？铸造工艺设计又是如何设计方案的？当代科学技术的发展，规定金属材料铸件具备强的物理性能、规格精度和低粗糙度值；规定具备某些特殊特性，如耐高温、耐腐蚀、耐磨损等，另外还规定生产制造周期时间短，成本费用低。因而，铸件在制造以前，首先应该开展铸造工艺设计，使铸件整个工艺流程都可以做到科学合理实际操作，才能</w:t>
      </w:r>
      <w:r>
        <w:rPr>
          <w:rFonts w:hint="eastAsia"/>
          <w:lang w:eastAsia="zh-CN"/>
        </w:rPr>
        <w:t>更好地</w:t>
      </w:r>
      <w:r>
        <w:rPr>
          <w:rFonts w:hint="eastAsia"/>
        </w:rPr>
        <w:t>操纵铸件的建立全过程，做到高品质增产效果。</w:t>
      </w:r>
    </w:p>
    <w:p>
      <w:pPr>
        <w:bidi w:val="0"/>
        <w:rPr>
          <w:rFonts w:hint="default"/>
        </w:rPr>
      </w:pPr>
      <w:r>
        <w:rPr>
          <w:rFonts w:hint="eastAsia"/>
        </w:rPr>
        <w:t>在如今生产日常生活，制造业是我国经济的核心要点，而机械工程乃是全部工业生产的中坚力量和核心。利用数控技术更新改造我们国家的传统产业，是促进加工制造业面向世界、现代化发展的必定方式。伴随着全球范围内的竞争越来越激烈，数控技术在机械加工行业中的重要性也变得越来越</w:t>
      </w:r>
      <w:r>
        <w:rPr>
          <w:rFonts w:hint="eastAsia"/>
          <w:lang w:eastAsia="zh-CN"/>
        </w:rPr>
        <w:t>凸显</w:t>
      </w:r>
      <w:r>
        <w:rPr>
          <w:rFonts w:hint="eastAsia"/>
        </w:rPr>
        <w:t>。CNC技术性也就是计算机数控技术，通过采用电子信息技术对产品和刀具开展偏移操纵。克服了商品品种繁多、外观设计繁杂、精度高难题，实现高效、自动化生产制造。数控车床掌控的操作过程包含启动和终止；主轴轴承运行、终止、运动方向及运动速度的转换；刀具的挑选，尺寸</w:t>
      </w:r>
      <w:r>
        <w:rPr>
          <w:rFonts w:hint="eastAsia"/>
          <w:lang w:eastAsia="zh-CN"/>
        </w:rPr>
        <w:t>和半径</w:t>
      </w:r>
      <w:r>
        <w:rPr>
          <w:rFonts w:hint="eastAsia"/>
        </w:rPr>
        <w:t>的赔偿。理解了数控机床的最基本组成、电子计算机数控机床机器的硬件软件、数控车床的独特机构结构</w:t>
      </w:r>
      <w:r>
        <w:rPr>
          <w:rFonts w:hint="eastAsia"/>
          <w:lang w:eastAsia="zh-CN"/>
        </w:rPr>
        <w:t>及其</w:t>
      </w:r>
      <w:r>
        <w:rPr>
          <w:rFonts w:hint="eastAsia"/>
        </w:rPr>
        <w:t>数控车床加工里的刀具交换装置等层面基本知识。该课程致力于为机械工程专业的高等工程技术员给予系统培训，提高学生的适应力，提升其应用、开发与科学研究能力，对机械类专业工程师人才培养也起到了重要作用。通过此次毕业设计论文，我明白了怎么分析、加工和使用浏览器；我明白怎样利用网站或书本搜索资料；而且了解怎么操作一些计算机技术，赢得了非常大的收获</w:t>
      </w:r>
      <w:r>
        <w:rPr>
          <w:rFonts w:hint="eastAsia"/>
          <w:lang w:val="en-US" w:eastAsia="zh-CN"/>
        </w:rPr>
        <w:t>。</w:t>
      </w:r>
    </w:p>
    <w:p>
      <w:pPr>
        <w:pStyle w:val="Heading2"/>
        <w:bidi w:val="0"/>
        <w:rPr>
          <w:rFonts w:hint="eastAsia"/>
          <w:lang w:val="en-US" w:eastAsia="zh-CN"/>
        </w:rPr>
      </w:pPr>
      <w:bookmarkStart w:id="95" w:name="_Toc19990"/>
      <w:bookmarkStart w:id="96" w:name="_Toc14591"/>
      <w:r>
        <w:rPr>
          <w:rFonts w:hint="eastAsia"/>
          <w:lang w:val="en-US" w:eastAsia="zh-CN"/>
        </w:rPr>
        <w:t>研究意义</w:t>
      </w:r>
      <w:bookmarkEnd w:id="95"/>
      <w:bookmarkEnd w:id="96"/>
    </w:p>
    <w:p>
      <w:pPr>
        <w:bidi w:val="0"/>
        <w:rPr>
          <w:rFonts w:hint="eastAsia"/>
        </w:rPr>
        <w:sectPr>
          <w:headerReference w:type="default" r:id="rId21"/>
          <w:footerReference w:type="default" r:id="rId22"/>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
          <w:cols w:num="1" w:space="425"/>
          <w:docGrid w:type="lines" w:linePitch="312" w:charSpace="0"/>
        </w:sectPr>
      </w:pPr>
    </w:p>
    <w:p>
      <w:pPr>
        <w:bidi w:val="0"/>
        <w:rPr>
          <w:rFonts w:hint="eastAsia"/>
        </w:rPr>
      </w:pPr>
      <w:r>
        <w:rPr>
          <w:rFonts w:hint="eastAsia"/>
        </w:rPr>
        <w:t>铸造工艺设计就是按照铸造零件的结构特征、技术标准、生产大批量和生产要求等，明确铸造策略和工艺指标，制作铸造工艺图，编写工艺卡等新技术文件的一个过程。铸造工艺设计的相关文件，是生产提前准备、管理与铸件工程验收的重要依据，并用以立即具体指导生产实际操作。铸件的生产过程，也是从零件图开始，一直到铸件品质检验达标进库才行，需要经过许多道工艺过程。比如牵涉到铝合金冶炼、造型设计、制芯原材料的配置，机械装配的准备工作，金属型铸的制造、合箱、浇筑、砂模铸造和清除等多方面工作中。他们把一个铸件的生产过程称之为铸造生产工艺流程。</w:t>
      </w:r>
    </w:p>
    <w:p>
      <w:pPr>
        <w:bidi w:val="0"/>
        <w:rPr>
          <w:rFonts w:hint="eastAsia"/>
        </w:rPr>
      </w:pPr>
      <w:r>
        <w:rPr>
          <w:rFonts w:hint="eastAsia"/>
        </w:rPr>
        <w:t>对于一个铸件，编写出铸造生产过程的专业技术文件便是铸造工艺设计。这些技术文件务必融合工厂的条件，要在汇总成功经验的前提下，以</w:t>
      </w:r>
      <w:r>
        <w:rPr>
          <w:rFonts w:hint="eastAsia"/>
          <w:lang w:eastAsia="zh-CN"/>
        </w:rPr>
        <w:t>图形</w:t>
      </w:r>
      <w:r>
        <w:rPr>
          <w:rFonts w:hint="eastAsia"/>
        </w:rPr>
        <w:t>、文字图表形式对铸件工艺生产过程进行科学合理的相关规定。这是生产最直接的规范性文件，都是技术准备和生产管理方法、制订进度计划表的重要依据。</w:t>
      </w:r>
    </w:p>
    <w:p>
      <w:pPr>
        <w:pStyle w:val="Heading2"/>
        <w:bidi w:val="0"/>
        <w:rPr>
          <w:rFonts w:hint="eastAsia"/>
          <w:lang w:val="en-US" w:eastAsia="zh-CN"/>
        </w:rPr>
      </w:pPr>
      <w:bookmarkStart w:id="97" w:name="_Toc22687"/>
      <w:bookmarkStart w:id="98" w:name="_Toc19347"/>
      <w:r>
        <w:rPr>
          <w:rFonts w:hint="eastAsia"/>
          <w:lang w:val="en-US" w:eastAsia="zh-CN"/>
        </w:rPr>
        <w:t>研究现状</w:t>
      </w:r>
      <w:bookmarkEnd w:id="97"/>
      <w:bookmarkEnd w:id="98"/>
    </w:p>
    <w:p>
      <w:pPr>
        <w:bidi w:val="0"/>
        <w:rPr>
          <w:rFonts w:hint="eastAsia"/>
        </w:rPr>
      </w:pPr>
      <w:r>
        <w:rPr>
          <w:rFonts w:hint="eastAsia"/>
          <w:lang w:val="en-US" w:eastAsia="zh-CN"/>
        </w:rPr>
        <w:t>作为国民经济的主导产业，机械设备制造加工业的发展离不开技术的不断创新。因而，制造业发展趋势与其在社会经济里的应用场景有着密切的关系。因为数控机床技术的创新，加工制造业出现了极大转型，生产效率获得了提升，从而使得我们国家的机械加工行业进入国外市场。自然，和世界出色的加工制造业对比，国内技术还存在比较大的差距，还需要进一步完善。</w:t>
      </w:r>
    </w:p>
    <w:p>
      <w:pPr>
        <w:bidi w:val="0"/>
        <w:rPr>
          <w:rFonts w:hint="eastAsia"/>
        </w:rPr>
      </w:pPr>
      <w:r>
        <w:rPr>
          <w:rFonts w:hint="eastAsia"/>
          <w:lang w:val="en-US" w:eastAsia="zh-CN"/>
        </w:rPr>
        <w:t>二十一世纪至今，以智能制造系统技术为基础技术的新一轮的科技革命发展趋势正如火如荼。“中国制造业2025”的核心内容是：以创新发展、以信息化管理与现代化紧密结合、以促进智能化系统为主导的发展趋势。新时代科技革命的关键技术是加工制造业的数字化、智能化系统方面发展，中国制造业务必以此作为主阵地、突破点和主抓手。现阶段社会发展，CNC技术是运用计算机开展数字编程，利用计算机来完成对数据存储、解决、实际操作、判断推理等几种控制功能。计算机控制技术在功能、高效率、稳定性、产品质量等方面都获得了极大的提升，对传统制造产业形成了深刻的影响。</w:t>
      </w:r>
    </w:p>
    <w:p>
      <w:pPr>
        <w:bidi w:val="0"/>
        <w:rPr>
          <w:rFonts w:hint="eastAsia"/>
        </w:rPr>
        <w:sectPr>
          <w:headerReference w:type="default" r:id="rId23"/>
          <w:footerReference w:type="default" r:id="rId24"/>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2"/>
          <w:cols w:num="1" w:space="425"/>
          <w:titlePg w:val="0"/>
          <w:docGrid w:type="lines" w:linePitch="312" w:charSpace="0"/>
        </w:sectPr>
      </w:pPr>
    </w:p>
    <w:p>
      <w:pPr>
        <w:bidi w:val="0"/>
        <w:rPr>
          <w:rFonts w:hint="eastAsia"/>
        </w:rPr>
      </w:pPr>
      <w:r>
        <w:rPr>
          <w:rFonts w:hint="eastAsia"/>
          <w:lang w:val="en-US" w:eastAsia="zh-CN"/>
        </w:rPr>
        <w:t>从20个世纪80年代起，在我国数控机床技术取得了一定的成效。在科学技术行业，“八五”国家重大科技专项课题研究研制的三维数控机床加工动态模拟演示器。此外，燕京大学、上海同济大学等高校在根据影像的CNC技术上都有了一些考试成绩。CNC技术的正式运用起源于1952年，美国麻省理工学院初次开传出两轴联动CNC数控车床。自60年代以来，德国、日本相继出现了CNC数控车床，英国在1967年首先开发出软性加工系统软件。1970年，全世界初次采用计算机系统控制的数控车床面世，进而开创了加工中心新时代。日本研发出一种适用于操纵厚壁零件加工变形新技术，采用两轴数控车床在厚壁两边同步进行切削，使切削力相互相抵，进而达到更好的加工实际效果。在这一工艺中，工件变形可能是由于切削力或切削发热量（一般是由数控刀片造成），因此许多资本主义国家都采用正交和切削、刚度端铣、切削力等参数化建模，对切削原理进行了深入的科学研究。</w:t>
      </w:r>
    </w:p>
    <w:p>
      <w:pPr>
        <w:bidi w:val="0"/>
        <w:rPr>
          <w:rFonts w:hint="eastAsia"/>
        </w:rPr>
      </w:pPr>
      <w:r>
        <w:rPr>
          <w:rFonts w:hint="eastAsia"/>
          <w:lang w:val="en-US" w:eastAsia="zh-CN"/>
        </w:rPr>
        <w:t>日本田口教授的田口法，对其厚壁零件加工工艺进行改善的前提下，给出了三种典型性的三种最优设计方式——Taguchi法，具有较强的竞争能力。采用Al2O3 TiCN铝合金瓷器方法进行AISI4140钢的切削加工，采用Taguchi法展开了改进的工艺指标组成。D.I.Laiwani根据此方法设立了镀层金属材料陶瓷刀具加工MDN250钢的切削力模型和外表粗糙度的响应面建模，获得了比较好的加工主要参数。</w:t>
      </w:r>
    </w:p>
    <w:p>
      <w:pPr>
        <w:bidi w:val="0"/>
        <w:rPr>
          <w:rFonts w:hint="eastAsia"/>
        </w:rPr>
      </w:pPr>
      <w:r>
        <w:rPr>
          <w:rFonts w:hint="eastAsia"/>
          <w:lang w:val="en-US" w:eastAsia="zh-CN"/>
        </w:rPr>
        <w:t>在科研的开始，大多数都是加工构造简单一些零件，一些微小的地区，他们也许关心不上。在复杂零件的数控机床加工中，应该根据加工零件的几何特征、空间坐标、精度和外表粗糙度等加工技术规定，融合设备及数控刀片性能，制作出一条科学合理的加工路线和工艺指标。为了能形成精确、高效率的刀位运动轨迹，还一定要和前沿的加工模拟仿真软件紧密结合[6]。伴随着CNC技术的不断进步，NC技术已经不仅仅是在传统制造领域，在车辆、轻工业、诊疗等核心产业链之中有了更多的发展趋势。</w:t>
      </w:r>
    </w:p>
    <w:p>
      <w:pPr>
        <w:bidi w:val="0"/>
        <w:rPr>
          <w:rFonts w:hint="eastAsia"/>
        </w:rPr>
        <w:sectPr>
          <w:headerReference w:type="default" r:id="rId25"/>
          <w:footerReference w:type="default" r:id="rId26"/>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3"/>
          <w:cols w:num="1" w:space="425"/>
          <w:titlePg w:val="0"/>
          <w:docGrid w:type="lines" w:linePitch="312" w:charSpace="0"/>
        </w:sectPr>
      </w:pPr>
      <w:r>
        <w:rPr>
          <w:rFonts w:hint="eastAsia"/>
          <w:lang w:val="en-US" w:eastAsia="zh-CN"/>
        </w:rPr>
        <w:t>从国内外科学研究来说，数控机床技术早已被广泛应用到各行各业和行业，对我们国家的工业和信息化发展趋势都有很大影响，可是技术层级依然与国外水准相差较大，现阶段热门话题领域是虚拟加工技术，无论是从一切行业进入，可以尽快地开展网络热点技术的探索，针对进一步降低开发模具成本费、提升加工精密度、开发高效率等都具有深远的意义。</w:t>
      </w:r>
    </w:p>
    <w:p>
      <w:pPr>
        <w:pStyle w:val="Heading1"/>
        <w:bidi w:val="0"/>
        <w:rPr>
          <w:rFonts w:hint="eastAsia"/>
        </w:rPr>
      </w:pPr>
      <w:bookmarkStart w:id="99" w:name="_Toc311635421"/>
      <w:bookmarkStart w:id="100" w:name="_Toc19596"/>
      <w:bookmarkStart w:id="101" w:name="_Toc311636465"/>
      <w:bookmarkStart w:id="102" w:name="_Toc3449"/>
      <w:bookmarkStart w:id="103" w:name="_Toc311635543"/>
      <w:r>
        <w:rPr>
          <w:rFonts w:hint="eastAsia"/>
        </w:rPr>
        <w:t>零件的分析</w:t>
      </w:r>
      <w:bookmarkEnd w:id="99"/>
      <w:bookmarkEnd w:id="100"/>
      <w:bookmarkEnd w:id="101"/>
      <w:bookmarkEnd w:id="102"/>
      <w:bookmarkEnd w:id="103"/>
    </w:p>
    <w:p>
      <w:pPr>
        <w:pStyle w:val="Heading2"/>
        <w:bidi w:val="0"/>
        <w:rPr>
          <w:rFonts w:hint="eastAsia"/>
        </w:rPr>
      </w:pPr>
      <w:bookmarkStart w:id="104" w:name="_Toc311635544"/>
      <w:bookmarkStart w:id="105" w:name="_Toc311636466"/>
      <w:bookmarkStart w:id="106" w:name="_Toc311635422"/>
      <w:bookmarkStart w:id="107" w:name="_Toc31221"/>
      <w:bookmarkStart w:id="108" w:name="_Toc6134"/>
      <w:r>
        <w:rPr>
          <w:rFonts w:hint="eastAsia"/>
        </w:rPr>
        <w:t>零件的分析</w:t>
      </w:r>
      <w:bookmarkEnd w:id="104"/>
      <w:bookmarkEnd w:id="105"/>
      <w:bookmarkEnd w:id="106"/>
      <w:bookmarkEnd w:id="107"/>
      <w:bookmarkEnd w:id="108"/>
    </w:p>
    <w:p>
      <w:pPr>
        <w:pStyle w:val="Heading3"/>
        <w:bidi w:val="0"/>
        <w:rPr>
          <w:rFonts w:hint="eastAsia"/>
        </w:rPr>
      </w:pPr>
      <w:bookmarkStart w:id="109" w:name="_Toc311635545"/>
      <w:bookmarkStart w:id="110" w:name="_Toc311635423"/>
      <w:bookmarkStart w:id="111" w:name="_Toc311636467"/>
      <w:r>
        <w:rPr>
          <w:rFonts w:hint="eastAsia"/>
        </w:rPr>
        <w:t>认识零件</w:t>
      </w:r>
      <w:bookmarkEnd w:id="109"/>
      <w:bookmarkEnd w:id="110"/>
      <w:bookmarkEnd w:id="111"/>
    </w:p>
    <w:p>
      <w:pPr>
        <w:bidi w:val="0"/>
        <w:rPr>
          <w:rFonts w:hint="eastAsia"/>
        </w:rPr>
      </w:pPr>
      <w:r>
        <w:rPr>
          <w:rFonts w:hint="eastAsia"/>
        </w:rPr>
        <w:t>三通管，是一个构造非常简单的非中心对称回转体，由两个</w:t>
      </w:r>
      <w:r>
        <w:rPr>
          <w:rFonts w:hint="eastAsia"/>
          <w:lang w:eastAsia="zh-CN"/>
        </w:rPr>
        <w:t>圆柱形</w:t>
      </w:r>
      <w:r>
        <w:rPr>
          <w:rFonts w:hint="eastAsia"/>
        </w:rPr>
        <w:t>接管相贯产生。三通管普遍用于运输液态、气体管道网中。因运输物质不一样，三通管材质分成：生铁、铸钢件、铸铜雕塑、铝合金、塑胶、玻璃等。三通管规格精度要求较低，这里取IT7。其他尺寸公差，表面粗糙度与部分加工精度见零件图（图2-1）。</w:t>
      </w:r>
    </w:p>
    <w:p>
      <w:pPr>
        <w:pStyle w:val="Heading3"/>
        <w:bidi w:val="0"/>
        <w:rPr>
          <w:rFonts w:hint="eastAsia"/>
        </w:rPr>
      </w:pPr>
      <w:bookmarkStart w:id="112" w:name="_Toc311635546"/>
      <w:bookmarkStart w:id="113" w:name="_Toc311635424"/>
      <w:bookmarkStart w:id="114" w:name="_Toc311636468"/>
      <w:r>
        <w:rPr>
          <w:rFonts w:hint="eastAsia"/>
        </w:rPr>
        <w:t>零件的作用</w:t>
      </w:r>
      <w:bookmarkEnd w:id="112"/>
      <w:bookmarkEnd w:id="113"/>
      <w:bookmarkEnd w:id="114"/>
    </w:p>
    <w:p>
      <w:pPr>
        <w:bidi w:val="0"/>
        <w:rPr>
          <w:rFonts w:hint="eastAsia"/>
        </w:rPr>
      </w:pPr>
      <w:r>
        <w:rPr>
          <w:rFonts w:hint="eastAsia"/>
        </w:rPr>
        <w:t>用于更改液体方位，可用于输水管路、输油管道路及各类液体化工原材料输送管道路。重要用于医药学、水利工程（农业节水灌溉、给排水工程）、电力能源（原油、</w:t>
      </w:r>
      <w:r>
        <w:rPr>
          <w:rFonts w:hint="eastAsia"/>
          <w:lang w:eastAsia="zh-CN"/>
        </w:rPr>
        <w:t>天然气</w:t>
      </w:r>
      <w:r>
        <w:rPr>
          <w:rFonts w:hint="eastAsia"/>
        </w:rPr>
        <w:t>、中国核工业）</w:t>
      </w:r>
      <w:r>
        <w:rPr>
          <w:rFonts w:hint="eastAsia"/>
          <w:lang w:eastAsia="zh-CN"/>
        </w:rPr>
        <w:t>和</w:t>
      </w:r>
      <w:r>
        <w:rPr>
          <w:rFonts w:hint="eastAsia"/>
        </w:rPr>
        <w:t>建筑工程领域</w:t>
      </w:r>
      <w:r>
        <w:t>。</w:t>
      </w:r>
    </w:p>
    <w:p>
      <w:pPr>
        <w:pStyle w:val="Heading3"/>
        <w:bidi w:val="0"/>
        <w:rPr>
          <w:rFonts w:hint="eastAsia"/>
        </w:rPr>
      </w:pPr>
      <w:bookmarkStart w:id="115" w:name="_Toc311636469"/>
      <w:bookmarkStart w:id="116" w:name="_Toc311635425"/>
      <w:bookmarkStart w:id="117" w:name="_Toc311635547"/>
      <w:r>
        <w:rPr>
          <w:rFonts w:hint="eastAsia"/>
        </w:rPr>
        <w:t>零件的工艺分析</w:t>
      </w:r>
      <w:bookmarkEnd w:id="115"/>
      <w:bookmarkEnd w:id="116"/>
      <w:bookmarkEnd w:id="117"/>
    </w:p>
    <w:p>
      <w:pPr>
        <w:bidi w:val="0"/>
        <w:rPr>
          <w:rFonts w:hint="eastAsia"/>
        </w:rPr>
      </w:pPr>
      <w:r>
        <w:rPr>
          <w:rFonts w:hint="eastAsia"/>
        </w:rPr>
        <w:t>零件的材料为HT150，灰口铸铁生产制造工艺简单，锻造性能优质，加工性好，但可塑性较弱，延性高。以下属于三通管必须加工的表面及加工表面中间位置规定：</w:t>
      </w:r>
    </w:p>
    <w:p>
      <w:pPr>
        <w:bidi w:val="0"/>
        <w:rPr>
          <w:rFonts w:hint="eastAsia"/>
        </w:rPr>
      </w:pPr>
      <w:r>
        <w:rPr>
          <w:rFonts w:hint="eastAsia"/>
        </w:rPr>
        <w:t>1）此三通管全长为140mm，高度为102.5mm。</w:t>
      </w:r>
    </w:p>
    <w:p>
      <w:pPr>
        <w:bidi w:val="0"/>
        <w:rPr>
          <w:rFonts w:hint="eastAsia"/>
        </w:rPr>
      </w:pPr>
      <w:r>
        <w:rPr>
          <w:rFonts w:hint="eastAsia"/>
        </w:rPr>
        <w:t>2）三通管大管道直径为40mm，厚度5mm。小管道直径为20mm，厚度5mm。</w:t>
      </w:r>
    </w:p>
    <w:p>
      <w:pPr>
        <w:bidi w:val="0"/>
        <w:rPr>
          <w:rFonts w:hint="eastAsia"/>
        </w:rPr>
      </w:pPr>
      <w:r>
        <w:rPr>
          <w:rFonts w:hint="eastAsia"/>
        </w:rPr>
        <w:t>3）大管路两边连接头位置都各有4个直径为7mm的孔。小管道接头也含有4个直径为7mm的孔。</w:t>
      </w:r>
    </w:p>
    <w:p>
      <w:pPr>
        <w:bidi w:val="0"/>
        <w:rPr>
          <w:rFonts w:hint="eastAsia"/>
        </w:rPr>
      </w:pPr>
      <w:r>
        <w:rPr>
          <w:rFonts w:hint="eastAsia"/>
        </w:rPr>
        <w:t>由上述研究得知：此三通管厚度并不大，加工难度高，可以用铸造件完成。粗加工三通管的后端口，随后将其作为标准采取专用夹具开展加工，确保部位精度规定，并且三通管并没有繁杂的加工斜面，采取常规</w:t>
      </w:r>
      <w:r>
        <w:rPr>
          <w:rFonts w:hint="eastAsia"/>
          <w:lang w:eastAsia="zh-CN"/>
        </w:rPr>
        <w:t>加工</w:t>
      </w:r>
      <w:r>
        <w:rPr>
          <w:rFonts w:hint="eastAsia"/>
        </w:rPr>
        <w:t>工艺能够确保此三通管的加工规定。</w:t>
      </w:r>
    </w:p>
    <w:p>
      <w:pPr>
        <w:pStyle w:val="Heading3"/>
        <w:bidi w:val="0"/>
        <w:rPr>
          <w:rFonts w:hint="eastAsia"/>
        </w:rPr>
      </w:pPr>
      <w:bookmarkStart w:id="118" w:name="_Toc311636470"/>
      <w:bookmarkStart w:id="119" w:name="_Toc311635426"/>
      <w:bookmarkStart w:id="120" w:name="_Toc311635548"/>
      <w:r>
        <w:rPr>
          <w:rFonts w:hint="eastAsia"/>
        </w:rPr>
        <w:t>零件图</w:t>
      </w:r>
      <w:bookmarkEnd w:id="118"/>
      <w:bookmarkEnd w:id="119"/>
      <w:bookmarkEnd w:id="120"/>
    </w:p>
    <w:p>
      <w:pPr>
        <w:bidi w:val="0"/>
        <w:rPr>
          <w:rFonts w:hint="eastAsia"/>
        </w:rPr>
        <w:sectPr>
          <w:headerReference w:type="default" r:id="rId27"/>
          <w:footerReference w:type="default" r:id="rId28"/>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4"/>
          <w:cols w:num="1" w:space="425"/>
          <w:titlePg w:val="0"/>
          <w:docGrid w:type="lines" w:linePitch="312" w:charSpace="0"/>
        </w:sectPr>
      </w:pPr>
      <w:r>
        <w:rPr>
          <w:rFonts w:hint="eastAsia"/>
        </w:rPr>
        <w:t>见</w:t>
      </w:r>
      <w:r>
        <w:rPr>
          <w:rFonts w:hint="eastAsia"/>
          <w:lang w:eastAsia="zh-CN"/>
        </w:rPr>
        <w:t>图</w:t>
      </w:r>
      <w:r>
        <w:rPr>
          <w:rFonts w:hint="eastAsia"/>
          <w:lang w:val="en-US" w:eastAsia="zh-CN"/>
        </w:rPr>
        <w:t>2</w:t>
      </w:r>
      <w:r>
        <w:rPr>
          <w:rFonts w:hint="eastAsia"/>
          <w:lang w:eastAsia="zh-CN"/>
        </w:rPr>
        <w:t>-</w:t>
      </w:r>
      <w:r>
        <w:rPr>
          <w:rFonts w:hint="eastAsia"/>
        </w:rPr>
        <w:t>1</w:t>
      </w:r>
    </w:p>
    <w:p>
      <w:pPr>
        <w:bidi w:val="0"/>
        <w:spacing w:line="360" w:lineRule="auto"/>
        <w:jc w:val="center"/>
        <w:rPr>
          <w:rFonts w:hint="eastAsia"/>
        </w:rPr>
      </w:pPr>
      <w:r>
        <w:rPr>
          <w:rFonts w:hint="eastAsia"/>
        </w:rPr>
        <w:drawing>
          <wp:inline distT="0" distB="0" distL="114300" distR="114300">
            <wp:extent cx="4563110" cy="3599815"/>
            <wp:effectExtent l="0" t="0" r="889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xmlns:r="http://schemas.openxmlformats.org/officeDocument/2006/relationships" r:embed="rId29"/>
                    <a:stretch>
                      <a:fillRect/>
                    </a:stretch>
                  </pic:blipFill>
                  <pic:spPr>
                    <a:xfrm>
                      <a:off x="0" y="0"/>
                      <a:ext cx="4563110" cy="3599815"/>
                    </a:xfrm>
                    <a:prstGeom prst="rect">
                      <a:avLst/>
                    </a:prstGeom>
                    <a:noFill/>
                    <a:ln>
                      <a:noFill/>
                    </a:ln>
                  </pic:spPr>
                </pic:pic>
              </a:graphicData>
            </a:graphic>
          </wp:inline>
        </w:drawing>
      </w:r>
    </w:p>
    <w:p>
      <w:pPr>
        <w:bidi w:val="0"/>
        <w:spacing w:line="360" w:lineRule="auto"/>
        <w:jc w:val="center"/>
        <w:rPr>
          <w:rFonts w:hint="eastAsia"/>
        </w:rPr>
        <w:sectPr>
          <w:headerReference w:type="default" r:id="rId30"/>
          <w:footerReference w:type="default" r:id="rId31"/>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5"/>
          <w:cols w:num="1" w:space="425"/>
          <w:titlePg w:val="0"/>
          <w:docGrid w:type="lines" w:linePitch="312" w:charSpace="0"/>
        </w:sectPr>
      </w:pPr>
      <w:r>
        <w:rPr>
          <w:rFonts w:hint="eastAsia"/>
          <w:lang w:eastAsia="zh-CN"/>
        </w:rPr>
        <w:t>图</w:t>
      </w:r>
      <w:r>
        <w:rPr>
          <w:rFonts w:hint="eastAsia"/>
          <w:lang w:val="en-US" w:eastAsia="zh-CN"/>
        </w:rPr>
        <w:t>2</w:t>
      </w:r>
      <w:r>
        <w:rPr>
          <w:rFonts w:hint="eastAsia"/>
          <w:lang w:eastAsia="zh-CN"/>
        </w:rPr>
        <w:t>-</w:t>
      </w:r>
      <w:r>
        <w:rPr>
          <w:rFonts w:hint="eastAsia"/>
        </w:rPr>
        <w:t>1三通管零件图</w:t>
      </w:r>
    </w:p>
    <w:p>
      <w:pPr>
        <w:pStyle w:val="Heading1"/>
        <w:bidi w:val="0"/>
        <w:rPr>
          <w:rFonts w:hint="eastAsia"/>
        </w:rPr>
      </w:pPr>
      <w:bookmarkStart w:id="121" w:name="_Toc18957"/>
      <w:bookmarkStart w:id="122" w:name="_Toc4462"/>
      <w:bookmarkStart w:id="123" w:name="_Toc311635549"/>
      <w:bookmarkStart w:id="124" w:name="_Toc311635427"/>
      <w:bookmarkStart w:id="125" w:name="_Toc311636471"/>
      <w:r>
        <w:rPr>
          <w:rFonts w:hint="eastAsia"/>
        </w:rPr>
        <w:t>确定毛坯</w:t>
      </w:r>
      <w:bookmarkEnd w:id="121"/>
      <w:bookmarkEnd w:id="122"/>
      <w:bookmarkEnd w:id="123"/>
      <w:bookmarkEnd w:id="124"/>
      <w:bookmarkEnd w:id="125"/>
    </w:p>
    <w:p>
      <w:pPr>
        <w:pStyle w:val="Heading2"/>
        <w:bidi w:val="0"/>
        <w:rPr>
          <w:rFonts w:hint="eastAsia"/>
        </w:rPr>
      </w:pPr>
      <w:bookmarkStart w:id="126" w:name="_Toc311635550"/>
      <w:bookmarkStart w:id="127" w:name="_Toc6417"/>
      <w:bookmarkStart w:id="128" w:name="_Toc311636472"/>
      <w:bookmarkStart w:id="129" w:name="_Toc311635428"/>
      <w:bookmarkStart w:id="130" w:name="_Toc6618"/>
      <w:r>
        <w:rPr>
          <w:rFonts w:hint="eastAsia"/>
        </w:rPr>
        <w:t>确定毛坯种类</w:t>
      </w:r>
      <w:bookmarkEnd w:id="126"/>
      <w:bookmarkEnd w:id="127"/>
      <w:bookmarkEnd w:id="128"/>
      <w:bookmarkEnd w:id="129"/>
      <w:bookmarkEnd w:id="130"/>
    </w:p>
    <w:p>
      <w:pPr>
        <w:bidi w:val="0"/>
        <w:rPr>
          <w:rFonts w:hint="eastAsia"/>
        </w:rPr>
      </w:pPr>
      <w:r>
        <w:rPr>
          <w:rFonts w:hint="eastAsia"/>
        </w:rPr>
        <w:t>零件材料为HT150。零件在</w:t>
      </w:r>
      <w:r>
        <w:rPr>
          <w:rFonts w:hint="eastAsia"/>
          <w:lang w:eastAsia="zh-CN"/>
        </w:rPr>
        <w:t>供销环节</w:t>
      </w:r>
      <w:r>
        <w:rPr>
          <w:rFonts w:hint="eastAsia"/>
        </w:rPr>
        <w:t>中不会受到别的外力作用冲击性，零件构造非常简单，产品类别为小批量，故挑选手工制作砂型铸件</w:t>
      </w:r>
      <w:r>
        <w:rPr>
          <w:rFonts w:hint="eastAsia"/>
          <w:lang w:eastAsia="zh-CN"/>
        </w:rPr>
        <w:t>毛坯</w:t>
      </w:r>
      <w:r>
        <w:rPr>
          <w:rFonts w:hint="eastAsia"/>
        </w:rPr>
        <w:t>。查《机械制造技术基础课程设计指导教程》P23表2-2，选用铸件标准公差级别为CT-12。</w:t>
      </w:r>
    </w:p>
    <w:p>
      <w:pPr>
        <w:bidi w:val="0"/>
        <w:rPr>
          <w:rFonts w:hint="eastAsia"/>
        </w:rPr>
      </w:pPr>
      <w:r>
        <w:rPr>
          <w:rFonts w:hint="eastAsia"/>
        </w:rPr>
        <w:t>查《机械制造工艺设计简明手册》第41页表2.2-5，选用加工余量为H级，并查表2.2-4明确每个生产加工面铸件机械设备加工余量，铸件的分型面（图3-3）的选用及加工余量.（见表3-1）</w:t>
      </w:r>
    </w:p>
    <w:p>
      <w:pPr>
        <w:pStyle w:val="Heading2"/>
        <w:bidi w:val="0"/>
        <w:rPr>
          <w:rFonts w:hint="eastAsia"/>
        </w:rPr>
      </w:pPr>
      <w:bookmarkStart w:id="131" w:name="_Toc311636473"/>
      <w:bookmarkStart w:id="132" w:name="_Toc311635429"/>
      <w:bookmarkStart w:id="133" w:name="_Toc11872"/>
      <w:bookmarkStart w:id="134" w:name="_Toc311635551"/>
      <w:bookmarkStart w:id="135" w:name="_Toc19007"/>
      <w:r>
        <w:rPr>
          <w:rFonts w:hint="eastAsia"/>
        </w:rPr>
        <w:t>确定毛坯尺寸与形状</w:t>
      </w:r>
      <w:bookmarkEnd w:id="131"/>
      <w:bookmarkEnd w:id="132"/>
      <w:bookmarkEnd w:id="133"/>
      <w:bookmarkEnd w:id="134"/>
      <w:bookmarkEnd w:id="135"/>
    </w:p>
    <w:p>
      <w:pPr>
        <w:bidi w:val="0"/>
        <w:rPr>
          <w:rFonts w:hint="eastAsia"/>
        </w:rPr>
      </w:pPr>
      <w:r>
        <w:rPr>
          <w:rFonts w:hint="eastAsia"/>
        </w:rPr>
        <w:t>见</w:t>
      </w:r>
      <w:r>
        <w:rPr>
          <w:rFonts w:hint="eastAsia"/>
          <w:lang w:eastAsia="zh-CN"/>
        </w:rPr>
        <w:t>图3-</w:t>
      </w:r>
      <w:r>
        <w:rPr>
          <w:rFonts w:hint="eastAsia"/>
        </w:rPr>
        <w:t>2</w:t>
      </w:r>
    </w:p>
    <w:p>
      <w:pPr>
        <w:bidi w:val="0"/>
        <w:spacing w:line="360" w:lineRule="auto"/>
        <w:jc w:val="center"/>
        <w:rPr>
          <w:rFonts w:hint="eastAsia"/>
        </w:rPr>
      </w:pPr>
      <w:r>
        <w:rPr>
          <w:rFonts w:hint="eastAsia"/>
        </w:rPr>
        <w:drawing>
          <wp:inline distT="0" distB="0" distL="114300" distR="114300">
            <wp:extent cx="5218430" cy="3096895"/>
            <wp:effectExtent l="0" t="0" r="1270"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xmlns:r="http://schemas.openxmlformats.org/officeDocument/2006/relationships" r:embed="rId32"/>
                    <a:stretch>
                      <a:fillRect/>
                    </a:stretch>
                  </pic:blipFill>
                  <pic:spPr>
                    <a:xfrm>
                      <a:off x="0" y="0"/>
                      <a:ext cx="5218430" cy="3096895"/>
                    </a:xfrm>
                    <a:prstGeom prst="rect">
                      <a:avLst/>
                    </a:prstGeom>
                    <a:noFill/>
                    <a:ln>
                      <a:noFill/>
                    </a:ln>
                  </pic:spPr>
                </pic:pic>
              </a:graphicData>
            </a:graphic>
          </wp:inline>
        </w:drawing>
      </w:r>
    </w:p>
    <w:p>
      <w:pPr>
        <w:bidi w:val="0"/>
        <w:spacing w:line="360" w:lineRule="auto"/>
        <w:jc w:val="center"/>
        <w:rPr>
          <w:rFonts w:hint="eastAsia"/>
        </w:rPr>
        <w:sectPr>
          <w:headerReference w:type="default" r:id="rId33"/>
          <w:footerReference w:type="default" r:id="rId34"/>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6"/>
          <w:cols w:num="1" w:space="425"/>
          <w:titlePg w:val="0"/>
          <w:docGrid w:type="lines" w:linePitch="312" w:charSpace="0"/>
        </w:sectPr>
      </w:pPr>
      <w:r>
        <w:rPr>
          <w:rFonts w:hint="eastAsia"/>
          <w:lang w:eastAsia="zh-CN"/>
        </w:rPr>
        <w:t>图3-</w:t>
      </w:r>
      <w:r>
        <w:rPr>
          <w:rFonts w:hint="eastAsia"/>
        </w:rPr>
        <w:t>2三通管毛坯图</w:t>
      </w:r>
    </w:p>
    <w:p>
      <w:pPr>
        <w:bidi w:val="0"/>
        <w:spacing w:line="360" w:lineRule="auto"/>
        <w:jc w:val="center"/>
        <w:rPr>
          <w:rFonts w:hint="eastAsia"/>
        </w:rPr>
      </w:pPr>
      <w:r>
        <w:rPr>
          <w:rFonts w:hint="eastAsia"/>
        </w:rPr>
        <w:drawing>
          <wp:inline distT="0" distB="0" distL="114300" distR="114300">
            <wp:extent cx="4944110" cy="2133600"/>
            <wp:effectExtent l="0" t="0" r="889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xmlns:r="http://schemas.openxmlformats.org/officeDocument/2006/relationships" r:embed="rId35"/>
                    <a:stretch>
                      <a:fillRect/>
                    </a:stretch>
                  </pic:blipFill>
                  <pic:spPr>
                    <a:xfrm>
                      <a:off x="0" y="0"/>
                      <a:ext cx="4944110" cy="2133600"/>
                    </a:xfrm>
                    <a:prstGeom prst="rect">
                      <a:avLst/>
                    </a:prstGeom>
                    <a:noFill/>
                    <a:ln>
                      <a:noFill/>
                    </a:ln>
                  </pic:spPr>
                </pic:pic>
              </a:graphicData>
            </a:graphic>
          </wp:inline>
        </w:drawing>
      </w:r>
    </w:p>
    <w:p>
      <w:pPr>
        <w:bidi w:val="0"/>
        <w:spacing w:line="360" w:lineRule="auto"/>
        <w:jc w:val="center"/>
        <w:rPr>
          <w:rFonts w:hint="eastAsia"/>
        </w:rPr>
      </w:pPr>
      <w:r>
        <w:rPr>
          <w:rFonts w:hint="eastAsia"/>
          <w:lang w:eastAsia="zh-CN"/>
        </w:rPr>
        <w:t>图3-</w:t>
      </w:r>
      <w:r>
        <w:rPr>
          <w:rFonts w:hint="eastAsia"/>
        </w:rPr>
        <w:t>3分型面示意图</w:t>
      </w:r>
    </w:p>
    <w:p>
      <w:pPr>
        <w:bidi w:val="0"/>
        <w:rPr>
          <w:rFonts w:hint="eastAsia"/>
        </w:rPr>
      </w:pPr>
      <w:r>
        <w:rPr>
          <w:rFonts w:hint="eastAsia"/>
          <w:lang w:eastAsia="zh-CN"/>
        </w:rPr>
        <w:t>表3-</w:t>
      </w:r>
      <w:r>
        <w:rPr>
          <w:rFonts w:hint="eastAsia"/>
        </w:rPr>
        <w:t>1</w:t>
      </w:r>
    </w:p>
    <w:tbl>
      <w:tblPr>
        <w:tblStyle w:val="TableNormal"/>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48"/>
        <w:gridCol w:w="1849"/>
        <w:gridCol w:w="2170"/>
        <w:gridCol w:w="1553"/>
        <w:gridCol w:w="1864"/>
      </w:tblGrid>
      <w:tr>
        <w:tblPrEx>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24"/>
        </w:trPr>
        <w:tc>
          <w:tcPr>
            <w:tcW w:w="995" w:type="pct"/>
            <w:noWrap w:val="0"/>
            <w:vAlign w:val="top"/>
          </w:tcPr>
          <w:p>
            <w:pPr>
              <w:bidi w:val="0"/>
              <w:ind w:left="0" w:firstLine="0" w:leftChars="0" w:firstLineChars="0"/>
              <w:rPr>
                <w:rFonts w:hint="eastAsia"/>
              </w:rPr>
            </w:pPr>
            <w:r>
              <w:rPr>
                <w:rFonts w:hint="eastAsia"/>
                <w:lang w:val="en-US" w:eastAsia="zh-CN"/>
              </w:rPr>
              <w:t>加工面代号</w:t>
            </w:r>
          </w:p>
        </w:tc>
        <w:tc>
          <w:tcPr>
            <w:tcW w:w="995" w:type="pct"/>
            <w:noWrap w:val="0"/>
            <w:vAlign w:val="top"/>
          </w:tcPr>
          <w:p>
            <w:pPr>
              <w:bidi w:val="0"/>
              <w:ind w:left="0" w:firstLine="0" w:leftChars="0" w:firstLineChars="0"/>
              <w:rPr>
                <w:rFonts w:hint="eastAsia"/>
              </w:rPr>
            </w:pPr>
            <w:r>
              <w:rPr>
                <w:rFonts w:hint="eastAsia"/>
                <w:lang w:val="en-US" w:eastAsia="zh-CN"/>
              </w:rPr>
              <w:t>差不多尺寸</w:t>
            </w:r>
          </w:p>
        </w:tc>
        <w:tc>
          <w:tcPr>
            <w:tcW w:w="1168" w:type="pct"/>
            <w:noWrap w:val="0"/>
            <w:vAlign w:val="top"/>
          </w:tcPr>
          <w:p>
            <w:pPr>
              <w:bidi w:val="0"/>
              <w:ind w:left="0" w:firstLine="0" w:leftChars="0" w:firstLineChars="0"/>
              <w:rPr>
                <w:rFonts w:hint="eastAsia"/>
              </w:rPr>
            </w:pPr>
            <w:r>
              <w:rPr>
                <w:rFonts w:hint="eastAsia"/>
                <w:lang w:val="en-US" w:eastAsia="zh-CN"/>
              </w:rPr>
              <w:t>加工余量等级</w:t>
            </w:r>
          </w:p>
        </w:tc>
        <w:tc>
          <w:tcPr>
            <w:tcW w:w="836" w:type="pct"/>
            <w:noWrap w:val="0"/>
            <w:vAlign w:val="top"/>
          </w:tcPr>
          <w:p>
            <w:pPr>
              <w:bidi w:val="0"/>
              <w:ind w:left="0" w:firstLine="0" w:leftChars="0" w:firstLineChars="0"/>
              <w:rPr>
                <w:rFonts w:hint="eastAsia"/>
              </w:rPr>
            </w:pPr>
            <w:r>
              <w:rPr>
                <w:rFonts w:hint="eastAsia"/>
                <w:lang w:val="en-US" w:eastAsia="zh-CN"/>
              </w:rPr>
              <w:t>加工余量</w:t>
            </w:r>
          </w:p>
        </w:tc>
        <w:tc>
          <w:tcPr>
            <w:tcW w:w="1003" w:type="pct"/>
            <w:noWrap w:val="0"/>
            <w:vAlign w:val="top"/>
          </w:tcPr>
          <w:p>
            <w:pPr>
              <w:bidi w:val="0"/>
              <w:ind w:left="0" w:firstLine="0" w:leftChars="0" w:firstLineChars="0"/>
              <w:rPr>
                <w:rFonts w:hint="eastAsia"/>
              </w:rPr>
            </w:pPr>
            <w:r>
              <w:rPr>
                <w:rFonts w:hint="eastAsia"/>
                <w:lang w:val="en-US" w:eastAsia="zh-CN"/>
              </w:rPr>
              <w:t>说明</w:t>
            </w:r>
          </w:p>
        </w:tc>
      </w:tr>
      <w:tr>
        <w:tblPrEx>
          <w:tblW w:w="4998" w:type="pct"/>
          <w:tblInd w:w="0" w:type="dxa"/>
          <w:tblCellMar>
            <w:top w:w="0" w:type="dxa"/>
            <w:left w:w="108" w:type="dxa"/>
            <w:bottom w:w="0" w:type="dxa"/>
            <w:right w:w="108" w:type="dxa"/>
          </w:tblCellMar>
        </w:tblPrEx>
        <w:trPr>
          <w:trHeight w:val="546"/>
        </w:trPr>
        <w:tc>
          <w:tcPr>
            <w:tcW w:w="995" w:type="pct"/>
            <w:noWrap w:val="0"/>
            <w:vAlign w:val="top"/>
          </w:tcPr>
          <w:p>
            <w:pPr>
              <w:bidi w:val="0"/>
              <w:ind w:left="0" w:firstLine="0" w:leftChars="0" w:firstLineChars="0"/>
              <w:rPr>
                <w:rFonts w:hint="eastAsia"/>
              </w:rPr>
            </w:pPr>
            <w:r>
              <w:rPr>
                <w:rFonts w:hint="eastAsia"/>
                <w:lang w:val="en-US" w:eastAsia="zh-CN"/>
              </w:rPr>
              <w:t>T1</w:t>
            </w:r>
          </w:p>
        </w:tc>
        <w:tc>
          <w:tcPr>
            <w:tcW w:w="995" w:type="pct"/>
            <w:noWrap w:val="0"/>
            <w:vAlign w:val="top"/>
          </w:tcPr>
          <w:p>
            <w:pPr>
              <w:bidi w:val="0"/>
              <w:ind w:left="0" w:firstLine="0" w:leftChars="0" w:firstLineChars="0"/>
              <w:rPr>
                <w:rFonts w:hint="eastAsia"/>
              </w:rPr>
            </w:pPr>
            <w:r>
              <w:rPr>
                <w:rFonts w:hint="eastAsia"/>
                <w:lang w:val="en-US" w:eastAsia="zh-CN"/>
              </w:rPr>
              <w:t>35</w:t>
            </w:r>
          </w:p>
        </w:tc>
        <w:tc>
          <w:tcPr>
            <w:tcW w:w="1168" w:type="pct"/>
            <w:noWrap w:val="0"/>
            <w:vAlign w:val="top"/>
          </w:tcPr>
          <w:p>
            <w:pPr>
              <w:bidi w:val="0"/>
              <w:ind w:left="0" w:firstLine="0" w:leftChars="0" w:firstLineChars="0"/>
              <w:rPr>
                <w:rFonts w:hint="eastAsia"/>
              </w:rPr>
            </w:pPr>
            <w:r>
              <w:rPr>
                <w:rFonts w:hint="eastAsia"/>
                <w:lang w:val="en-US" w:eastAsia="zh-CN"/>
              </w:rPr>
              <w:t>H</w:t>
            </w:r>
          </w:p>
        </w:tc>
        <w:tc>
          <w:tcPr>
            <w:tcW w:w="836" w:type="pct"/>
            <w:noWrap w:val="0"/>
            <w:vAlign w:val="top"/>
          </w:tcPr>
          <w:p>
            <w:pPr>
              <w:bidi w:val="0"/>
              <w:ind w:left="0" w:firstLine="0" w:leftChars="0" w:firstLineChars="0"/>
              <w:rPr>
                <w:rFonts w:hint="eastAsia"/>
              </w:rPr>
            </w:pPr>
            <w:r>
              <w:rPr>
                <w:rFonts w:hint="eastAsia"/>
                <w:lang w:val="en-US" w:eastAsia="zh-CN"/>
              </w:rPr>
              <w:t>12.5*2</w:t>
            </w:r>
          </w:p>
        </w:tc>
        <w:tc>
          <w:tcPr>
            <w:tcW w:w="1003" w:type="pct"/>
            <w:noWrap w:val="0"/>
            <w:vAlign w:val="top"/>
          </w:tcPr>
          <w:p>
            <w:pPr>
              <w:bidi w:val="0"/>
              <w:ind w:left="0" w:firstLine="0" w:leftChars="0" w:firstLineChars="0"/>
              <w:rPr>
                <w:rFonts w:hint="eastAsia"/>
              </w:rPr>
            </w:pPr>
            <w:r>
              <w:rPr>
                <w:rFonts w:hint="eastAsia"/>
                <w:lang w:val="en-US" w:eastAsia="zh-CN"/>
              </w:rPr>
              <w:t>回转面加工</w:t>
            </w:r>
          </w:p>
        </w:tc>
      </w:tr>
      <w:tr>
        <w:tblPrEx>
          <w:tblW w:w="4998" w:type="pct"/>
          <w:tblInd w:w="0" w:type="dxa"/>
          <w:tblCellMar>
            <w:top w:w="0" w:type="dxa"/>
            <w:left w:w="108" w:type="dxa"/>
            <w:bottom w:w="0" w:type="dxa"/>
            <w:right w:w="108" w:type="dxa"/>
          </w:tblCellMar>
        </w:tblPrEx>
        <w:trPr>
          <w:trHeight w:val="651"/>
        </w:trPr>
        <w:tc>
          <w:tcPr>
            <w:tcW w:w="995" w:type="pct"/>
            <w:noWrap w:val="0"/>
            <w:vAlign w:val="top"/>
          </w:tcPr>
          <w:p>
            <w:pPr>
              <w:bidi w:val="0"/>
              <w:ind w:left="0" w:firstLine="0" w:leftChars="0" w:firstLineChars="0"/>
              <w:rPr>
                <w:rFonts w:hint="eastAsia"/>
              </w:rPr>
            </w:pPr>
            <w:r>
              <w:rPr>
                <w:rFonts w:hint="eastAsia"/>
                <w:lang w:val="en-US" w:eastAsia="zh-CN"/>
              </w:rPr>
              <w:t>D1</w:t>
            </w:r>
          </w:p>
        </w:tc>
        <w:tc>
          <w:tcPr>
            <w:tcW w:w="995" w:type="pct"/>
            <w:noWrap w:val="0"/>
            <w:vAlign w:val="top"/>
          </w:tcPr>
          <w:p>
            <w:pPr>
              <w:bidi w:val="0"/>
              <w:ind w:left="0" w:firstLine="0" w:leftChars="0" w:firstLineChars="0"/>
              <w:rPr>
                <w:rFonts w:hint="eastAsia"/>
              </w:rPr>
            </w:pPr>
            <w:r>
              <w:rPr>
                <w:rFonts w:hint="eastAsia"/>
                <w:lang w:val="en-US" w:eastAsia="zh-CN"/>
              </w:rPr>
              <w:t>25</w:t>
            </w:r>
          </w:p>
        </w:tc>
        <w:tc>
          <w:tcPr>
            <w:tcW w:w="1168" w:type="pct"/>
            <w:noWrap w:val="0"/>
            <w:vAlign w:val="top"/>
          </w:tcPr>
          <w:p>
            <w:pPr>
              <w:bidi w:val="0"/>
              <w:ind w:left="0" w:firstLine="0" w:leftChars="0" w:firstLineChars="0"/>
              <w:rPr>
                <w:rFonts w:hint="eastAsia"/>
              </w:rPr>
            </w:pPr>
            <w:r>
              <w:rPr>
                <w:rFonts w:hint="eastAsia"/>
                <w:lang w:val="en-US" w:eastAsia="zh-CN"/>
              </w:rPr>
              <w:t>H</w:t>
            </w:r>
          </w:p>
        </w:tc>
        <w:tc>
          <w:tcPr>
            <w:tcW w:w="836" w:type="pct"/>
            <w:noWrap w:val="0"/>
            <w:vAlign w:val="top"/>
          </w:tcPr>
          <w:p>
            <w:pPr>
              <w:bidi w:val="0"/>
              <w:ind w:left="0" w:firstLine="0" w:leftChars="0" w:firstLineChars="0"/>
              <w:rPr>
                <w:rFonts w:hint="eastAsia"/>
              </w:rPr>
            </w:pPr>
            <w:r>
              <w:rPr>
                <w:rFonts w:hint="eastAsia"/>
                <w:lang w:val="en-US" w:eastAsia="zh-CN"/>
              </w:rPr>
              <w:t>2.5*2</w:t>
            </w:r>
          </w:p>
        </w:tc>
        <w:tc>
          <w:tcPr>
            <w:tcW w:w="1003" w:type="pct"/>
            <w:noWrap w:val="0"/>
            <w:vAlign w:val="top"/>
          </w:tcPr>
          <w:p>
            <w:pPr>
              <w:bidi w:val="0"/>
              <w:ind w:left="0" w:firstLine="0" w:leftChars="0" w:firstLineChars="0"/>
              <w:rPr>
                <w:rFonts w:hint="eastAsia"/>
              </w:rPr>
            </w:pPr>
            <w:r>
              <w:rPr>
                <w:rFonts w:hint="eastAsia"/>
                <w:lang w:val="en-US" w:eastAsia="zh-CN"/>
              </w:rPr>
              <w:t>回转面加工</w:t>
            </w:r>
          </w:p>
        </w:tc>
      </w:tr>
      <w:tr>
        <w:tblPrEx>
          <w:tblW w:w="4998" w:type="pct"/>
          <w:tblInd w:w="0" w:type="dxa"/>
          <w:tblCellMar>
            <w:top w:w="0" w:type="dxa"/>
            <w:left w:w="108" w:type="dxa"/>
            <w:bottom w:w="0" w:type="dxa"/>
            <w:right w:w="108" w:type="dxa"/>
          </w:tblCellMar>
        </w:tblPrEx>
        <w:trPr>
          <w:trHeight w:val="561"/>
        </w:trPr>
        <w:tc>
          <w:tcPr>
            <w:tcW w:w="995" w:type="pct"/>
            <w:noWrap w:val="0"/>
            <w:vAlign w:val="top"/>
          </w:tcPr>
          <w:p>
            <w:pPr>
              <w:bidi w:val="0"/>
              <w:ind w:left="0" w:firstLine="0" w:leftChars="0" w:firstLineChars="0"/>
              <w:rPr>
                <w:rFonts w:hint="eastAsia"/>
              </w:rPr>
            </w:pPr>
            <w:r>
              <w:rPr>
                <w:rFonts w:hint="eastAsia"/>
                <w:lang w:val="en-US" w:eastAsia="zh-CN"/>
              </w:rPr>
              <w:t>D2</w:t>
            </w:r>
          </w:p>
        </w:tc>
        <w:tc>
          <w:tcPr>
            <w:tcW w:w="995" w:type="pct"/>
            <w:noWrap w:val="0"/>
            <w:vAlign w:val="top"/>
          </w:tcPr>
          <w:p>
            <w:pPr>
              <w:bidi w:val="0"/>
              <w:ind w:left="0" w:firstLine="0" w:leftChars="0" w:firstLineChars="0"/>
              <w:rPr>
                <w:rFonts w:hint="eastAsia"/>
              </w:rPr>
            </w:pPr>
            <w:r>
              <w:rPr>
                <w:rFonts w:hint="eastAsia"/>
                <w:lang w:val="en-US" w:eastAsia="zh-CN"/>
              </w:rPr>
              <w:t>7</w:t>
            </w:r>
          </w:p>
        </w:tc>
        <w:tc>
          <w:tcPr>
            <w:tcW w:w="1168" w:type="pct"/>
            <w:noWrap w:val="0"/>
            <w:vAlign w:val="top"/>
          </w:tcPr>
          <w:p>
            <w:pPr>
              <w:bidi w:val="0"/>
              <w:ind w:left="0" w:firstLine="0" w:leftChars="0" w:firstLineChars="0"/>
              <w:rPr>
                <w:rFonts w:hint="eastAsia"/>
              </w:rPr>
            </w:pPr>
            <w:r>
              <w:rPr>
                <w:rFonts w:hint="eastAsia"/>
                <w:lang w:val="en-US" w:eastAsia="zh-CN"/>
              </w:rPr>
              <w:t>F</w:t>
            </w:r>
          </w:p>
        </w:tc>
        <w:tc>
          <w:tcPr>
            <w:tcW w:w="836" w:type="pct"/>
            <w:noWrap w:val="0"/>
            <w:vAlign w:val="top"/>
          </w:tcPr>
          <w:p>
            <w:pPr>
              <w:bidi w:val="0"/>
              <w:ind w:left="0" w:firstLine="0" w:leftChars="0" w:firstLineChars="0"/>
              <w:rPr>
                <w:rFonts w:hint="eastAsia"/>
              </w:rPr>
            </w:pPr>
            <w:r>
              <w:rPr>
                <w:rFonts w:hint="eastAsia"/>
                <w:lang w:val="en-US" w:eastAsia="zh-CN"/>
              </w:rPr>
              <w:t>7</w:t>
            </w:r>
          </w:p>
        </w:tc>
        <w:tc>
          <w:tcPr>
            <w:tcW w:w="1003" w:type="pct"/>
            <w:noWrap w:val="0"/>
            <w:vAlign w:val="top"/>
          </w:tcPr>
          <w:p>
            <w:pPr>
              <w:bidi w:val="0"/>
              <w:ind w:left="0" w:firstLine="0" w:leftChars="0" w:firstLineChars="0"/>
              <w:rPr>
                <w:rFonts w:hint="eastAsia"/>
              </w:rPr>
            </w:pPr>
            <w:r>
              <w:rPr>
                <w:rFonts w:hint="eastAsia"/>
                <w:lang w:val="en-US" w:eastAsia="zh-CN"/>
              </w:rPr>
              <w:t>钻孔</w:t>
            </w:r>
          </w:p>
        </w:tc>
      </w:tr>
      <w:tr>
        <w:tblPrEx>
          <w:tblW w:w="4998" w:type="pct"/>
          <w:tblInd w:w="0" w:type="dxa"/>
          <w:tblCellMar>
            <w:top w:w="0" w:type="dxa"/>
            <w:left w:w="108" w:type="dxa"/>
            <w:bottom w:w="0" w:type="dxa"/>
            <w:right w:w="108" w:type="dxa"/>
          </w:tblCellMar>
        </w:tblPrEx>
        <w:trPr>
          <w:trHeight w:val="472"/>
        </w:trPr>
        <w:tc>
          <w:tcPr>
            <w:tcW w:w="995" w:type="pct"/>
            <w:noWrap w:val="0"/>
            <w:vAlign w:val="top"/>
          </w:tcPr>
          <w:p>
            <w:pPr>
              <w:bidi w:val="0"/>
              <w:ind w:left="0" w:firstLine="0" w:leftChars="0" w:firstLineChars="0"/>
              <w:rPr>
                <w:rFonts w:hint="eastAsia"/>
              </w:rPr>
            </w:pPr>
            <w:r>
              <w:rPr>
                <w:rFonts w:hint="eastAsia"/>
                <w:lang w:val="en-US" w:eastAsia="zh-CN"/>
              </w:rPr>
              <w:t>D3</w:t>
            </w:r>
          </w:p>
        </w:tc>
        <w:tc>
          <w:tcPr>
            <w:tcW w:w="995" w:type="pct"/>
            <w:noWrap w:val="0"/>
            <w:vAlign w:val="top"/>
          </w:tcPr>
          <w:p>
            <w:pPr>
              <w:bidi w:val="0"/>
              <w:ind w:left="0" w:firstLine="0" w:leftChars="0" w:firstLineChars="0"/>
              <w:rPr>
                <w:rFonts w:hint="eastAsia"/>
              </w:rPr>
            </w:pPr>
            <w:r>
              <w:rPr>
                <w:rFonts w:hint="eastAsia"/>
                <w:lang w:val="en-US" w:eastAsia="zh-CN"/>
              </w:rPr>
              <w:t>5</w:t>
            </w:r>
          </w:p>
        </w:tc>
        <w:tc>
          <w:tcPr>
            <w:tcW w:w="1168" w:type="pct"/>
            <w:noWrap w:val="0"/>
            <w:vAlign w:val="top"/>
          </w:tcPr>
          <w:p>
            <w:pPr>
              <w:bidi w:val="0"/>
              <w:ind w:left="0" w:firstLine="0" w:leftChars="0" w:firstLineChars="0"/>
              <w:rPr>
                <w:rFonts w:hint="eastAsia"/>
              </w:rPr>
            </w:pPr>
            <w:r>
              <w:rPr>
                <w:rFonts w:hint="eastAsia"/>
                <w:lang w:val="en-US" w:eastAsia="zh-CN"/>
              </w:rPr>
              <w:t>E</w:t>
            </w:r>
          </w:p>
        </w:tc>
        <w:tc>
          <w:tcPr>
            <w:tcW w:w="836" w:type="pct"/>
            <w:noWrap w:val="0"/>
            <w:vAlign w:val="top"/>
          </w:tcPr>
          <w:p>
            <w:pPr>
              <w:bidi w:val="0"/>
              <w:ind w:left="0" w:firstLine="0" w:leftChars="0" w:firstLineChars="0"/>
              <w:rPr>
                <w:rFonts w:hint="eastAsia"/>
              </w:rPr>
            </w:pPr>
            <w:r>
              <w:rPr>
                <w:rFonts w:hint="eastAsia"/>
                <w:lang w:val="en-US" w:eastAsia="zh-CN"/>
              </w:rPr>
              <w:t>5</w:t>
            </w:r>
          </w:p>
        </w:tc>
        <w:tc>
          <w:tcPr>
            <w:tcW w:w="1003" w:type="pct"/>
            <w:noWrap w:val="0"/>
            <w:vAlign w:val="top"/>
          </w:tcPr>
          <w:p>
            <w:pPr>
              <w:bidi w:val="0"/>
              <w:ind w:left="0" w:firstLine="0" w:leftChars="0" w:firstLineChars="0"/>
              <w:rPr>
                <w:rFonts w:hint="eastAsia"/>
              </w:rPr>
            </w:pPr>
            <w:r>
              <w:rPr>
                <w:rFonts w:hint="eastAsia"/>
                <w:lang w:val="en-US" w:eastAsia="zh-CN"/>
              </w:rPr>
              <w:t>车槽</w:t>
            </w:r>
          </w:p>
        </w:tc>
      </w:tr>
      <w:tr>
        <w:tblPrEx>
          <w:tblW w:w="4998" w:type="pct"/>
          <w:tblInd w:w="0" w:type="dxa"/>
          <w:tblCellMar>
            <w:top w:w="0" w:type="dxa"/>
            <w:left w:w="108" w:type="dxa"/>
            <w:bottom w:w="0" w:type="dxa"/>
            <w:right w:w="108" w:type="dxa"/>
          </w:tblCellMar>
        </w:tblPrEx>
        <w:trPr>
          <w:trHeight w:val="584"/>
        </w:trPr>
        <w:tc>
          <w:tcPr>
            <w:tcW w:w="995" w:type="pct"/>
            <w:noWrap w:val="0"/>
            <w:vAlign w:val="top"/>
          </w:tcPr>
          <w:p>
            <w:pPr>
              <w:bidi w:val="0"/>
              <w:ind w:left="0" w:firstLine="0" w:leftChars="0" w:firstLineChars="0"/>
              <w:rPr>
                <w:rFonts w:hint="eastAsia"/>
              </w:rPr>
            </w:pPr>
            <w:r>
              <w:rPr>
                <w:rFonts w:hint="eastAsia"/>
                <w:lang w:val="en-US" w:eastAsia="zh-CN"/>
              </w:rPr>
              <w:t>D4</w:t>
            </w:r>
          </w:p>
        </w:tc>
        <w:tc>
          <w:tcPr>
            <w:tcW w:w="995" w:type="pct"/>
            <w:noWrap w:val="0"/>
            <w:vAlign w:val="top"/>
          </w:tcPr>
          <w:p>
            <w:pPr>
              <w:bidi w:val="0"/>
              <w:ind w:left="0" w:firstLine="0" w:leftChars="0" w:firstLineChars="0"/>
              <w:rPr>
                <w:rFonts w:hint="eastAsia"/>
              </w:rPr>
            </w:pPr>
            <w:r>
              <w:rPr>
                <w:rFonts w:hint="eastAsia"/>
                <w:lang w:val="en-US" w:eastAsia="zh-CN"/>
              </w:rPr>
              <w:t>7</w:t>
            </w:r>
          </w:p>
        </w:tc>
        <w:tc>
          <w:tcPr>
            <w:tcW w:w="1168" w:type="pct"/>
            <w:noWrap w:val="0"/>
            <w:vAlign w:val="top"/>
          </w:tcPr>
          <w:p>
            <w:pPr>
              <w:bidi w:val="0"/>
              <w:ind w:left="0" w:firstLine="0" w:leftChars="0" w:firstLineChars="0"/>
              <w:rPr>
                <w:rFonts w:hint="eastAsia"/>
              </w:rPr>
            </w:pPr>
            <w:r>
              <w:rPr>
                <w:rFonts w:hint="eastAsia"/>
                <w:lang w:val="en-US" w:eastAsia="zh-CN"/>
              </w:rPr>
              <w:t>F</w:t>
            </w:r>
          </w:p>
        </w:tc>
        <w:tc>
          <w:tcPr>
            <w:tcW w:w="836" w:type="pct"/>
            <w:noWrap w:val="0"/>
            <w:vAlign w:val="top"/>
          </w:tcPr>
          <w:p>
            <w:pPr>
              <w:bidi w:val="0"/>
              <w:ind w:left="0" w:firstLine="0" w:leftChars="0" w:firstLineChars="0"/>
              <w:rPr>
                <w:rFonts w:hint="eastAsia"/>
              </w:rPr>
            </w:pPr>
            <w:r>
              <w:rPr>
                <w:rFonts w:hint="eastAsia"/>
                <w:lang w:val="en-US" w:eastAsia="zh-CN"/>
              </w:rPr>
              <w:t>7</w:t>
            </w:r>
          </w:p>
        </w:tc>
        <w:tc>
          <w:tcPr>
            <w:tcW w:w="1003" w:type="pct"/>
            <w:noWrap w:val="0"/>
            <w:vAlign w:val="top"/>
          </w:tcPr>
          <w:p>
            <w:pPr>
              <w:bidi w:val="0"/>
              <w:ind w:left="0" w:firstLine="0" w:leftChars="0" w:firstLineChars="0"/>
              <w:rPr>
                <w:rFonts w:hint="eastAsia"/>
              </w:rPr>
            </w:pPr>
            <w:r>
              <w:rPr>
                <w:rFonts w:hint="eastAsia"/>
                <w:lang w:val="en-US" w:eastAsia="zh-CN"/>
              </w:rPr>
              <w:t>钻孔</w:t>
            </w:r>
          </w:p>
        </w:tc>
      </w:tr>
    </w:tbl>
    <w:p>
      <w:pPr>
        <w:sectPr>
          <w:headerReference w:type="default" r:id="rId36"/>
          <w:footerReference w:type="default" r:id="rId37"/>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7"/>
          <w:cols w:num="1" w:space="425"/>
          <w:titlePg w:val="0"/>
          <w:docGrid w:type="lines" w:linePitch="312" w:charSpace="0"/>
        </w:sectPr>
      </w:pPr>
    </w:p>
    <w:p>
      <w:pPr>
        <w:pStyle w:val="Heading1"/>
        <w:bidi w:val="0"/>
        <w:rPr>
          <w:rFonts w:hint="eastAsia"/>
        </w:rPr>
      </w:pPr>
      <w:bookmarkStart w:id="136" w:name="_Toc311636474"/>
      <w:bookmarkStart w:id="137" w:name="_Toc311635430"/>
      <w:bookmarkStart w:id="138" w:name="_Toc31109"/>
      <w:bookmarkStart w:id="139" w:name="_Toc311635552"/>
      <w:bookmarkStart w:id="140" w:name="_Toc4305"/>
      <w:r>
        <w:rPr>
          <w:rFonts w:hint="eastAsia"/>
        </w:rPr>
        <w:t>工艺规程设计</w:t>
      </w:r>
      <w:bookmarkEnd w:id="136"/>
      <w:bookmarkEnd w:id="137"/>
      <w:bookmarkEnd w:id="138"/>
      <w:bookmarkEnd w:id="139"/>
      <w:bookmarkEnd w:id="140"/>
    </w:p>
    <w:p>
      <w:pPr>
        <w:pStyle w:val="Heading2"/>
        <w:bidi w:val="0"/>
        <w:rPr>
          <w:rFonts w:hint="eastAsia"/>
        </w:rPr>
      </w:pPr>
      <w:bookmarkStart w:id="141" w:name="_Toc311636475"/>
      <w:bookmarkStart w:id="142" w:name="_Toc17942"/>
      <w:bookmarkStart w:id="143" w:name="_Toc311635431"/>
      <w:bookmarkStart w:id="144" w:name="_Toc311635553"/>
      <w:bookmarkStart w:id="145" w:name="_Toc4609"/>
      <w:r>
        <w:rPr>
          <w:rFonts w:hint="eastAsia"/>
        </w:rPr>
        <w:t>选择定位基准</w:t>
      </w:r>
      <w:bookmarkEnd w:id="141"/>
      <w:bookmarkEnd w:id="142"/>
      <w:bookmarkEnd w:id="143"/>
      <w:bookmarkEnd w:id="144"/>
      <w:bookmarkEnd w:id="145"/>
    </w:p>
    <w:p>
      <w:pPr>
        <w:pStyle w:val="Heading3"/>
        <w:bidi w:val="0"/>
        <w:rPr>
          <w:rFonts w:hint="eastAsia"/>
        </w:rPr>
      </w:pPr>
      <w:bookmarkStart w:id="146" w:name="_Toc311635432"/>
      <w:bookmarkStart w:id="147" w:name="_Toc311635554"/>
      <w:bookmarkStart w:id="148" w:name="_Toc311636476"/>
      <w:r>
        <w:rPr>
          <w:rFonts w:hint="eastAsia"/>
        </w:rPr>
        <w:t>粗定位基准的选择</w:t>
      </w:r>
      <w:bookmarkEnd w:id="146"/>
      <w:bookmarkEnd w:id="147"/>
      <w:bookmarkEnd w:id="148"/>
    </w:p>
    <w:p>
      <w:pPr>
        <w:bidi w:val="0"/>
        <w:rPr>
          <w:rFonts w:hint="eastAsia"/>
        </w:rPr>
      </w:pPr>
      <w:r>
        <w:rPr>
          <w:rFonts w:hint="eastAsia"/>
        </w:rPr>
        <w:t>以零件的顶端为要紧的定位粗基准，以两端面为辅助粗基准。</w:t>
      </w:r>
    </w:p>
    <w:p>
      <w:pPr>
        <w:pStyle w:val="Heading3"/>
        <w:bidi w:val="0"/>
        <w:rPr>
          <w:rFonts w:hint="eastAsia"/>
        </w:rPr>
      </w:pPr>
      <w:bookmarkStart w:id="149" w:name="_Toc311635555"/>
      <w:bookmarkStart w:id="150" w:name="_Toc311635433"/>
      <w:bookmarkStart w:id="151" w:name="_Toc311636477"/>
      <w:r>
        <w:rPr>
          <w:rFonts w:hint="eastAsia"/>
          <w:lang w:eastAsia="zh-CN"/>
        </w:rPr>
        <w:t>精准地</w:t>
      </w:r>
      <w:r>
        <w:rPr>
          <w:rFonts w:hint="eastAsia"/>
        </w:rPr>
        <w:t>选择</w:t>
      </w:r>
      <w:bookmarkEnd w:id="149"/>
      <w:bookmarkEnd w:id="150"/>
      <w:bookmarkEnd w:id="151"/>
    </w:p>
    <w:p>
      <w:pPr>
        <w:bidi w:val="0"/>
        <w:rPr>
          <w:rFonts w:hint="eastAsia"/>
        </w:rPr>
      </w:pPr>
      <w:r>
        <w:rPr>
          <w:rFonts w:hint="eastAsia"/>
        </w:rPr>
        <w:t>考虑要保证零件的加工精度和装夹准确方便，依据“基准重合”原则和“基准统一”原则，以轴心线为要紧的定位基准，以两端面为辅助定位精基准。</w:t>
      </w:r>
    </w:p>
    <w:p>
      <w:pPr>
        <w:pStyle w:val="Heading2"/>
        <w:bidi w:val="0"/>
        <w:rPr>
          <w:rFonts w:hint="eastAsia"/>
        </w:rPr>
      </w:pPr>
      <w:bookmarkStart w:id="152" w:name="_Toc311635434"/>
      <w:bookmarkStart w:id="153" w:name="_Toc24213"/>
      <w:bookmarkStart w:id="154" w:name="_Toc1388"/>
      <w:bookmarkStart w:id="155" w:name="_Toc311635556"/>
      <w:bookmarkStart w:id="156" w:name="_Toc311636478"/>
      <w:r>
        <w:rPr>
          <w:rFonts w:hint="eastAsia"/>
        </w:rPr>
        <w:t>机械加工设备的选择</w:t>
      </w:r>
      <w:bookmarkEnd w:id="152"/>
      <w:bookmarkEnd w:id="153"/>
      <w:bookmarkEnd w:id="154"/>
      <w:bookmarkEnd w:id="155"/>
      <w:bookmarkEnd w:id="156"/>
    </w:p>
    <w:p>
      <w:pPr>
        <w:pStyle w:val="Heading3"/>
        <w:bidi w:val="0"/>
        <w:rPr>
          <w:rFonts w:hint="eastAsia"/>
        </w:rPr>
      </w:pPr>
      <w:bookmarkStart w:id="157" w:name="_Toc311635557"/>
      <w:bookmarkStart w:id="158" w:name="_Toc311635435"/>
      <w:bookmarkStart w:id="159" w:name="_Toc311636479"/>
      <w:r>
        <w:rPr>
          <w:rFonts w:hint="eastAsia"/>
        </w:rPr>
        <w:t>机床的选择</w:t>
      </w:r>
      <w:bookmarkEnd w:id="157"/>
      <w:bookmarkEnd w:id="158"/>
      <w:bookmarkEnd w:id="159"/>
    </w:p>
    <w:p>
      <w:pPr>
        <w:bidi w:val="0"/>
        <w:rPr>
          <w:rFonts w:hint="eastAsia"/>
        </w:rPr>
      </w:pPr>
      <w:r>
        <w:rPr>
          <w:rFonts w:hint="eastAsia"/>
        </w:rPr>
        <w:t>加工该零件需要使用车床，铣床以及钻床，考虑到工件的大小以及各项参数，选用CA6140卧式车床，X51立式铣床和</w:t>
      </w:r>
      <w:r>
        <w:t>Z525</w:t>
      </w:r>
      <w:r>
        <w:rPr>
          <w:rFonts w:hint="eastAsia"/>
        </w:rPr>
        <w:t>立式钻床。</w:t>
      </w:r>
    </w:p>
    <w:p>
      <w:pPr>
        <w:pStyle w:val="Heading3"/>
        <w:bidi w:val="0"/>
        <w:rPr>
          <w:rFonts w:hint="eastAsia"/>
        </w:rPr>
      </w:pPr>
      <w:bookmarkStart w:id="160" w:name="_Toc311635558"/>
      <w:bookmarkStart w:id="161" w:name="_Toc311635436"/>
      <w:bookmarkStart w:id="162" w:name="_Toc311636480"/>
      <w:r>
        <w:rPr>
          <w:rFonts w:hint="eastAsia"/>
        </w:rPr>
        <w:t>刀具的选择</w:t>
      </w:r>
      <w:bookmarkEnd w:id="160"/>
      <w:bookmarkEnd w:id="161"/>
      <w:bookmarkEnd w:id="162"/>
    </w:p>
    <w:p>
      <w:pPr>
        <w:bidi w:val="0"/>
        <w:rPr>
          <w:rFonts w:hint="eastAsia"/>
        </w:rPr>
        <w:sectPr>
          <w:headerReference w:type="default" r:id="rId38"/>
          <w:footerReference w:type="default" r:id="rId39"/>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8"/>
          <w:cols w:num="1" w:space="425"/>
          <w:titlePg w:val="0"/>
          <w:docGrid w:type="lines" w:linePitch="312" w:charSpace="0"/>
        </w:sectPr>
      </w:pPr>
      <w:r>
        <w:rPr>
          <w:rFonts w:hint="eastAsia"/>
        </w:rPr>
        <w:t>因为产品工件材料为HT150。查《机械制造技术基础课程设计指导教程》P63表3-16顶部面车刀选用YG8硬质合金车刀（偏角γ0＝0°后角α0＝7°，副后角α0=10°，刃倾角λs=－10°</w:t>
      </w:r>
      <w:r>
        <w:rPr>
          <w:rFonts w:hint="eastAsia"/>
          <w:lang w:eastAsia="zh-CN"/>
        </w:rPr>
        <w:t>，</w:t>
      </w:r>
      <w:r>
        <w:rPr>
          <w:rFonts w:hint="eastAsia"/>
        </w:rPr>
        <w:t>主偏角Kr=90°</w:t>
      </w:r>
      <w:r>
        <w:rPr>
          <w:rFonts w:hint="eastAsia"/>
          <w:lang w:eastAsia="zh-CN"/>
        </w:rPr>
        <w:t>，</w:t>
      </w:r>
      <w:r>
        <w:rPr>
          <w:rFonts w:hint="eastAsia"/>
        </w:rPr>
        <w:t>衔接刃Krε=40°</w:t>
      </w:r>
      <w:r>
        <w:rPr>
          <w:rFonts w:hint="eastAsia"/>
          <w:lang w:eastAsia="zh-CN"/>
        </w:rPr>
        <w:t>，</w:t>
      </w:r>
      <w:r>
        <w:rPr>
          <w:rFonts w:hint="eastAsia"/>
        </w:rPr>
        <w:t>副偏角Kr=10°）；端口车刀选用YG8硬质合金车刀（偏角γ0＝30°后角α0＝7°，副后角α0=10°，刃倾角λs=－10°</w:t>
      </w:r>
      <w:r>
        <w:rPr>
          <w:rFonts w:hint="eastAsia"/>
          <w:lang w:eastAsia="zh-CN"/>
        </w:rPr>
        <w:t>，</w:t>
      </w:r>
      <w:r>
        <w:rPr>
          <w:rFonts w:hint="eastAsia"/>
        </w:rPr>
        <w:t>主偏角Kr=0°</w:t>
      </w:r>
      <w:r>
        <w:rPr>
          <w:rFonts w:hint="eastAsia"/>
          <w:lang w:eastAsia="zh-CN"/>
        </w:rPr>
        <w:t>，</w:t>
      </w:r>
      <w:r>
        <w:rPr>
          <w:rFonts w:hint="eastAsia"/>
        </w:rPr>
        <w:t>衔接刃Krε=40°</w:t>
      </w:r>
      <w:r>
        <w:rPr>
          <w:rFonts w:hint="eastAsia"/>
          <w:lang w:eastAsia="zh-CN"/>
        </w:rPr>
        <w:t>，</w:t>
      </w:r>
      <w:r>
        <w:rPr>
          <w:rFonts w:hint="eastAsia"/>
        </w:rPr>
        <w:t>副偏角Kr=10°）；左端口槽车刀选用YG8硬质合金车刀（偏角γ0＝30°后角α0＝7°，副后角α0=10°，刃倾角λs=－10°</w:t>
      </w:r>
      <w:r>
        <w:rPr>
          <w:rFonts w:hint="eastAsia"/>
          <w:lang w:eastAsia="zh-CN"/>
        </w:rPr>
        <w:t>，</w:t>
      </w:r>
      <w:r>
        <w:rPr>
          <w:rFonts w:hint="eastAsia"/>
        </w:rPr>
        <w:t>主偏角Kr=45°</w:t>
      </w:r>
      <w:r>
        <w:rPr>
          <w:rFonts w:hint="eastAsia"/>
          <w:lang w:eastAsia="zh-CN"/>
        </w:rPr>
        <w:t>，</w:t>
      </w:r>
      <w:r>
        <w:rPr>
          <w:rFonts w:hint="eastAsia"/>
        </w:rPr>
        <w:t>衔接刃Krε=40°</w:t>
      </w:r>
      <w:r>
        <w:rPr>
          <w:rFonts w:hint="eastAsia"/>
          <w:lang w:eastAsia="zh-CN"/>
        </w:rPr>
        <w:t>，</w:t>
      </w:r>
      <w:r>
        <w:rPr>
          <w:rFonts w:hint="eastAsia"/>
        </w:rPr>
        <w:t>副偏角Kr=10°）；查《机械制造工程训练教程》P64，车孔时选用T型，主偏角为90多度硬质合金刀具里孔车刀；查《机械制造技术基础课程设计指导教程》P51打孔时选用直径为7mm的单刃麻花钻头（夹角2=120°，偏角γ0＝10°，后角αf＝7°，横刃倾斜角￠=52°，螺旋角￡=30°），查《机械设计简明手册》表2-4可获得尖高h=0.4mm，圆弧半径r=1.75mm</w:t>
      </w:r>
      <w:r>
        <w:rPr>
          <w:rFonts w:hint="eastAsia"/>
          <w:lang w:eastAsia="zh-CN"/>
        </w:rPr>
        <w:t>，</w:t>
      </w:r>
      <w:r>
        <w:rPr>
          <w:rFonts w:hint="eastAsia"/>
        </w:rPr>
        <w:t>横刃长b=0.4mm</w:t>
      </w:r>
      <w:r>
        <w:rPr>
          <w:rFonts w:hint="eastAsia"/>
          <w:lang w:eastAsia="zh-CN"/>
        </w:rPr>
        <w:t>，</w:t>
      </w:r>
      <w:r>
        <w:rPr>
          <w:rFonts w:hint="eastAsia"/>
        </w:rPr>
        <w:t>总外刃长l=4mm。</w:t>
      </w:r>
    </w:p>
    <w:p>
      <w:pPr>
        <w:pStyle w:val="Heading3"/>
        <w:bidi w:val="0"/>
        <w:rPr>
          <w:rFonts w:hint="eastAsia"/>
        </w:rPr>
      </w:pPr>
      <w:bookmarkStart w:id="163" w:name="_Toc311635559"/>
      <w:bookmarkStart w:id="164" w:name="_Toc311636481"/>
      <w:bookmarkStart w:id="165" w:name="_Toc311635437"/>
      <w:r>
        <w:rPr>
          <w:rFonts w:hint="eastAsia"/>
        </w:rPr>
        <w:t>夹具的选择</w:t>
      </w:r>
      <w:bookmarkEnd w:id="163"/>
      <w:bookmarkEnd w:id="164"/>
      <w:bookmarkEnd w:id="165"/>
    </w:p>
    <w:p>
      <w:pPr>
        <w:bidi w:val="0"/>
        <w:rPr>
          <w:rFonts w:hint="eastAsia"/>
        </w:rPr>
      </w:pPr>
      <w:r>
        <w:rPr>
          <w:rFonts w:hint="eastAsia"/>
        </w:rPr>
        <w:t>选择车床四爪卡盘、铣床压板螺栓、钻床压板螺栓、</w:t>
      </w:r>
    </w:p>
    <w:p>
      <w:pPr>
        <w:bidi w:val="0"/>
        <w:rPr>
          <w:rFonts w:hint="eastAsia"/>
        </w:rPr>
      </w:pPr>
      <w:r>
        <w:rPr>
          <w:rFonts w:hint="eastAsia"/>
        </w:rPr>
        <w:t>铜套（</w:t>
      </w:r>
      <w:r>
        <w:rPr>
          <w:rFonts w:hint="eastAsia"/>
          <w:lang w:eastAsia="zh-CN"/>
        </w:rPr>
        <w:t>图4-</w:t>
      </w:r>
      <w:r>
        <w:rPr>
          <w:rFonts w:hint="eastAsia"/>
        </w:rPr>
        <w:t>1）、铜环（</w:t>
      </w:r>
      <w:r>
        <w:rPr>
          <w:rFonts w:hint="eastAsia"/>
          <w:lang w:eastAsia="zh-CN"/>
        </w:rPr>
        <w:t>图4-</w:t>
      </w:r>
      <w:r>
        <w:rPr>
          <w:rFonts w:hint="eastAsia"/>
        </w:rPr>
        <w:t>2）、钻孔模具（</w:t>
      </w:r>
      <w:r>
        <w:rPr>
          <w:rFonts w:hint="eastAsia"/>
          <w:lang w:eastAsia="zh-CN"/>
        </w:rPr>
        <w:t>图4-</w:t>
      </w:r>
      <w:r>
        <w:rPr>
          <w:rFonts w:hint="eastAsia"/>
        </w:rPr>
        <w:t>3、</w:t>
      </w:r>
      <w:r>
        <w:rPr>
          <w:rFonts w:hint="eastAsia"/>
          <w:lang w:eastAsia="zh-CN"/>
        </w:rPr>
        <w:t>图4-</w:t>
      </w:r>
      <w:r>
        <w:rPr>
          <w:rFonts w:hint="eastAsia"/>
        </w:rPr>
        <w:t>4）。</w:t>
      </w:r>
    </w:p>
    <w:p>
      <w:pPr>
        <w:bidi w:val="0"/>
        <w:spacing w:line="360" w:lineRule="auto"/>
        <w:jc w:val="center"/>
        <w:rPr>
          <w:rFonts w:hint="eastAsia"/>
        </w:rPr>
      </w:pPr>
      <w:r>
        <w:rPr>
          <w:rFonts w:hint="eastAsia"/>
        </w:rPr>
        <w:drawing>
          <wp:inline distT="0" distB="0" distL="114300" distR="114300">
            <wp:extent cx="4191635" cy="2980690"/>
            <wp:effectExtent l="0" t="0" r="18415" b="1016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xmlns:r="http://schemas.openxmlformats.org/officeDocument/2006/relationships" r:embed="rId40"/>
                    <a:stretch>
                      <a:fillRect/>
                    </a:stretch>
                  </pic:blipFill>
                  <pic:spPr>
                    <a:xfrm>
                      <a:off x="0" y="0"/>
                      <a:ext cx="4191635" cy="2980690"/>
                    </a:xfrm>
                    <a:prstGeom prst="rect">
                      <a:avLst/>
                    </a:prstGeom>
                    <a:noFill/>
                    <a:ln>
                      <a:noFill/>
                    </a:ln>
                  </pic:spPr>
                </pic:pic>
              </a:graphicData>
            </a:graphic>
          </wp:inline>
        </w:drawing>
      </w:r>
    </w:p>
    <w:p>
      <w:pPr>
        <w:bidi w:val="0"/>
        <w:spacing w:line="360" w:lineRule="auto"/>
        <w:jc w:val="center"/>
        <w:rPr>
          <w:rFonts w:hint="eastAsia"/>
        </w:rPr>
      </w:pPr>
      <w:r>
        <w:rPr>
          <w:rFonts w:hint="eastAsia"/>
          <w:lang w:eastAsia="zh-CN"/>
        </w:rPr>
        <w:t>图4-</w:t>
      </w:r>
      <w:r>
        <w:rPr>
          <w:rFonts w:hint="eastAsia"/>
        </w:rPr>
        <w:t>1铜套</w:t>
      </w:r>
    </w:p>
    <w:p>
      <w:pPr>
        <w:bidi w:val="0"/>
        <w:spacing w:line="360" w:lineRule="auto"/>
        <w:jc w:val="center"/>
        <w:rPr>
          <w:rFonts w:hint="eastAsia"/>
        </w:rPr>
      </w:pPr>
      <w:r>
        <w:rPr>
          <w:rFonts w:hint="eastAsia"/>
        </w:rPr>
        <w:drawing>
          <wp:inline distT="0" distB="0" distL="114300" distR="114300">
            <wp:extent cx="4247515" cy="2715260"/>
            <wp:effectExtent l="0" t="0" r="635" b="889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xmlns:r="http://schemas.openxmlformats.org/officeDocument/2006/relationships" r:embed="rId41"/>
                    <a:stretch>
                      <a:fillRect/>
                    </a:stretch>
                  </pic:blipFill>
                  <pic:spPr>
                    <a:xfrm>
                      <a:off x="0" y="0"/>
                      <a:ext cx="4247515" cy="2715260"/>
                    </a:xfrm>
                    <a:prstGeom prst="rect">
                      <a:avLst/>
                    </a:prstGeom>
                    <a:noFill/>
                    <a:ln>
                      <a:noFill/>
                    </a:ln>
                  </pic:spPr>
                </pic:pic>
              </a:graphicData>
            </a:graphic>
          </wp:inline>
        </w:drawing>
      </w:r>
    </w:p>
    <w:p>
      <w:pPr>
        <w:bidi w:val="0"/>
        <w:spacing w:line="360" w:lineRule="auto"/>
        <w:jc w:val="center"/>
        <w:rPr>
          <w:rFonts w:hint="eastAsia"/>
        </w:rPr>
        <w:sectPr>
          <w:headerReference w:type="default" r:id="rId42"/>
          <w:footerReference w:type="default" r:id="rId43"/>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9"/>
          <w:cols w:num="1" w:space="425"/>
          <w:titlePg w:val="0"/>
          <w:docGrid w:type="lines" w:linePitch="312" w:charSpace="0"/>
        </w:sectPr>
      </w:pPr>
      <w:r>
        <w:rPr>
          <w:rFonts w:hint="eastAsia"/>
          <w:lang w:eastAsia="zh-CN"/>
        </w:rPr>
        <w:t>图4-</w:t>
      </w:r>
      <w:r>
        <w:rPr>
          <w:rFonts w:hint="eastAsia"/>
        </w:rPr>
        <w:t>2铜环</w:t>
      </w:r>
    </w:p>
    <w:p>
      <w:pPr>
        <w:bidi w:val="0"/>
        <w:spacing w:line="360" w:lineRule="auto"/>
        <w:jc w:val="center"/>
        <w:rPr>
          <w:rFonts w:hint="eastAsia"/>
        </w:rPr>
      </w:pPr>
      <w:r>
        <w:rPr>
          <w:rFonts w:hint="eastAsia"/>
        </w:rPr>
        <w:drawing>
          <wp:inline distT="0" distB="0" distL="114300" distR="114300">
            <wp:extent cx="5114290" cy="3333115"/>
            <wp:effectExtent l="0" t="0" r="1016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44"/>
                    <a:stretch>
                      <a:fillRect/>
                    </a:stretch>
                  </pic:blipFill>
                  <pic:spPr>
                    <a:xfrm>
                      <a:off x="0" y="0"/>
                      <a:ext cx="5114290" cy="3333115"/>
                    </a:xfrm>
                    <a:prstGeom prst="rect">
                      <a:avLst/>
                    </a:prstGeom>
                    <a:noFill/>
                    <a:ln>
                      <a:noFill/>
                    </a:ln>
                  </pic:spPr>
                </pic:pic>
              </a:graphicData>
            </a:graphic>
          </wp:inline>
        </w:drawing>
      </w:r>
    </w:p>
    <w:p>
      <w:pPr>
        <w:bidi w:val="0"/>
        <w:spacing w:line="360" w:lineRule="auto"/>
        <w:jc w:val="center"/>
        <w:rPr>
          <w:rFonts w:hint="eastAsia"/>
        </w:rPr>
      </w:pPr>
      <w:r>
        <w:rPr>
          <w:rFonts w:hint="eastAsia"/>
          <w:lang w:eastAsia="zh-CN"/>
        </w:rPr>
        <w:t>图4-</w:t>
      </w:r>
      <w:r>
        <w:rPr>
          <w:rFonts w:hint="eastAsia"/>
        </w:rPr>
        <w:t>3顶端面孔钻孔模具</w:t>
      </w:r>
    </w:p>
    <w:p>
      <w:pPr>
        <w:bidi w:val="0"/>
        <w:spacing w:line="360" w:lineRule="auto"/>
        <w:jc w:val="center"/>
        <w:rPr>
          <w:rFonts w:hint="eastAsia"/>
        </w:rPr>
      </w:pPr>
      <w:r>
        <w:rPr>
          <w:rFonts w:hint="eastAsia"/>
        </w:rPr>
        <w:drawing>
          <wp:inline distT="0" distB="0" distL="114300" distR="114300">
            <wp:extent cx="4753610" cy="3104515"/>
            <wp:effectExtent l="0" t="0" r="889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45"/>
                    <a:stretch>
                      <a:fillRect/>
                    </a:stretch>
                  </pic:blipFill>
                  <pic:spPr>
                    <a:xfrm>
                      <a:off x="0" y="0"/>
                      <a:ext cx="4753610" cy="3104515"/>
                    </a:xfrm>
                    <a:prstGeom prst="rect">
                      <a:avLst/>
                    </a:prstGeom>
                    <a:noFill/>
                    <a:ln>
                      <a:noFill/>
                    </a:ln>
                  </pic:spPr>
                </pic:pic>
              </a:graphicData>
            </a:graphic>
          </wp:inline>
        </w:drawing>
      </w:r>
    </w:p>
    <w:p>
      <w:pPr>
        <w:bidi w:val="0"/>
        <w:spacing w:line="360" w:lineRule="auto"/>
        <w:jc w:val="center"/>
        <w:rPr>
          <w:rFonts w:hint="eastAsia"/>
        </w:rPr>
      </w:pPr>
      <w:r>
        <w:rPr>
          <w:rFonts w:hint="eastAsia"/>
          <w:lang w:eastAsia="zh-CN"/>
        </w:rPr>
        <w:t>图4-</w:t>
      </w:r>
      <w:r>
        <w:rPr>
          <w:rFonts w:hint="eastAsia"/>
        </w:rPr>
        <w:t>4两端面孔钻孔模具</w:t>
      </w:r>
    </w:p>
    <w:p>
      <w:pPr>
        <w:pStyle w:val="Heading3"/>
        <w:bidi w:val="0"/>
        <w:rPr>
          <w:rFonts w:hint="eastAsia"/>
        </w:rPr>
      </w:pPr>
      <w:bookmarkStart w:id="166" w:name="_Toc311635560"/>
      <w:bookmarkStart w:id="167" w:name="_Toc311635438"/>
      <w:bookmarkStart w:id="168" w:name="_Toc311636482"/>
      <w:r>
        <w:rPr>
          <w:rFonts w:hint="eastAsia"/>
        </w:rPr>
        <w:t>量具的选择</w:t>
      </w:r>
      <w:bookmarkEnd w:id="166"/>
      <w:bookmarkEnd w:id="167"/>
      <w:bookmarkEnd w:id="168"/>
    </w:p>
    <w:p>
      <w:pPr>
        <w:bidi w:val="0"/>
        <w:rPr>
          <w:rFonts w:hint="eastAsia"/>
        </w:rPr>
        <w:sectPr>
          <w:headerReference w:type="default" r:id="rId46"/>
          <w:footerReference w:type="default" r:id="rId47"/>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0"/>
          <w:cols w:num="1" w:space="425"/>
          <w:titlePg w:val="0"/>
          <w:docGrid w:type="lines" w:linePitch="312" w:charSpace="0"/>
        </w:sectPr>
      </w:pPr>
      <w:r>
        <w:rPr>
          <w:rFonts w:hint="eastAsia"/>
        </w:rPr>
        <w:t>测量孔、长度时选用游标卡尺Ⅰ型。</w:t>
      </w:r>
    </w:p>
    <w:p>
      <w:pPr>
        <w:pStyle w:val="Heading2"/>
        <w:bidi w:val="0"/>
        <w:rPr>
          <w:rFonts w:hint="eastAsia"/>
        </w:rPr>
      </w:pPr>
      <w:bookmarkStart w:id="169" w:name="_Toc23539"/>
      <w:bookmarkStart w:id="170" w:name="_Toc2855"/>
      <w:bookmarkStart w:id="171" w:name="_Toc311635561"/>
      <w:bookmarkStart w:id="172" w:name="_Toc311635439"/>
      <w:bookmarkStart w:id="173" w:name="_Toc311636483"/>
      <w:r>
        <w:rPr>
          <w:rFonts w:hint="eastAsia"/>
        </w:rPr>
        <w:t>制定工艺路线</w:t>
      </w:r>
      <w:bookmarkEnd w:id="169"/>
      <w:bookmarkEnd w:id="170"/>
      <w:bookmarkEnd w:id="171"/>
      <w:bookmarkEnd w:id="172"/>
      <w:bookmarkEnd w:id="173"/>
    </w:p>
    <w:p>
      <w:pPr>
        <w:bidi w:val="0"/>
        <w:rPr>
          <w:rFonts w:hint="eastAsia"/>
        </w:rPr>
      </w:pPr>
      <w:r>
        <w:rPr>
          <w:rFonts w:hint="eastAsia"/>
        </w:rPr>
        <w:t>按照零件的几何结构，规格精度及部位精度等技术标准，及其加工工艺能够实现的经济发展精度，在生产纲领类似明确的情况之下，可以考虑到采取全能型数控车床配上专用夹具，并最好使用工序集中化来提高生产效率。此外，还应该考虑到经济发展成果，便于使产品成本尽可能降低。查《机械制造工艺简明手册》P20表4-7,4-8,4-11，挑选零件的加工工艺及工艺技术计划方案如下所示：</w:t>
      </w:r>
    </w:p>
    <w:p>
      <w:pPr>
        <w:bidi w:val="0"/>
        <w:rPr>
          <w:rFonts w:hint="eastAsia"/>
        </w:rPr>
      </w:pPr>
      <w:r>
        <w:rPr>
          <w:rFonts w:hint="eastAsia"/>
        </w:rPr>
        <w:t>工序一</w:t>
      </w:r>
      <w:r>
        <w:rPr>
          <w:rFonts w:hint="eastAsia"/>
          <w:lang w:eastAsia="zh-CN"/>
        </w:rPr>
        <w:t>：</w:t>
      </w:r>
      <w:r>
        <w:rPr>
          <w:rFonts w:hint="eastAsia"/>
        </w:rPr>
        <w:t>锻造车间制三通管</w:t>
      </w:r>
      <w:r>
        <w:rPr>
          <w:rFonts w:hint="eastAsia"/>
          <w:lang w:eastAsia="zh-CN"/>
        </w:rPr>
        <w:t>毛坯</w:t>
      </w:r>
      <w:r>
        <w:rPr>
          <w:rFonts w:hint="eastAsia"/>
        </w:rPr>
        <w:t>、轴套、铜圈和打孔磨具；</w:t>
      </w:r>
    </w:p>
    <w:p>
      <w:pPr>
        <w:bidi w:val="0"/>
        <w:rPr>
          <w:rFonts w:hint="eastAsia"/>
        </w:rPr>
      </w:pPr>
      <w:r>
        <w:rPr>
          <w:rFonts w:hint="eastAsia"/>
        </w:rPr>
        <w:t>工序二：以顶部为粗基准精准定位，采用CA6140卧式车床，将轴套锯开吸在φ50右方外圆面，用四爪卡盘夹持后，精车、半精车、精车左端口与左端面密封槽</w:t>
      </w:r>
      <w:r>
        <w:rPr>
          <w:rFonts w:hint="eastAsia"/>
          <w:lang w:eastAsia="zh-CN"/>
        </w:rPr>
        <w:t>；</w:t>
      </w:r>
    </w:p>
    <w:p>
      <w:pPr>
        <w:bidi w:val="0"/>
        <w:rPr>
          <w:rFonts w:hint="eastAsia"/>
        </w:rPr>
      </w:pPr>
      <w:r>
        <w:rPr>
          <w:rFonts w:hint="eastAsia"/>
        </w:rPr>
        <w:t>工序三：以φ40轴心线为精准定位基准，采用CA6140卧式车床，将铜环锯开吸在φ50左方外圆面，用四爪卡盘夹持后精车、半精车、精车右端口</w:t>
      </w:r>
      <w:r>
        <w:rPr>
          <w:rFonts w:hint="eastAsia"/>
          <w:lang w:eastAsia="zh-CN"/>
        </w:rPr>
        <w:t>；</w:t>
      </w:r>
    </w:p>
    <w:p>
      <w:pPr>
        <w:bidi w:val="0"/>
        <w:rPr>
          <w:rFonts w:hint="eastAsia"/>
        </w:rPr>
      </w:pPr>
      <w:r>
        <w:rPr>
          <w:rFonts w:hint="eastAsia"/>
        </w:rPr>
        <w:t>工序四：以φ20轴心线为精准定位基准，采用CA6140卧式车床与四爪卡盘，平顶部面到10mm，再精车、半精车、精车顶部；</w:t>
      </w:r>
    </w:p>
    <w:p>
      <w:pPr>
        <w:bidi w:val="0"/>
        <w:rPr>
          <w:rFonts w:hint="eastAsia"/>
        </w:rPr>
      </w:pPr>
      <w:r>
        <w:rPr>
          <w:rFonts w:hint="eastAsia"/>
        </w:rPr>
        <w:t>工序五：以φ20轴心线为精准定位基准，采用CA6140卧式车床与四爪卡盘，铣工画线后精车、半精车、精车顶部φ25孔；</w:t>
      </w:r>
    </w:p>
    <w:p>
      <w:pPr>
        <w:bidi w:val="0"/>
        <w:rPr>
          <w:rFonts w:hint="eastAsia"/>
        </w:rPr>
      </w:pPr>
      <w:r>
        <w:rPr>
          <w:rFonts w:hint="eastAsia"/>
        </w:rPr>
        <w:t>倒圆角R2；</w:t>
      </w:r>
    </w:p>
    <w:p>
      <w:pPr>
        <w:bidi w:val="0"/>
        <w:rPr>
          <w:rFonts w:hint="eastAsia"/>
        </w:rPr>
      </w:pPr>
      <w:r>
        <w:rPr>
          <w:rFonts w:hint="eastAsia"/>
        </w:rPr>
        <w:t>工序六：轴心线为精准定位基准，采用Z525立式钻床与四爪卡盘，应用打孔磨具钻两边面与顶部φ7孔；</w:t>
      </w:r>
    </w:p>
    <w:p>
      <w:pPr>
        <w:bidi w:val="0"/>
        <w:rPr>
          <w:rFonts w:hint="eastAsia"/>
        </w:rPr>
      </w:pPr>
      <w:r>
        <w:rPr>
          <w:rFonts w:hint="eastAsia"/>
        </w:rPr>
        <w:t>工序七：研磨抛光；</w:t>
      </w:r>
    </w:p>
    <w:p>
      <w:pPr>
        <w:bidi w:val="0"/>
        <w:rPr>
          <w:rFonts w:hint="eastAsia"/>
        </w:rPr>
        <w:sectPr>
          <w:headerReference w:type="default" r:id="rId48"/>
          <w:footerReference w:type="default" r:id="rId49"/>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1"/>
          <w:cols w:num="1" w:space="425"/>
          <w:titlePg w:val="0"/>
          <w:docGrid w:type="lines" w:linePitch="312" w:charSpace="0"/>
        </w:sectPr>
      </w:pPr>
      <w:r>
        <w:rPr>
          <w:rFonts w:hint="eastAsia"/>
        </w:rPr>
        <w:t>工序八：全检。</w:t>
      </w:r>
    </w:p>
    <w:p>
      <w:pPr>
        <w:pStyle w:val="Heading1"/>
        <w:bidi w:val="0"/>
        <w:rPr>
          <w:rFonts w:hint="eastAsia"/>
        </w:rPr>
      </w:pPr>
      <w:bookmarkStart w:id="174" w:name="_Toc311636484"/>
      <w:bookmarkStart w:id="175" w:name="_Toc311635440"/>
      <w:bookmarkStart w:id="176" w:name="_Toc19248"/>
      <w:bookmarkStart w:id="177" w:name="_Toc311635562"/>
      <w:bookmarkStart w:id="178" w:name="_Toc2813"/>
      <w:r>
        <w:rPr>
          <w:rFonts w:hint="eastAsia"/>
        </w:rPr>
        <w:t>机械加工余量，工序尺寸及公差的确定</w:t>
      </w:r>
      <w:bookmarkEnd w:id="174"/>
      <w:bookmarkEnd w:id="175"/>
      <w:bookmarkEnd w:id="176"/>
      <w:bookmarkEnd w:id="177"/>
      <w:bookmarkEnd w:id="178"/>
    </w:p>
    <w:p>
      <w:pPr>
        <w:pStyle w:val="Heading2"/>
        <w:bidi w:val="0"/>
        <w:rPr>
          <w:rFonts w:hint="eastAsia"/>
        </w:rPr>
      </w:pPr>
      <w:bookmarkStart w:id="179" w:name="_Toc311635563"/>
      <w:bookmarkStart w:id="180" w:name="_Toc311635441"/>
      <w:bookmarkStart w:id="181" w:name="_Toc311636485"/>
      <w:bookmarkStart w:id="182" w:name="_Toc533"/>
      <w:bookmarkStart w:id="183" w:name="_Toc22305"/>
      <w:r>
        <w:rPr>
          <w:rFonts w:hint="eastAsia"/>
        </w:rPr>
        <w:t>确定加工余量和工序尺寸</w:t>
      </w:r>
      <w:bookmarkEnd w:id="179"/>
      <w:bookmarkEnd w:id="180"/>
      <w:bookmarkEnd w:id="181"/>
      <w:r>
        <w:rPr>
          <w:rFonts w:hint="eastAsia"/>
        </w:rPr>
        <w:t>（单位：mm）</w:t>
      </w:r>
      <w:bookmarkEnd w:id="182"/>
      <w:bookmarkEnd w:id="183"/>
    </w:p>
    <w:p>
      <w:pPr>
        <w:pStyle w:val="Heading3"/>
        <w:bidi w:val="0"/>
        <w:rPr>
          <w:rFonts w:hint="eastAsia"/>
        </w:rPr>
      </w:pPr>
      <w:bookmarkStart w:id="184" w:name="_Toc311635442"/>
      <w:bookmarkStart w:id="185" w:name="_Toc311636486"/>
      <w:bookmarkStart w:id="186" w:name="_Toc311635564"/>
      <w:r>
        <w:rPr>
          <w:rFonts w:hint="eastAsia"/>
        </w:rPr>
        <w:t>车两端面</w:t>
      </w:r>
      <w:bookmarkEnd w:id="184"/>
      <w:bookmarkEnd w:id="185"/>
      <w:bookmarkEnd w:id="186"/>
    </w:p>
    <w:tbl>
      <w:tblPr>
        <w:tblStyle w:val="TableNormal"/>
        <w:tblpPr w:leftFromText="180" w:rightFromText="180" w:vertAnchor="text" w:horzAnchor="page" w:tblpX="1912" w:tblpY="239"/>
        <w:tblOverlap w:val="never"/>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35"/>
        <w:gridCol w:w="1650"/>
        <w:gridCol w:w="2028"/>
        <w:gridCol w:w="1705"/>
        <w:gridCol w:w="1705"/>
      </w:tblGrid>
      <w:tr>
        <w:tblPrEx>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工步名称</w:t>
            </w:r>
          </w:p>
        </w:tc>
        <w:tc>
          <w:tcPr>
            <w:tcW w:w="1650" w:type="dxa"/>
            <w:noWrap w:val="0"/>
            <w:vAlign w:val="top"/>
          </w:tcPr>
          <w:p>
            <w:pPr>
              <w:bidi w:val="0"/>
              <w:ind w:left="0" w:firstLine="0" w:leftChars="0" w:firstLineChars="0"/>
              <w:rPr>
                <w:rFonts w:hint="eastAsia"/>
              </w:rPr>
            </w:pPr>
            <w:r>
              <w:rPr>
                <w:rFonts w:hint="eastAsia"/>
              </w:rPr>
              <w:t>工步间余量</w:t>
            </w:r>
          </w:p>
        </w:tc>
        <w:tc>
          <w:tcPr>
            <w:tcW w:w="2028" w:type="dxa"/>
            <w:noWrap w:val="0"/>
            <w:vAlign w:val="top"/>
          </w:tcPr>
          <w:p>
            <w:pPr>
              <w:bidi w:val="0"/>
              <w:ind w:left="0" w:firstLine="0" w:leftChars="0" w:firstLineChars="0"/>
              <w:rPr>
                <w:rFonts w:hint="eastAsia"/>
              </w:rPr>
            </w:pPr>
            <w:r>
              <w:rPr>
                <w:rFonts w:hint="eastAsia"/>
              </w:rPr>
              <w:t>工步公差等级</w:t>
            </w:r>
          </w:p>
        </w:tc>
        <w:tc>
          <w:tcPr>
            <w:tcW w:w="1705" w:type="dxa"/>
            <w:noWrap w:val="0"/>
            <w:vAlign w:val="top"/>
          </w:tcPr>
          <w:p>
            <w:pPr>
              <w:bidi w:val="0"/>
              <w:ind w:left="0" w:firstLine="0" w:leftChars="0" w:firstLineChars="0"/>
              <w:rPr>
                <w:rFonts w:hint="eastAsia"/>
              </w:rPr>
            </w:pPr>
            <w:r>
              <w:rPr>
                <w:rFonts w:hint="eastAsia"/>
              </w:rPr>
              <w:t>差不多尺寸</w:t>
            </w:r>
          </w:p>
        </w:tc>
        <w:tc>
          <w:tcPr>
            <w:tcW w:w="1705" w:type="dxa"/>
            <w:noWrap w:val="0"/>
            <w:vAlign w:val="top"/>
          </w:tcPr>
          <w:p>
            <w:pPr>
              <w:bidi w:val="0"/>
              <w:ind w:left="0" w:firstLine="0" w:leftChars="0" w:firstLineChars="0"/>
              <w:rPr>
                <w:rFonts w:hint="eastAsia"/>
              </w:rPr>
            </w:pPr>
            <w:r>
              <w:rPr>
                <w:rFonts w:hint="eastAsia"/>
              </w:rPr>
              <w:t>公差范畴</w:t>
            </w:r>
          </w:p>
        </w:tc>
      </w:tr>
      <w:tr>
        <w:tblPrEx>
          <w:tblW w:w="8523" w:type="dxa"/>
          <w:tblInd w:w="0" w:type="dxa"/>
          <w:tblLayout w:type="fixed"/>
          <w:tblCellMar>
            <w:top w:w="0" w:type="dxa"/>
            <w:left w:w="108" w:type="dxa"/>
            <w:bottom w:w="0" w:type="dxa"/>
            <w:right w:w="108" w:type="dxa"/>
          </w:tblCellMar>
        </w:tblPrEx>
        <w:trPr>
          <w:trHeight w:val="445"/>
        </w:trPr>
        <w:tc>
          <w:tcPr>
            <w:tcW w:w="1435" w:type="dxa"/>
            <w:noWrap w:val="0"/>
            <w:vAlign w:val="top"/>
          </w:tcPr>
          <w:p>
            <w:pPr>
              <w:bidi w:val="0"/>
              <w:ind w:left="0" w:firstLine="0" w:leftChars="0" w:firstLineChars="0"/>
              <w:rPr>
                <w:rFonts w:hint="eastAsia"/>
              </w:rPr>
            </w:pPr>
            <w:r>
              <w:rPr>
                <w:rFonts w:hint="eastAsia"/>
              </w:rPr>
              <w:t>毛坯</w:t>
            </w:r>
          </w:p>
        </w:tc>
        <w:tc>
          <w:tcPr>
            <w:tcW w:w="1650" w:type="dxa"/>
            <w:noWrap w:val="0"/>
            <w:vAlign w:val="top"/>
          </w:tcPr>
          <w:p>
            <w:pPr>
              <w:bidi w:val="0"/>
              <w:ind w:left="0" w:firstLine="0" w:leftChars="0" w:firstLineChars="0"/>
              <w:rPr>
                <w:rFonts w:hint="eastAsia"/>
              </w:rPr>
            </w:pPr>
            <w:r>
              <w:rPr>
                <w:rFonts w:hint="eastAsia"/>
              </w:rPr>
              <w:t>-</w:t>
            </w:r>
          </w:p>
        </w:tc>
        <w:tc>
          <w:tcPr>
            <w:tcW w:w="2028" w:type="dxa"/>
            <w:noWrap w:val="0"/>
            <w:vAlign w:val="top"/>
          </w:tcPr>
          <w:p>
            <w:pPr>
              <w:bidi w:val="0"/>
              <w:ind w:left="0" w:firstLine="0" w:leftChars="0" w:firstLineChars="0"/>
              <w:rPr>
                <w:rFonts w:hint="eastAsia"/>
              </w:rPr>
            </w:pPr>
            <w:r>
              <w:rPr>
                <w:rFonts w:hint="eastAsia"/>
              </w:rPr>
              <w:t>-</w:t>
            </w:r>
          </w:p>
        </w:tc>
        <w:tc>
          <w:tcPr>
            <w:tcW w:w="1705" w:type="dxa"/>
            <w:noWrap w:val="0"/>
            <w:vAlign w:val="top"/>
          </w:tcPr>
          <w:p>
            <w:pPr>
              <w:bidi w:val="0"/>
              <w:ind w:left="0" w:firstLine="0" w:leftChars="0" w:firstLineChars="0"/>
              <w:rPr>
                <w:rFonts w:hint="eastAsia"/>
              </w:rPr>
            </w:pPr>
            <w:r>
              <w:rPr>
                <w:rFonts w:hint="eastAsia"/>
              </w:rPr>
              <w:t>150</w:t>
            </w:r>
          </w:p>
        </w:tc>
        <w:tc>
          <w:tcPr>
            <w:tcW w:w="1705" w:type="dxa"/>
            <w:noWrap w:val="0"/>
            <w:vAlign w:val="top"/>
          </w:tcPr>
          <w:p>
            <w:pPr>
              <w:bidi w:val="0"/>
              <w:ind w:left="0" w:firstLine="0" w:leftChars="0" w:firstLineChars="0"/>
              <w:rPr>
                <w:rFonts w:hint="eastAsia"/>
              </w:rPr>
            </w:pPr>
            <w:r>
              <w:rPr>
                <w:rFonts w:hint="eastAsia"/>
              </w:rPr>
              <w:t>-</w:t>
            </w:r>
          </w:p>
        </w:tc>
      </w:tr>
      <w:tr>
        <w:tblPrEx>
          <w:tblW w:w="8523" w:type="dxa"/>
          <w:tblInd w:w="0" w:type="dxa"/>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粗车</w:t>
            </w:r>
          </w:p>
        </w:tc>
        <w:tc>
          <w:tcPr>
            <w:tcW w:w="1650" w:type="dxa"/>
            <w:noWrap w:val="0"/>
            <w:vAlign w:val="top"/>
          </w:tcPr>
          <w:p>
            <w:pPr>
              <w:bidi w:val="0"/>
              <w:ind w:left="0" w:firstLine="0" w:leftChars="0" w:firstLineChars="0"/>
              <w:rPr>
                <w:rFonts w:hint="eastAsia"/>
              </w:rPr>
            </w:pPr>
            <w:r>
              <w:rPr>
                <w:rFonts w:hint="eastAsia"/>
              </w:rPr>
              <w:t>3.5</w:t>
            </w:r>
          </w:p>
        </w:tc>
        <w:tc>
          <w:tcPr>
            <w:tcW w:w="2028" w:type="dxa"/>
            <w:noWrap w:val="0"/>
            <w:vAlign w:val="top"/>
          </w:tcPr>
          <w:p>
            <w:pPr>
              <w:bidi w:val="0"/>
              <w:ind w:left="0" w:firstLine="0" w:leftChars="0" w:firstLineChars="0"/>
              <w:rPr>
                <w:rFonts w:hint="eastAsia"/>
              </w:rPr>
            </w:pPr>
            <w:r>
              <w:rPr>
                <w:rFonts w:hint="eastAsia"/>
              </w:rPr>
              <w:t>IT12</w:t>
            </w:r>
          </w:p>
        </w:tc>
        <w:tc>
          <w:tcPr>
            <w:tcW w:w="1705" w:type="dxa"/>
            <w:noWrap w:val="0"/>
            <w:vAlign w:val="top"/>
          </w:tcPr>
          <w:p>
            <w:pPr>
              <w:bidi w:val="0"/>
              <w:ind w:left="0" w:firstLine="0" w:leftChars="0" w:firstLineChars="0"/>
              <w:rPr>
                <w:rFonts w:hint="eastAsia"/>
              </w:rPr>
            </w:pPr>
            <w:r>
              <w:rPr>
                <w:rFonts w:hint="eastAsia"/>
              </w:rPr>
              <w:t>146.5</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-0.4</w:t>
            </w:r>
          </w:p>
        </w:tc>
      </w:tr>
      <w:tr>
        <w:tblPrEx>
          <w:tblW w:w="8523" w:type="dxa"/>
          <w:tblInd w:w="0" w:type="dxa"/>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半精车</w:t>
            </w:r>
          </w:p>
        </w:tc>
        <w:tc>
          <w:tcPr>
            <w:tcW w:w="1650" w:type="dxa"/>
            <w:noWrap w:val="0"/>
            <w:vAlign w:val="top"/>
          </w:tcPr>
          <w:p>
            <w:pPr>
              <w:bidi w:val="0"/>
              <w:ind w:left="0" w:firstLine="0" w:leftChars="0" w:firstLineChars="0"/>
              <w:rPr>
                <w:rFonts w:hint="eastAsia"/>
              </w:rPr>
            </w:pPr>
            <w:r>
              <w:rPr>
                <w:rFonts w:hint="eastAsia"/>
              </w:rPr>
              <w:t>1.0</w:t>
            </w:r>
          </w:p>
        </w:tc>
        <w:tc>
          <w:tcPr>
            <w:tcW w:w="2028" w:type="dxa"/>
            <w:noWrap w:val="0"/>
            <w:vAlign w:val="top"/>
          </w:tcPr>
          <w:p>
            <w:pPr>
              <w:bidi w:val="0"/>
              <w:ind w:left="0" w:firstLine="0" w:leftChars="0" w:firstLineChars="0"/>
              <w:rPr>
                <w:rFonts w:hint="eastAsia"/>
              </w:rPr>
            </w:pPr>
            <w:r>
              <w:rPr>
                <w:rFonts w:hint="eastAsia"/>
              </w:rPr>
              <w:t>IT10</w:t>
            </w:r>
          </w:p>
        </w:tc>
        <w:tc>
          <w:tcPr>
            <w:tcW w:w="1705" w:type="dxa"/>
            <w:noWrap w:val="0"/>
            <w:vAlign w:val="top"/>
          </w:tcPr>
          <w:p>
            <w:pPr>
              <w:bidi w:val="0"/>
              <w:ind w:left="0" w:firstLine="0" w:leftChars="0" w:firstLineChars="0"/>
              <w:rPr>
                <w:rFonts w:hint="eastAsia"/>
              </w:rPr>
            </w:pPr>
            <w:r>
              <w:rPr>
                <w:rFonts w:hint="eastAsia"/>
              </w:rPr>
              <w:t>145.5</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-0.16</w:t>
            </w:r>
          </w:p>
        </w:tc>
      </w:tr>
      <w:tr>
        <w:tblPrEx>
          <w:tblW w:w="8523" w:type="dxa"/>
          <w:tblInd w:w="0" w:type="dxa"/>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精车</w:t>
            </w:r>
          </w:p>
        </w:tc>
        <w:tc>
          <w:tcPr>
            <w:tcW w:w="1650" w:type="dxa"/>
            <w:noWrap w:val="0"/>
            <w:vAlign w:val="top"/>
          </w:tcPr>
          <w:p>
            <w:pPr>
              <w:bidi w:val="0"/>
              <w:ind w:left="0" w:firstLine="0" w:leftChars="0" w:firstLineChars="0"/>
              <w:rPr>
                <w:rFonts w:hint="eastAsia"/>
              </w:rPr>
            </w:pPr>
            <w:r>
              <w:rPr>
                <w:rFonts w:hint="eastAsia"/>
              </w:rPr>
              <w:t>0.5</w:t>
            </w:r>
          </w:p>
        </w:tc>
        <w:tc>
          <w:tcPr>
            <w:tcW w:w="2028" w:type="dxa"/>
            <w:noWrap w:val="0"/>
            <w:vAlign w:val="top"/>
          </w:tcPr>
          <w:p>
            <w:pPr>
              <w:bidi w:val="0"/>
              <w:ind w:left="0" w:firstLine="0" w:leftChars="0" w:firstLineChars="0"/>
              <w:rPr>
                <w:rFonts w:hint="eastAsia"/>
              </w:rPr>
            </w:pPr>
            <w:r>
              <w:rPr>
                <w:rFonts w:hint="eastAsia"/>
              </w:rPr>
              <w:t>IT7</w:t>
            </w:r>
          </w:p>
        </w:tc>
        <w:tc>
          <w:tcPr>
            <w:tcW w:w="1705" w:type="dxa"/>
            <w:noWrap w:val="0"/>
            <w:vAlign w:val="top"/>
          </w:tcPr>
          <w:p>
            <w:pPr>
              <w:bidi w:val="0"/>
              <w:ind w:left="0" w:firstLine="0" w:leftChars="0" w:firstLineChars="0"/>
              <w:rPr>
                <w:rFonts w:hint="eastAsia"/>
              </w:rPr>
            </w:pPr>
            <w:r>
              <w:rPr>
                <w:rFonts w:hint="eastAsia"/>
              </w:rPr>
              <w:t>145</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-0.04</w:t>
            </w:r>
          </w:p>
        </w:tc>
      </w:tr>
    </w:tbl>
    <w:p>
      <w:pPr>
        <w:pStyle w:val="Heading3"/>
        <w:bidi w:val="0"/>
        <w:rPr>
          <w:rFonts w:hint="eastAsia"/>
        </w:rPr>
      </w:pPr>
      <w:bookmarkStart w:id="187" w:name="_Toc311635443"/>
      <w:bookmarkStart w:id="188" w:name="_Toc311636487"/>
      <w:bookmarkStart w:id="189" w:name="_Toc311635565"/>
      <w:r>
        <w:rPr>
          <w:rFonts w:hint="eastAsia"/>
        </w:rPr>
        <w:t>平顶端到10mm</w:t>
      </w:r>
      <w:bookmarkEnd w:id="187"/>
      <w:bookmarkEnd w:id="188"/>
      <w:bookmarkEnd w:id="189"/>
    </w:p>
    <w:tbl>
      <w:tblPr>
        <w:tblStyle w:val="TableNormal"/>
        <w:tblpPr w:leftFromText="180" w:rightFromText="180" w:vertAnchor="text" w:horzAnchor="page" w:tblpX="1912" w:tblpY="239"/>
        <w:tblOverlap w:val="never"/>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35"/>
        <w:gridCol w:w="1650"/>
        <w:gridCol w:w="2028"/>
        <w:gridCol w:w="1705"/>
        <w:gridCol w:w="1705"/>
      </w:tblGrid>
      <w:tr>
        <w:tblPrEx>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工步名称</w:t>
            </w:r>
          </w:p>
        </w:tc>
        <w:tc>
          <w:tcPr>
            <w:tcW w:w="1650" w:type="dxa"/>
            <w:noWrap w:val="0"/>
            <w:vAlign w:val="top"/>
          </w:tcPr>
          <w:p>
            <w:pPr>
              <w:bidi w:val="0"/>
              <w:ind w:left="0" w:firstLine="0" w:leftChars="0" w:firstLineChars="0"/>
              <w:rPr>
                <w:rFonts w:hint="eastAsia"/>
              </w:rPr>
            </w:pPr>
            <w:r>
              <w:rPr>
                <w:rFonts w:hint="eastAsia"/>
              </w:rPr>
              <w:t>工步间余量</w:t>
            </w:r>
          </w:p>
        </w:tc>
        <w:tc>
          <w:tcPr>
            <w:tcW w:w="2028" w:type="dxa"/>
            <w:noWrap w:val="0"/>
            <w:vAlign w:val="top"/>
          </w:tcPr>
          <w:p>
            <w:pPr>
              <w:bidi w:val="0"/>
              <w:ind w:left="0" w:firstLine="0" w:leftChars="0" w:firstLineChars="0"/>
              <w:rPr>
                <w:rFonts w:hint="eastAsia"/>
              </w:rPr>
            </w:pPr>
            <w:r>
              <w:rPr>
                <w:rFonts w:hint="eastAsia"/>
              </w:rPr>
              <w:t>工步公差等级</w:t>
            </w:r>
          </w:p>
        </w:tc>
        <w:tc>
          <w:tcPr>
            <w:tcW w:w="1705" w:type="dxa"/>
            <w:noWrap w:val="0"/>
            <w:vAlign w:val="top"/>
          </w:tcPr>
          <w:p>
            <w:pPr>
              <w:bidi w:val="0"/>
              <w:ind w:left="0" w:firstLine="0" w:leftChars="0" w:firstLineChars="0"/>
              <w:rPr>
                <w:rFonts w:hint="eastAsia"/>
              </w:rPr>
            </w:pPr>
            <w:r>
              <w:rPr>
                <w:rFonts w:hint="eastAsia"/>
              </w:rPr>
              <w:t>差不多尺寸</w:t>
            </w:r>
          </w:p>
        </w:tc>
        <w:tc>
          <w:tcPr>
            <w:tcW w:w="1705" w:type="dxa"/>
            <w:noWrap w:val="0"/>
            <w:vAlign w:val="top"/>
          </w:tcPr>
          <w:p>
            <w:pPr>
              <w:bidi w:val="0"/>
              <w:ind w:left="0" w:firstLine="0" w:leftChars="0" w:firstLineChars="0"/>
              <w:rPr>
                <w:rFonts w:hint="eastAsia"/>
              </w:rPr>
            </w:pPr>
            <w:r>
              <w:rPr>
                <w:rFonts w:hint="eastAsia"/>
              </w:rPr>
              <w:t>公差范畴</w:t>
            </w:r>
          </w:p>
        </w:tc>
      </w:tr>
      <w:tr>
        <w:tblPrEx>
          <w:tblW w:w="8523" w:type="dxa"/>
          <w:tblInd w:w="0" w:type="dxa"/>
          <w:tblLayout w:type="fixed"/>
          <w:tblCellMar>
            <w:top w:w="0" w:type="dxa"/>
            <w:left w:w="108" w:type="dxa"/>
            <w:bottom w:w="0" w:type="dxa"/>
            <w:right w:w="108" w:type="dxa"/>
          </w:tblCellMar>
        </w:tblPrEx>
        <w:trPr>
          <w:trHeight w:val="445"/>
        </w:trPr>
        <w:tc>
          <w:tcPr>
            <w:tcW w:w="1435" w:type="dxa"/>
            <w:noWrap w:val="0"/>
            <w:vAlign w:val="top"/>
          </w:tcPr>
          <w:p>
            <w:pPr>
              <w:bidi w:val="0"/>
              <w:ind w:left="0" w:firstLine="0" w:leftChars="0" w:firstLineChars="0"/>
              <w:rPr>
                <w:rFonts w:hint="eastAsia"/>
              </w:rPr>
            </w:pPr>
            <w:r>
              <w:rPr>
                <w:rFonts w:hint="eastAsia"/>
              </w:rPr>
              <w:t>毛坯</w:t>
            </w:r>
          </w:p>
        </w:tc>
        <w:tc>
          <w:tcPr>
            <w:tcW w:w="1650" w:type="dxa"/>
            <w:noWrap w:val="0"/>
            <w:vAlign w:val="top"/>
          </w:tcPr>
          <w:p>
            <w:pPr>
              <w:bidi w:val="0"/>
              <w:ind w:left="0" w:firstLine="0" w:leftChars="0" w:firstLineChars="0"/>
              <w:rPr>
                <w:rFonts w:hint="eastAsia"/>
              </w:rPr>
            </w:pPr>
            <w:r>
              <w:rPr>
                <w:rFonts w:hint="eastAsia"/>
              </w:rPr>
              <w:t>-</w:t>
            </w:r>
          </w:p>
        </w:tc>
        <w:tc>
          <w:tcPr>
            <w:tcW w:w="2028" w:type="dxa"/>
            <w:noWrap w:val="0"/>
            <w:vAlign w:val="top"/>
          </w:tcPr>
          <w:p>
            <w:pPr>
              <w:bidi w:val="0"/>
              <w:ind w:left="0" w:firstLine="0" w:leftChars="0" w:firstLineChars="0"/>
              <w:rPr>
                <w:rFonts w:hint="eastAsia"/>
              </w:rPr>
            </w:pPr>
            <w:r>
              <w:rPr>
                <w:rFonts w:hint="eastAsia"/>
              </w:rPr>
              <w:t>-</w:t>
            </w:r>
          </w:p>
        </w:tc>
        <w:tc>
          <w:tcPr>
            <w:tcW w:w="1705" w:type="dxa"/>
            <w:noWrap w:val="0"/>
            <w:vAlign w:val="top"/>
          </w:tcPr>
          <w:p>
            <w:pPr>
              <w:bidi w:val="0"/>
              <w:ind w:left="0" w:firstLine="0" w:leftChars="0" w:firstLineChars="0"/>
              <w:rPr>
                <w:rFonts w:hint="eastAsia"/>
              </w:rPr>
            </w:pPr>
            <w:r>
              <w:rPr>
                <w:rFonts w:hint="eastAsia"/>
              </w:rPr>
              <w:t>12</w:t>
            </w:r>
          </w:p>
        </w:tc>
        <w:tc>
          <w:tcPr>
            <w:tcW w:w="1705" w:type="dxa"/>
            <w:noWrap w:val="0"/>
            <w:vAlign w:val="top"/>
          </w:tcPr>
          <w:p>
            <w:pPr>
              <w:bidi w:val="0"/>
              <w:ind w:left="0" w:firstLine="0" w:leftChars="0" w:firstLineChars="0"/>
              <w:rPr>
                <w:rFonts w:hint="eastAsia"/>
              </w:rPr>
            </w:pPr>
            <w:r>
              <w:rPr>
                <w:rFonts w:hint="eastAsia"/>
              </w:rPr>
              <w:t>-</w:t>
            </w:r>
          </w:p>
        </w:tc>
      </w:tr>
      <w:tr>
        <w:tblPrEx>
          <w:tblW w:w="8523" w:type="dxa"/>
          <w:tblInd w:w="0" w:type="dxa"/>
          <w:tblLayout w:type="fixed"/>
          <w:tblCellMar>
            <w:top w:w="0" w:type="dxa"/>
            <w:left w:w="108" w:type="dxa"/>
            <w:bottom w:w="0" w:type="dxa"/>
            <w:right w:w="108" w:type="dxa"/>
          </w:tblCellMar>
        </w:tblPrEx>
        <w:trPr>
          <w:trHeight w:val="510"/>
        </w:trPr>
        <w:tc>
          <w:tcPr>
            <w:tcW w:w="1435" w:type="dxa"/>
            <w:noWrap w:val="0"/>
            <w:vAlign w:val="top"/>
          </w:tcPr>
          <w:p>
            <w:pPr>
              <w:bidi w:val="0"/>
              <w:ind w:left="0" w:firstLine="0" w:leftChars="0" w:firstLineChars="0"/>
              <w:rPr>
                <w:rFonts w:hint="eastAsia"/>
              </w:rPr>
            </w:pPr>
            <w:r>
              <w:rPr>
                <w:rFonts w:hint="eastAsia"/>
              </w:rPr>
              <w:t>粗车顶端到10mm</w:t>
            </w:r>
          </w:p>
        </w:tc>
        <w:tc>
          <w:tcPr>
            <w:tcW w:w="1650" w:type="dxa"/>
            <w:noWrap w:val="0"/>
            <w:vAlign w:val="top"/>
          </w:tcPr>
          <w:p>
            <w:pPr>
              <w:bidi w:val="0"/>
              <w:ind w:left="0" w:firstLine="0" w:leftChars="0" w:firstLineChars="0"/>
              <w:rPr>
                <w:rFonts w:hint="eastAsia"/>
              </w:rPr>
            </w:pPr>
            <w:r>
              <w:rPr>
                <w:rFonts w:hint="eastAsia"/>
              </w:rPr>
              <w:t>2</w:t>
            </w:r>
          </w:p>
        </w:tc>
        <w:tc>
          <w:tcPr>
            <w:tcW w:w="2028" w:type="dxa"/>
            <w:noWrap w:val="0"/>
            <w:vAlign w:val="top"/>
          </w:tcPr>
          <w:p>
            <w:pPr>
              <w:bidi w:val="0"/>
              <w:ind w:left="0" w:firstLine="0" w:leftChars="0" w:firstLineChars="0"/>
              <w:rPr>
                <w:rFonts w:hint="eastAsia"/>
              </w:rPr>
            </w:pPr>
            <w:r>
              <w:rPr>
                <w:rFonts w:hint="eastAsia"/>
              </w:rPr>
              <w:t>IT12</w:t>
            </w:r>
          </w:p>
        </w:tc>
        <w:tc>
          <w:tcPr>
            <w:tcW w:w="1705" w:type="dxa"/>
            <w:noWrap w:val="0"/>
            <w:vAlign w:val="top"/>
          </w:tcPr>
          <w:p>
            <w:pPr>
              <w:bidi w:val="0"/>
              <w:ind w:left="0" w:firstLine="0" w:leftChars="0" w:firstLineChars="0"/>
              <w:rPr>
                <w:rFonts w:hint="eastAsia"/>
              </w:rPr>
            </w:pPr>
            <w:r>
              <w:rPr>
                <w:rFonts w:hint="eastAsia"/>
              </w:rPr>
              <w:t>10</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0.18</w:t>
            </w:r>
          </w:p>
        </w:tc>
      </w:tr>
    </w:tbl>
    <w:p>
      <w:pPr>
        <w:pStyle w:val="Heading3"/>
        <w:bidi w:val="0"/>
        <w:rPr>
          <w:rFonts w:hint="eastAsia"/>
        </w:rPr>
      </w:pPr>
      <w:bookmarkStart w:id="190" w:name="_Toc311636488"/>
      <w:bookmarkStart w:id="191" w:name="_Toc311635566"/>
      <w:bookmarkStart w:id="192" w:name="_Toc311635444"/>
      <w:r>
        <w:rPr>
          <w:rFonts w:hint="eastAsia"/>
        </w:rPr>
        <w:t>车顶端</w:t>
      </w:r>
      <w:bookmarkEnd w:id="190"/>
      <w:bookmarkEnd w:id="191"/>
      <w:bookmarkEnd w:id="192"/>
    </w:p>
    <w:tbl>
      <w:tblPr>
        <w:tblStyle w:val="TableNormal"/>
        <w:tblpPr w:leftFromText="180" w:rightFromText="180" w:vertAnchor="text" w:horzAnchor="page" w:tblpX="1912" w:tblpY="239"/>
        <w:tblOverlap w:val="never"/>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35"/>
        <w:gridCol w:w="1650"/>
        <w:gridCol w:w="2028"/>
        <w:gridCol w:w="1705"/>
        <w:gridCol w:w="1705"/>
      </w:tblGrid>
      <w:tr>
        <w:tblPrEx>
          <w:tblW w:w="85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工步名称</w:t>
            </w:r>
          </w:p>
        </w:tc>
        <w:tc>
          <w:tcPr>
            <w:tcW w:w="1650" w:type="dxa"/>
            <w:noWrap w:val="0"/>
            <w:vAlign w:val="top"/>
          </w:tcPr>
          <w:p>
            <w:pPr>
              <w:bidi w:val="0"/>
              <w:ind w:left="0" w:firstLine="0" w:leftChars="0" w:firstLineChars="0"/>
              <w:rPr>
                <w:rFonts w:hint="eastAsia"/>
              </w:rPr>
            </w:pPr>
            <w:r>
              <w:rPr>
                <w:rFonts w:hint="eastAsia"/>
              </w:rPr>
              <w:t>工步间余量</w:t>
            </w:r>
          </w:p>
        </w:tc>
        <w:tc>
          <w:tcPr>
            <w:tcW w:w="2028" w:type="dxa"/>
            <w:noWrap w:val="0"/>
            <w:vAlign w:val="top"/>
          </w:tcPr>
          <w:p>
            <w:pPr>
              <w:bidi w:val="0"/>
              <w:ind w:left="0" w:firstLine="0" w:leftChars="0" w:firstLineChars="0"/>
              <w:rPr>
                <w:rFonts w:hint="eastAsia"/>
              </w:rPr>
            </w:pPr>
            <w:r>
              <w:rPr>
                <w:rFonts w:hint="eastAsia"/>
              </w:rPr>
              <w:t>工步公差等级</w:t>
            </w:r>
          </w:p>
        </w:tc>
        <w:tc>
          <w:tcPr>
            <w:tcW w:w="1705" w:type="dxa"/>
            <w:noWrap w:val="0"/>
            <w:vAlign w:val="top"/>
          </w:tcPr>
          <w:p>
            <w:pPr>
              <w:bidi w:val="0"/>
              <w:ind w:left="0" w:firstLine="0" w:leftChars="0" w:firstLineChars="0"/>
              <w:rPr>
                <w:rFonts w:hint="eastAsia"/>
              </w:rPr>
            </w:pPr>
            <w:r>
              <w:rPr>
                <w:rFonts w:hint="eastAsia"/>
              </w:rPr>
              <w:t>差不多尺寸</w:t>
            </w:r>
          </w:p>
        </w:tc>
        <w:tc>
          <w:tcPr>
            <w:tcW w:w="1705" w:type="dxa"/>
            <w:noWrap w:val="0"/>
            <w:vAlign w:val="top"/>
          </w:tcPr>
          <w:p>
            <w:pPr>
              <w:bidi w:val="0"/>
              <w:ind w:left="0" w:firstLine="0" w:leftChars="0" w:firstLineChars="0"/>
              <w:rPr>
                <w:rFonts w:hint="eastAsia"/>
              </w:rPr>
            </w:pPr>
            <w:r>
              <w:rPr>
                <w:rFonts w:hint="eastAsia"/>
              </w:rPr>
              <w:t>公差范畴</w:t>
            </w:r>
          </w:p>
        </w:tc>
      </w:tr>
      <w:tr>
        <w:tblPrEx>
          <w:tblW w:w="8523" w:type="dxa"/>
          <w:tblInd w:w="0" w:type="dxa"/>
          <w:tblLayout w:type="fixed"/>
          <w:tblCellMar>
            <w:top w:w="0" w:type="dxa"/>
            <w:left w:w="108" w:type="dxa"/>
            <w:bottom w:w="0" w:type="dxa"/>
            <w:right w:w="108" w:type="dxa"/>
          </w:tblCellMar>
        </w:tblPrEx>
        <w:trPr>
          <w:trHeight w:val="326"/>
        </w:trPr>
        <w:tc>
          <w:tcPr>
            <w:tcW w:w="1435" w:type="dxa"/>
            <w:noWrap w:val="0"/>
            <w:vAlign w:val="top"/>
          </w:tcPr>
          <w:p>
            <w:pPr>
              <w:bidi w:val="0"/>
              <w:ind w:left="0" w:firstLine="0" w:leftChars="0" w:firstLineChars="0"/>
              <w:rPr>
                <w:rFonts w:hint="eastAsia"/>
              </w:rPr>
            </w:pPr>
            <w:r>
              <w:rPr>
                <w:rFonts w:hint="eastAsia"/>
              </w:rPr>
              <w:t>毛坯</w:t>
            </w:r>
          </w:p>
        </w:tc>
        <w:tc>
          <w:tcPr>
            <w:tcW w:w="1650" w:type="dxa"/>
            <w:noWrap w:val="0"/>
            <w:vAlign w:val="top"/>
          </w:tcPr>
          <w:p>
            <w:pPr>
              <w:bidi w:val="0"/>
              <w:ind w:left="0" w:firstLine="0" w:leftChars="0" w:firstLineChars="0"/>
              <w:rPr>
                <w:rFonts w:hint="eastAsia"/>
              </w:rPr>
            </w:pPr>
            <w:r>
              <w:rPr>
                <w:rFonts w:hint="eastAsia"/>
              </w:rPr>
              <w:t>-</w:t>
            </w:r>
          </w:p>
        </w:tc>
        <w:tc>
          <w:tcPr>
            <w:tcW w:w="2028" w:type="dxa"/>
            <w:noWrap w:val="0"/>
            <w:vAlign w:val="top"/>
          </w:tcPr>
          <w:p>
            <w:pPr>
              <w:bidi w:val="0"/>
              <w:ind w:left="0" w:firstLine="0" w:leftChars="0" w:firstLineChars="0"/>
              <w:rPr>
                <w:rFonts w:hint="eastAsia"/>
              </w:rPr>
            </w:pPr>
            <w:r>
              <w:rPr>
                <w:rFonts w:hint="eastAsia"/>
              </w:rPr>
              <w:t>-</w:t>
            </w:r>
          </w:p>
        </w:tc>
        <w:tc>
          <w:tcPr>
            <w:tcW w:w="1705" w:type="dxa"/>
            <w:noWrap w:val="0"/>
            <w:vAlign w:val="top"/>
          </w:tcPr>
          <w:p>
            <w:pPr>
              <w:bidi w:val="0"/>
              <w:ind w:left="0" w:firstLine="0" w:leftChars="0" w:firstLineChars="0"/>
              <w:rPr>
                <w:rFonts w:hint="eastAsia"/>
              </w:rPr>
            </w:pPr>
            <w:r>
              <w:rPr>
                <w:rFonts w:hint="eastAsia"/>
              </w:rPr>
              <w:t>60</w:t>
            </w:r>
          </w:p>
        </w:tc>
        <w:tc>
          <w:tcPr>
            <w:tcW w:w="1705" w:type="dxa"/>
            <w:noWrap w:val="0"/>
            <w:vAlign w:val="top"/>
          </w:tcPr>
          <w:p>
            <w:pPr>
              <w:bidi w:val="0"/>
              <w:ind w:left="0" w:firstLine="0" w:leftChars="0" w:firstLineChars="0"/>
              <w:rPr>
                <w:rFonts w:hint="eastAsia"/>
              </w:rPr>
            </w:pPr>
            <w:r>
              <w:rPr>
                <w:rFonts w:hint="eastAsia"/>
              </w:rPr>
              <w:t>-</w:t>
            </w:r>
          </w:p>
        </w:tc>
      </w:tr>
      <w:tr>
        <w:tblPrEx>
          <w:tblW w:w="8523" w:type="dxa"/>
          <w:tblInd w:w="0" w:type="dxa"/>
          <w:tblLayout w:type="fixed"/>
          <w:tblCellMar>
            <w:top w:w="0" w:type="dxa"/>
            <w:left w:w="108" w:type="dxa"/>
            <w:bottom w:w="0" w:type="dxa"/>
            <w:right w:w="108" w:type="dxa"/>
          </w:tblCellMar>
        </w:tblPrEx>
        <w:trPr>
          <w:trHeight w:val="1099"/>
        </w:trPr>
        <w:tc>
          <w:tcPr>
            <w:tcW w:w="1435" w:type="dxa"/>
            <w:noWrap w:val="0"/>
            <w:vAlign w:val="top"/>
          </w:tcPr>
          <w:p>
            <w:pPr>
              <w:bidi w:val="0"/>
              <w:ind w:left="0" w:firstLine="0" w:leftChars="0" w:firstLineChars="0"/>
              <w:rPr>
                <w:rFonts w:hint="eastAsia"/>
              </w:rPr>
            </w:pPr>
            <w:r>
              <w:rPr>
                <w:rFonts w:hint="eastAsia"/>
              </w:rPr>
              <w:t>粗车</w:t>
            </w:r>
          </w:p>
        </w:tc>
        <w:tc>
          <w:tcPr>
            <w:tcW w:w="1650" w:type="dxa"/>
            <w:noWrap w:val="0"/>
            <w:vAlign w:val="top"/>
          </w:tcPr>
          <w:p>
            <w:pPr>
              <w:bidi w:val="0"/>
              <w:ind w:left="0" w:firstLine="0" w:leftChars="0" w:firstLineChars="0"/>
              <w:rPr>
                <w:rFonts w:hint="eastAsia"/>
              </w:rPr>
            </w:pPr>
            <w:r>
              <w:rPr>
                <w:rFonts w:hint="eastAsia"/>
              </w:rPr>
              <w:t>18</w:t>
            </w:r>
          </w:p>
        </w:tc>
        <w:tc>
          <w:tcPr>
            <w:tcW w:w="2028" w:type="dxa"/>
            <w:noWrap w:val="0"/>
            <w:vAlign w:val="top"/>
          </w:tcPr>
          <w:p>
            <w:pPr>
              <w:bidi w:val="0"/>
              <w:ind w:left="0" w:firstLine="0" w:leftChars="0" w:firstLineChars="0"/>
              <w:rPr>
                <w:rFonts w:hint="eastAsia"/>
              </w:rPr>
            </w:pPr>
            <w:r>
              <w:rPr>
                <w:rFonts w:hint="eastAsia"/>
              </w:rPr>
              <w:t>IT12</w:t>
            </w:r>
          </w:p>
        </w:tc>
        <w:tc>
          <w:tcPr>
            <w:tcW w:w="1705" w:type="dxa"/>
            <w:noWrap w:val="0"/>
            <w:vAlign w:val="top"/>
          </w:tcPr>
          <w:p>
            <w:pPr>
              <w:bidi w:val="0"/>
              <w:ind w:left="0" w:firstLine="0" w:leftChars="0" w:firstLineChars="0"/>
              <w:rPr>
                <w:rFonts w:hint="eastAsia"/>
              </w:rPr>
            </w:pPr>
            <w:r>
              <w:rPr>
                <w:rFonts w:hint="eastAsia"/>
              </w:rPr>
              <w:t>42</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-0.25</w:t>
            </w:r>
          </w:p>
        </w:tc>
      </w:tr>
      <w:tr>
        <w:tblPrEx>
          <w:tblW w:w="8523" w:type="dxa"/>
          <w:tblInd w:w="0" w:type="dxa"/>
          <w:tblLayout w:type="fixed"/>
          <w:tblCellMar>
            <w:top w:w="0" w:type="dxa"/>
            <w:left w:w="108" w:type="dxa"/>
            <w:bottom w:w="0" w:type="dxa"/>
            <w:right w:w="108" w:type="dxa"/>
          </w:tblCellMar>
        </w:tblPrEx>
        <w:tc>
          <w:tcPr>
            <w:tcW w:w="1435" w:type="dxa"/>
            <w:noWrap w:val="0"/>
            <w:vAlign w:val="top"/>
          </w:tcPr>
          <w:p>
            <w:pPr>
              <w:bidi w:val="0"/>
              <w:ind w:left="0" w:firstLine="0" w:leftChars="0" w:firstLineChars="0"/>
              <w:rPr>
                <w:rFonts w:hint="eastAsia"/>
              </w:rPr>
            </w:pPr>
            <w:r>
              <w:rPr>
                <w:rFonts w:hint="eastAsia"/>
              </w:rPr>
              <w:t>半精车</w:t>
            </w:r>
          </w:p>
        </w:tc>
        <w:tc>
          <w:tcPr>
            <w:tcW w:w="1650" w:type="dxa"/>
            <w:noWrap w:val="0"/>
            <w:vAlign w:val="top"/>
          </w:tcPr>
          <w:p>
            <w:pPr>
              <w:bidi w:val="0"/>
              <w:ind w:left="0" w:firstLine="0" w:leftChars="0" w:firstLineChars="0"/>
              <w:rPr>
                <w:rFonts w:hint="eastAsia"/>
              </w:rPr>
            </w:pPr>
            <w:r>
              <w:rPr>
                <w:rFonts w:hint="eastAsia"/>
              </w:rPr>
              <w:t>6</w:t>
            </w:r>
          </w:p>
        </w:tc>
        <w:tc>
          <w:tcPr>
            <w:tcW w:w="2028" w:type="dxa"/>
            <w:noWrap w:val="0"/>
            <w:vAlign w:val="top"/>
          </w:tcPr>
          <w:p>
            <w:pPr>
              <w:bidi w:val="0"/>
              <w:ind w:left="0" w:firstLine="0" w:leftChars="0" w:firstLineChars="0"/>
              <w:rPr>
                <w:rFonts w:hint="eastAsia"/>
              </w:rPr>
            </w:pPr>
            <w:r>
              <w:rPr>
                <w:rFonts w:hint="eastAsia"/>
              </w:rPr>
              <w:t>IT10</w:t>
            </w:r>
          </w:p>
        </w:tc>
        <w:tc>
          <w:tcPr>
            <w:tcW w:w="1705" w:type="dxa"/>
            <w:noWrap w:val="0"/>
            <w:vAlign w:val="top"/>
          </w:tcPr>
          <w:p>
            <w:pPr>
              <w:bidi w:val="0"/>
              <w:ind w:left="0" w:firstLine="0" w:leftChars="0" w:firstLineChars="0"/>
              <w:rPr>
                <w:rFonts w:hint="eastAsia"/>
              </w:rPr>
            </w:pPr>
            <w:r>
              <w:rPr>
                <w:rFonts w:hint="eastAsia"/>
              </w:rPr>
              <w:t>36</w:t>
            </w:r>
          </w:p>
        </w:tc>
        <w:tc>
          <w:tcPr>
            <w:tcW w:w="1705" w:type="dxa"/>
            <w:noWrap w:val="0"/>
            <w:vAlign w:val="top"/>
          </w:tcPr>
          <w:p>
            <w:pPr>
              <w:bidi w:val="0"/>
              <w:ind w:left="0" w:firstLine="0" w:leftChars="0" w:firstLineChars="0"/>
              <w:rPr>
                <w:rFonts w:hint="eastAsia"/>
              </w:rPr>
            </w:pPr>
            <w:r>
              <w:rPr>
                <w:rFonts w:hint="eastAsia"/>
              </w:rPr>
              <w:t>0</w:t>
            </w:r>
          </w:p>
          <w:p>
            <w:pPr>
              <w:bidi w:val="0"/>
              <w:ind w:left="0" w:firstLine="0" w:leftChars="0" w:firstLineChars="0"/>
              <w:rPr>
                <w:rFonts w:hint="eastAsia"/>
              </w:rPr>
            </w:pPr>
            <w:r>
              <w:rPr>
                <w:rFonts w:hint="eastAsia"/>
              </w:rPr>
              <w:t>-0.1</w:t>
            </w:r>
          </w:p>
        </w:tc>
      </w:tr>
      <w:tr>
        <w:tblPrEx>
          <w:tblW w:w="8523" w:type="dxa"/>
          <w:tblInd w:w="0" w:type="dxa"/>
          <w:tblLayout w:type="fixed"/>
          <w:tblCellMar>
            <w:top w:w="0" w:type="dxa"/>
            <w:left w:w="108" w:type="dxa"/>
            <w:bottom w:w="0" w:type="dxa"/>
            <w:right w:w="108" w:type="dxa"/>
          </w:tblCellMar>
        </w:tblPrEx>
        <w:trPr>
          <w:trHeight w:val="519"/>
        </w:trPr>
        <w:tc>
          <w:tcPr>
            <w:tcW w:w="1435" w:type="dxa"/>
            <w:noWrap w:val="0"/>
            <w:vAlign w:val="top"/>
          </w:tcPr>
          <w:p>
            <w:pPr>
              <w:bidi w:val="0"/>
              <w:ind w:left="0" w:firstLine="0" w:leftChars="0" w:firstLineChars="0"/>
              <w:rPr>
                <w:rFonts w:hint="eastAsia"/>
              </w:rPr>
            </w:pPr>
            <w:r>
              <w:rPr>
                <w:rFonts w:hint="eastAsia"/>
              </w:rPr>
              <w:t>精车</w:t>
            </w:r>
          </w:p>
        </w:tc>
        <w:tc>
          <w:tcPr>
            <w:tcW w:w="1650" w:type="dxa"/>
            <w:noWrap w:val="0"/>
            <w:vAlign w:val="top"/>
          </w:tcPr>
          <w:p>
            <w:pPr>
              <w:bidi w:val="0"/>
              <w:ind w:left="0" w:firstLine="0" w:leftChars="0" w:firstLineChars="0"/>
              <w:rPr>
                <w:rFonts w:hint="eastAsia"/>
              </w:rPr>
            </w:pPr>
            <w:r>
              <w:rPr>
                <w:rFonts w:hint="eastAsia"/>
              </w:rPr>
              <w:t>1</w:t>
            </w:r>
          </w:p>
        </w:tc>
        <w:tc>
          <w:tcPr>
            <w:tcW w:w="2028" w:type="dxa"/>
            <w:noWrap w:val="0"/>
            <w:vAlign w:val="top"/>
          </w:tcPr>
          <w:p>
            <w:pPr>
              <w:bidi w:val="0"/>
              <w:ind w:left="0" w:firstLine="0" w:leftChars="0" w:firstLineChars="0"/>
              <w:rPr>
                <w:rFonts w:hint="eastAsia"/>
              </w:rPr>
            </w:pPr>
            <w:r>
              <w:rPr>
                <w:rFonts w:hint="eastAsia"/>
              </w:rPr>
              <w:t>设计定</w:t>
            </w:r>
          </w:p>
        </w:tc>
        <w:tc>
          <w:tcPr>
            <w:tcW w:w="1705" w:type="dxa"/>
            <w:noWrap w:val="0"/>
            <w:vAlign w:val="top"/>
          </w:tcPr>
          <w:p>
            <w:pPr>
              <w:bidi w:val="0"/>
              <w:ind w:left="0" w:firstLine="0" w:leftChars="0" w:firstLineChars="0"/>
              <w:rPr>
                <w:rFonts w:hint="eastAsia"/>
              </w:rPr>
            </w:pPr>
            <w:r>
              <w:rPr>
                <w:rFonts w:hint="eastAsia"/>
              </w:rPr>
              <w:t>35</w:t>
            </w:r>
          </w:p>
        </w:tc>
        <w:tc>
          <w:tcPr>
            <w:tcW w:w="1705" w:type="dxa"/>
            <w:noWrap w:val="0"/>
            <w:vAlign w:val="top"/>
          </w:tcPr>
          <w:p>
            <w:pPr>
              <w:bidi w:val="0"/>
              <w:ind w:left="0" w:firstLine="0" w:leftChars="0" w:firstLineChars="0"/>
              <w:rPr>
                <w:rFonts w:hint="eastAsia"/>
              </w:rPr>
            </w:pPr>
            <w:r>
              <w:rPr>
                <w:rFonts w:hint="eastAsia"/>
              </w:rPr>
              <w:t>0</w:t>
            </w:r>
          </w:p>
        </w:tc>
      </w:tr>
    </w:tbl>
    <w:p>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https://d.book118.com/545031014320011113</w:t>
        </w:r>
      </w:hyperlink>
    </w:p>
    <w:p/>
    <w:sectPr>
      <w:headerReference w:type="default" r:id="rId51"/>
      <w:footerReference w:type="default" r:id="rId52"/>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2"/>
      <w:cols w:num="1" w:space="425"/>
      <w:titlePg w:val="0"/>
      <w:docGrid w:type="lines" w:linePitch="312"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80"/>
    <w:family w:val="auto"/>
    <w:pitch w:val="default"/>
    <w:sig w:usb0="00000003" w:usb1="288F0000" w:usb2="00000006" w:usb3="00000000" w:csb0="00060001" w:csb1="00000000"/>
    <w:embedRegular r:id="rId1" w:subsetted="1" w:fontKey="{6E2911E4-7B85-45B5-846C-C248F10309A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subsetted="1" w:fontKey="{8EEE9C56-1CCB-446F-9447-08BCB82EA8DB}"/>
  </w:font>
  <w:font w:name="Helvetica Neue">
    <w:altName w:val="Segoe UI"/>
    <w:panose1 w:val="02000503000000020004"/>
    <w:charset w:val="00"/>
    <w:family w:val="auto"/>
    <w:pitch w:val="default"/>
    <w:sig w:usb0="00000000" w:usb1="00000000" w:usb2="00000010" w:usb3="00000000" w:csb0="0000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52D449C6-29E7-49D9-8987-9B43D5F14C48}"/>
  </w:font>
  <w:font w:name="华文中宋">
    <w:panose1 w:val="02010600040101010101"/>
    <w:charset w:val="86"/>
    <w:family w:val="auto"/>
    <w:pitch w:val="default"/>
    <w:sig w:usb0="00000287" w:usb1="080F0000" w:usb2="00000000" w:usb3="00000000" w:csb0="0004009F" w:csb1="DFD70000"/>
  </w:font>
  <w:font w:name="阿妹手写情书">
    <w:panose1 w:val="02000509000000000000"/>
    <w:charset w:val="86"/>
    <w:family w:val="auto"/>
    <w:pitch w:val="default"/>
    <w:sig w:usb0="00000001" w:usb1="08010410" w:usb2="00000012" w:usb3="00000000" w:csb0="00040001" w:csb1="00000000"/>
    <w:embedRegular r:id="rId4" w:subsetted="1" w:fontKey="{66312C94-55FB-4CD4-945B-C0CD4AA3BD81}"/>
  </w:font>
  <w:font w:name="汉呈王世刚行书">
    <w:panose1 w:val="00020600040101010101"/>
    <w:charset w:val="80"/>
    <w:family w:val="auto"/>
    <w:pitch w:val="default"/>
    <w:sig w:usb0="A00002BF" w:usb1="18CF7CFA" w:usb2="00000016" w:usb3="00000000" w:csb0="40020001" w:csb1="C0D60000"/>
    <w:embedRegular r:id="rId5" w:subsetted="1" w:fontKey="{D0D7865D-4524-4F90-A2AC-62B4D95F8DCA}"/>
  </w:font>
  <w:font w:name="华文行楷">
    <w:panose1 w:val="02010800040101010101"/>
    <w:charset w:val="86"/>
    <w:family w:val="auto"/>
    <w:pitch w:val="default"/>
    <w:sig w:usb0="00000001" w:usb1="080F0000" w:usb2="00000000" w:usb3="00000000" w:csb0="00040000" w:csb1="00000000"/>
    <w:embedRegular r:id="rId6" w:subsetted="1" w:fontKey="{B1C32AD2-E4B3-4271-9085-A48BA2E07DEA}"/>
  </w:font>
  <w:font w:name="SimSun">
    <w:charset w:val="00"/>
    <w:family w:val="auto"/>
    <w:pitch w:val="default"/>
    <w:sig w:usb0="00000000" w:usb1="00000000" w:usb2="00000000" w:usb3="00000000" w:csb0="00000001" w:csb1="00000000"/>
    <w:embedRegular r:id="rId7" w:subsetted="1" w:fontKey="{3282EA8C-B698-4D7D-9A50-3E0484926C9C}"/>
  </w:font>
  <w:font w:name="等线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ascii="宋体" w:eastAsia="宋体" w:hAnsi="宋体"/>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4181807"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4809344"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6619225"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0860057"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9944357"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3287621"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4101183"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2795443"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Footer"/>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ascii="宋体" w:eastAsia="宋体" w:hAnsi="宋体"/>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napToGrid w:val="0"/>
      <w:jc w:val="center"/>
      <w:rPr>
        <w:rFonts w:cs="Times New Roman"/>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2320483"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8626959"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5061880"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pBdr>
        <w:bottom w:val="none" w:sz="0" w:space="0" w:color="auto"/>
      </w:pBdr>
      <w:snapToGrid w:val="0"/>
      <w:jc w:val="center"/>
      <w:rPr>
        <w:rFonts w:asciiTheme="minorHAnsi" w:eastAsiaTheme="minorEastAsia" w:hAnsiTheme="minorHAnsi"/>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r>
      <w:rPr>
        <w:rFonts w:ascii="华文行楷" w:eastAsia="华文行楷" w:hint="eastAsia"/>
      </w:rPr>
      <w:t>西南科技大学本科生毕业设计（论文）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8145EA"/>
    <w:multiLevelType w:val="multilevel"/>
    <w:tmpl w:val="6B8145EA"/>
    <w:lvl w:ilvl="0">
      <w:start w:val="1"/>
      <w:numFmt w:val="decimalFullWidth"/>
      <w:pStyle w:val="Heading1"/>
      <w:suff w:val="nothing"/>
      <w:lvlText w:val="第%1章 "/>
      <w:lvlJc w:val="left"/>
      <w:pPr>
        <w:tabs>
          <w:tab w:val="left" w:pos="0"/>
        </w:tabs>
        <w:ind w:left="3360" w:firstLine="0" w:leftChars="0" w:firstLineChars="0"/>
      </w:pPr>
      <w:rPr>
        <w:rFonts w:ascii="黑体" w:eastAsia="黑体" w:hAnsi="黑体" w:cs="宋体" w:hint="eastAsia"/>
      </w:rPr>
    </w:lvl>
    <w:lvl w:ilvl="1">
      <w:start w:val="1"/>
      <w:numFmt w:val="decimal"/>
      <w:pStyle w:val="Heading2"/>
      <w:isLgl/>
      <w:suff w:val="space"/>
      <w:lvlText w:val="%1.%2"/>
      <w:lvlJc w:val="left"/>
      <w:pPr>
        <w:tabs>
          <w:tab w:val="left" w:pos="0"/>
        </w:tabs>
        <w:ind w:left="0" w:firstLine="0" w:leftChars="0" w:firstLineChars="0"/>
      </w:pPr>
      <w:rPr>
        <w:rFonts w:ascii="黑体" w:eastAsia="黑体" w:hAnsi="黑体" w:cs="宋体" w:hint="eastAsia"/>
      </w:rPr>
    </w:lvl>
    <w:lvl w:ilvl="2">
      <w:start w:val="1"/>
      <w:numFmt w:val="decimal"/>
      <w:pStyle w:val="Heading3"/>
      <w:isLgl/>
      <w:suff w:val="space"/>
      <w:lvlText w:val="%1.%2.%3"/>
      <w:lvlJc w:val="left"/>
      <w:pPr>
        <w:tabs>
          <w:tab w:val="left" w:pos="420"/>
        </w:tabs>
        <w:ind w:left="0" w:firstLine="0" w:leftChars="0" w:firstLineChars="0"/>
      </w:pPr>
      <w:rPr>
        <w:rFonts w:ascii="黑体" w:eastAsia="黑体" w:hAnsi="黑体" w:cs="宋体" w:hint="eastAsia"/>
      </w:rPr>
    </w:lvl>
    <w:lvl w:ilvl="3">
      <w:start w:val="1"/>
      <w:numFmt w:val="decimal"/>
      <w:pStyle w:val="Heading4"/>
      <w:isLgl/>
      <w:lvlText w:val="%1.%2.%3.%4."/>
      <w:lvlJc w:val="left"/>
      <w:pPr>
        <w:ind w:left="864" w:hanging="864"/>
      </w:pPr>
      <w:rPr>
        <w:rFonts w:hint="eastAsia"/>
      </w:rPr>
    </w:lvl>
    <w:lvl w:ilvl="4">
      <w:start w:val="1"/>
      <w:numFmt w:val="decimal"/>
      <w:pStyle w:val="Heading5"/>
      <w:isLgl/>
      <w:lvlText w:val="%1.%2.%3.%4.%5."/>
      <w:lvlJc w:val="left"/>
      <w:pPr>
        <w:ind w:left="1008" w:hanging="1008"/>
      </w:pPr>
      <w:rPr>
        <w:rFonts w:hint="eastAsia"/>
      </w:rPr>
    </w:lvl>
    <w:lvl w:ilvl="5">
      <w:start w:val="1"/>
      <w:numFmt w:val="decimal"/>
      <w:pStyle w:val="Heading6"/>
      <w:isLgl/>
      <w:lvlText w:val="%1.%2.%3.%4.%5.%6."/>
      <w:lvlJc w:val="left"/>
      <w:pPr>
        <w:ind w:left="1151" w:hanging="1151"/>
      </w:pPr>
      <w:rPr>
        <w:rFonts w:hint="eastAsia"/>
      </w:rPr>
    </w:lvl>
    <w:lvl w:ilvl="6">
      <w:start w:val="1"/>
      <w:numFmt w:val="decimal"/>
      <w:pStyle w:val="Heading7"/>
      <w:isLgl/>
      <w:lvlText w:val="%1.%2.%3.%4.%5.%6.%7."/>
      <w:lvlJc w:val="left"/>
      <w:pPr>
        <w:ind w:left="1296" w:hanging="1296"/>
      </w:pPr>
      <w:rPr>
        <w:rFonts w:hint="eastAsia"/>
      </w:rPr>
    </w:lvl>
    <w:lvl w:ilvl="7">
      <w:start w:val="1"/>
      <w:numFmt w:val="decimal"/>
      <w:pStyle w:val="Heading8"/>
      <w:isLgl/>
      <w:lvlText w:val="%1.%2.%3.%4.%5.%6.%7.%8."/>
      <w:lvlJc w:val="left"/>
      <w:pPr>
        <w:ind w:left="1440" w:hanging="1440"/>
      </w:pPr>
      <w:rPr>
        <w:rFonts w:hint="eastAsia"/>
      </w:rPr>
    </w:lvl>
    <w:lvl w:ilvl="8">
      <w:start w:val="1"/>
      <w:numFmt w:val="decimal"/>
      <w:pStyle w:val="Heading9"/>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E4"/>
    <w:rsid w:val="00036339"/>
    <w:rsid w:val="000B1609"/>
    <w:rsid w:val="00126197"/>
    <w:rsid w:val="00152C16"/>
    <w:rsid w:val="001814D0"/>
    <w:rsid w:val="002163DB"/>
    <w:rsid w:val="00241D9F"/>
    <w:rsid w:val="002C3591"/>
    <w:rsid w:val="004B4AD8"/>
    <w:rsid w:val="005E530B"/>
    <w:rsid w:val="0070065E"/>
    <w:rsid w:val="0085132D"/>
    <w:rsid w:val="008E109B"/>
    <w:rsid w:val="00A6715B"/>
    <w:rsid w:val="00A81A26"/>
    <w:rsid w:val="00B44324"/>
    <w:rsid w:val="00B504A7"/>
    <w:rsid w:val="00C81D12"/>
    <w:rsid w:val="00D05156"/>
    <w:rsid w:val="00EA0BCF"/>
    <w:rsid w:val="00EE6FCD"/>
    <w:rsid w:val="00F1278A"/>
    <w:rsid w:val="00FE79E4"/>
    <w:rsid w:val="01494F48"/>
    <w:rsid w:val="014F6641"/>
    <w:rsid w:val="01565C22"/>
    <w:rsid w:val="01857055"/>
    <w:rsid w:val="01EC20E2"/>
    <w:rsid w:val="01F14620"/>
    <w:rsid w:val="021B50A7"/>
    <w:rsid w:val="0233386D"/>
    <w:rsid w:val="026E0D49"/>
    <w:rsid w:val="029F0F02"/>
    <w:rsid w:val="02A82C60"/>
    <w:rsid w:val="033724AD"/>
    <w:rsid w:val="03824DC3"/>
    <w:rsid w:val="048C54B6"/>
    <w:rsid w:val="05AB7BBE"/>
    <w:rsid w:val="05B178CA"/>
    <w:rsid w:val="05BA1B27"/>
    <w:rsid w:val="061816F7"/>
    <w:rsid w:val="063E42E2"/>
    <w:rsid w:val="066606B5"/>
    <w:rsid w:val="067A4160"/>
    <w:rsid w:val="068D0EC2"/>
    <w:rsid w:val="069A1996"/>
    <w:rsid w:val="074C3ACA"/>
    <w:rsid w:val="07D17DB0"/>
    <w:rsid w:val="07E67109"/>
    <w:rsid w:val="07EC2E3C"/>
    <w:rsid w:val="084F11E0"/>
    <w:rsid w:val="088252FC"/>
    <w:rsid w:val="088E04ED"/>
    <w:rsid w:val="089B216C"/>
    <w:rsid w:val="0926557B"/>
    <w:rsid w:val="09DE7960"/>
    <w:rsid w:val="0A185AED"/>
    <w:rsid w:val="0B447C87"/>
    <w:rsid w:val="0BB26495"/>
    <w:rsid w:val="0BCF3E60"/>
    <w:rsid w:val="0C046219"/>
    <w:rsid w:val="0C1F4E62"/>
    <w:rsid w:val="0C963376"/>
    <w:rsid w:val="0D9A619E"/>
    <w:rsid w:val="0DB93B97"/>
    <w:rsid w:val="0DC56A5D"/>
    <w:rsid w:val="0EF40828"/>
    <w:rsid w:val="0F9E11D2"/>
    <w:rsid w:val="0FFB608E"/>
    <w:rsid w:val="100738BD"/>
    <w:rsid w:val="10292D3B"/>
    <w:rsid w:val="10A02655"/>
    <w:rsid w:val="10AB7467"/>
    <w:rsid w:val="10B755B5"/>
    <w:rsid w:val="111862DA"/>
    <w:rsid w:val="122C2363"/>
    <w:rsid w:val="125A4E46"/>
    <w:rsid w:val="125F6E5F"/>
    <w:rsid w:val="1319260B"/>
    <w:rsid w:val="132F0080"/>
    <w:rsid w:val="13525B1D"/>
    <w:rsid w:val="13BE1B22"/>
    <w:rsid w:val="13D529D6"/>
    <w:rsid w:val="13E6709A"/>
    <w:rsid w:val="13ED41C3"/>
    <w:rsid w:val="140E7C96"/>
    <w:rsid w:val="1429006E"/>
    <w:rsid w:val="145E60D3"/>
    <w:rsid w:val="147819C1"/>
    <w:rsid w:val="148D407B"/>
    <w:rsid w:val="151C3A5C"/>
    <w:rsid w:val="16493207"/>
    <w:rsid w:val="168A1563"/>
    <w:rsid w:val="169C6542"/>
    <w:rsid w:val="16F45869"/>
    <w:rsid w:val="17B75B21"/>
    <w:rsid w:val="18B53755"/>
    <w:rsid w:val="19151AC7"/>
    <w:rsid w:val="19A30E80"/>
    <w:rsid w:val="19C06BAC"/>
    <w:rsid w:val="19DC4392"/>
    <w:rsid w:val="1A756CC1"/>
    <w:rsid w:val="1B174574"/>
    <w:rsid w:val="1B291FAE"/>
    <w:rsid w:val="1B5504DE"/>
    <w:rsid w:val="1B8B7245"/>
    <w:rsid w:val="1BA710FC"/>
    <w:rsid w:val="1BDB2B53"/>
    <w:rsid w:val="1C850D11"/>
    <w:rsid w:val="1D305121"/>
    <w:rsid w:val="1D796AC8"/>
    <w:rsid w:val="1D9F3BD9"/>
    <w:rsid w:val="1DA23161"/>
    <w:rsid w:val="1E6B4E8F"/>
    <w:rsid w:val="1E971A51"/>
    <w:rsid w:val="1EB63D32"/>
    <w:rsid w:val="1EE937D9"/>
    <w:rsid w:val="1F8F25D3"/>
    <w:rsid w:val="1FA140B4"/>
    <w:rsid w:val="1FA30B5F"/>
    <w:rsid w:val="1FD92672"/>
    <w:rsid w:val="200D1749"/>
    <w:rsid w:val="209D0D1F"/>
    <w:rsid w:val="20BE2980"/>
    <w:rsid w:val="215108D1"/>
    <w:rsid w:val="217355DC"/>
    <w:rsid w:val="21930721"/>
    <w:rsid w:val="21A32365"/>
    <w:rsid w:val="21D37DF8"/>
    <w:rsid w:val="22162B37"/>
    <w:rsid w:val="225F2771"/>
    <w:rsid w:val="22A068A5"/>
    <w:rsid w:val="22A53EBB"/>
    <w:rsid w:val="22ED6062"/>
    <w:rsid w:val="23922A03"/>
    <w:rsid w:val="23D57663"/>
    <w:rsid w:val="23ED1676"/>
    <w:rsid w:val="24D6035C"/>
    <w:rsid w:val="252F0137"/>
    <w:rsid w:val="262C4524"/>
    <w:rsid w:val="265005E2"/>
    <w:rsid w:val="26600825"/>
    <w:rsid w:val="26CF59AB"/>
    <w:rsid w:val="271138CD"/>
    <w:rsid w:val="271A5B2C"/>
    <w:rsid w:val="27C8469D"/>
    <w:rsid w:val="27E637EB"/>
    <w:rsid w:val="28486E7C"/>
    <w:rsid w:val="28734952"/>
    <w:rsid w:val="288F151B"/>
    <w:rsid w:val="28F931A5"/>
    <w:rsid w:val="291A5205"/>
    <w:rsid w:val="297A61EB"/>
    <w:rsid w:val="29BC5813"/>
    <w:rsid w:val="29E65BDD"/>
    <w:rsid w:val="2A691C72"/>
    <w:rsid w:val="2A930DE5"/>
    <w:rsid w:val="2AA809EC"/>
    <w:rsid w:val="2ADA62B5"/>
    <w:rsid w:val="2BA051BE"/>
    <w:rsid w:val="2C1300E8"/>
    <w:rsid w:val="2CC46BF2"/>
    <w:rsid w:val="2D175908"/>
    <w:rsid w:val="2D386C2C"/>
    <w:rsid w:val="2E3A6B55"/>
    <w:rsid w:val="2E864BA1"/>
    <w:rsid w:val="2EB72FAC"/>
    <w:rsid w:val="2F0B32FC"/>
    <w:rsid w:val="2F1430BC"/>
    <w:rsid w:val="2FB7522E"/>
    <w:rsid w:val="300A6DB0"/>
    <w:rsid w:val="30592342"/>
    <w:rsid w:val="30CE20D8"/>
    <w:rsid w:val="311A2ACA"/>
    <w:rsid w:val="312132A7"/>
    <w:rsid w:val="314A3885"/>
    <w:rsid w:val="315F72C8"/>
    <w:rsid w:val="31606AFB"/>
    <w:rsid w:val="31643E76"/>
    <w:rsid w:val="31B66C1B"/>
    <w:rsid w:val="31CA7B72"/>
    <w:rsid w:val="31EF32D3"/>
    <w:rsid w:val="321641B1"/>
    <w:rsid w:val="321D2DC3"/>
    <w:rsid w:val="322936D7"/>
    <w:rsid w:val="323F1C36"/>
    <w:rsid w:val="32DA54BB"/>
    <w:rsid w:val="33E75805"/>
    <w:rsid w:val="33F05039"/>
    <w:rsid w:val="33F603DF"/>
    <w:rsid w:val="342A7E7F"/>
    <w:rsid w:val="34AF205A"/>
    <w:rsid w:val="34EA6325"/>
    <w:rsid w:val="352769B2"/>
    <w:rsid w:val="356279EA"/>
    <w:rsid w:val="35741202"/>
    <w:rsid w:val="358D25B2"/>
    <w:rsid w:val="35AF0E81"/>
    <w:rsid w:val="36567AD5"/>
    <w:rsid w:val="368F3E85"/>
    <w:rsid w:val="37661D06"/>
    <w:rsid w:val="37895702"/>
    <w:rsid w:val="37AD6FDA"/>
    <w:rsid w:val="37F4701F"/>
    <w:rsid w:val="38521F98"/>
    <w:rsid w:val="38871C41"/>
    <w:rsid w:val="393A3157"/>
    <w:rsid w:val="39DE338E"/>
    <w:rsid w:val="3AEF2ABA"/>
    <w:rsid w:val="3B42365C"/>
    <w:rsid w:val="3B66708D"/>
    <w:rsid w:val="3D014077"/>
    <w:rsid w:val="3D141F11"/>
    <w:rsid w:val="3DF97023"/>
    <w:rsid w:val="3F185CE9"/>
    <w:rsid w:val="3F2A5A1C"/>
    <w:rsid w:val="40152228"/>
    <w:rsid w:val="40582346"/>
    <w:rsid w:val="407A1D3A"/>
    <w:rsid w:val="40B56DEE"/>
    <w:rsid w:val="40B7508E"/>
    <w:rsid w:val="417116E0"/>
    <w:rsid w:val="41816A03"/>
    <w:rsid w:val="41A82C28"/>
    <w:rsid w:val="424A47ED"/>
    <w:rsid w:val="42644DA1"/>
    <w:rsid w:val="42977ABA"/>
    <w:rsid w:val="429B11F7"/>
    <w:rsid w:val="43420DD5"/>
    <w:rsid w:val="44450C02"/>
    <w:rsid w:val="446217B4"/>
    <w:rsid w:val="446F6056"/>
    <w:rsid w:val="44E11A01"/>
    <w:rsid w:val="45133BBE"/>
    <w:rsid w:val="453C3DB3"/>
    <w:rsid w:val="45B778DE"/>
    <w:rsid w:val="45CD6364"/>
    <w:rsid w:val="45E46179"/>
    <w:rsid w:val="460B2AF6"/>
    <w:rsid w:val="46837260"/>
    <w:rsid w:val="4692039D"/>
    <w:rsid w:val="46BF7867"/>
    <w:rsid w:val="46F64735"/>
    <w:rsid w:val="46F72688"/>
    <w:rsid w:val="470846D9"/>
    <w:rsid w:val="470C2F65"/>
    <w:rsid w:val="480912DD"/>
    <w:rsid w:val="483E10DE"/>
    <w:rsid w:val="48B946E6"/>
    <w:rsid w:val="48BF0F83"/>
    <w:rsid w:val="48D507A7"/>
    <w:rsid w:val="49415E3C"/>
    <w:rsid w:val="496A5BAC"/>
    <w:rsid w:val="49CF3448"/>
    <w:rsid w:val="4A7604FF"/>
    <w:rsid w:val="4AD4683C"/>
    <w:rsid w:val="4AE44CD1"/>
    <w:rsid w:val="4AE872CE"/>
    <w:rsid w:val="4B2257F9"/>
    <w:rsid w:val="4BA601D9"/>
    <w:rsid w:val="4BC44B03"/>
    <w:rsid w:val="4BCE0684"/>
    <w:rsid w:val="4BD44D46"/>
    <w:rsid w:val="4C2B08C6"/>
    <w:rsid w:val="4C433F12"/>
    <w:rsid w:val="4CE022BD"/>
    <w:rsid w:val="4D324D1C"/>
    <w:rsid w:val="4D522AC0"/>
    <w:rsid w:val="4DA846DC"/>
    <w:rsid w:val="4DBA6E44"/>
    <w:rsid w:val="4DE728A4"/>
    <w:rsid w:val="4DED7D5D"/>
    <w:rsid w:val="4E1D5AE5"/>
    <w:rsid w:val="4E573A0C"/>
    <w:rsid w:val="4E5E44FA"/>
    <w:rsid w:val="4E763241"/>
    <w:rsid w:val="4EA210FC"/>
    <w:rsid w:val="4F2B5602"/>
    <w:rsid w:val="4F5F526E"/>
    <w:rsid w:val="4F93316A"/>
    <w:rsid w:val="4FAA60C8"/>
    <w:rsid w:val="4FB56ED0"/>
    <w:rsid w:val="4FBC446F"/>
    <w:rsid w:val="4FC833B0"/>
    <w:rsid w:val="506B20CB"/>
    <w:rsid w:val="506B3DC0"/>
    <w:rsid w:val="50C25AB5"/>
    <w:rsid w:val="51477D68"/>
    <w:rsid w:val="51711CD9"/>
    <w:rsid w:val="520420FD"/>
    <w:rsid w:val="52D12560"/>
    <w:rsid w:val="531637FF"/>
    <w:rsid w:val="53E73A84"/>
    <w:rsid w:val="54273E81"/>
    <w:rsid w:val="543D5452"/>
    <w:rsid w:val="548412D3"/>
    <w:rsid w:val="55144405"/>
    <w:rsid w:val="558C7F55"/>
    <w:rsid w:val="560B1CAC"/>
    <w:rsid w:val="579F1F13"/>
    <w:rsid w:val="57B501A5"/>
    <w:rsid w:val="58276E33"/>
    <w:rsid w:val="58302F8F"/>
    <w:rsid w:val="58830CEA"/>
    <w:rsid w:val="58F509F1"/>
    <w:rsid w:val="593462B1"/>
    <w:rsid w:val="5A10566E"/>
    <w:rsid w:val="5A551F7F"/>
    <w:rsid w:val="5A9E508A"/>
    <w:rsid w:val="5AA12BDF"/>
    <w:rsid w:val="5AD07020"/>
    <w:rsid w:val="5AE97247"/>
    <w:rsid w:val="5AFF2821"/>
    <w:rsid w:val="5B077D4A"/>
    <w:rsid w:val="5B9B6D92"/>
    <w:rsid w:val="5BC70423"/>
    <w:rsid w:val="5C2A00A2"/>
    <w:rsid w:val="5C9A5B38"/>
    <w:rsid w:val="5CD66444"/>
    <w:rsid w:val="5CFF599B"/>
    <w:rsid w:val="5D4778AF"/>
    <w:rsid w:val="5D836CFA"/>
    <w:rsid w:val="5DC10EA2"/>
    <w:rsid w:val="5DD5494D"/>
    <w:rsid w:val="5E21104A"/>
    <w:rsid w:val="5E3504D6"/>
    <w:rsid w:val="5E620EC5"/>
    <w:rsid w:val="5E7A3DB5"/>
    <w:rsid w:val="5F814B00"/>
    <w:rsid w:val="60FD48E7"/>
    <w:rsid w:val="6113583A"/>
    <w:rsid w:val="61137C66"/>
    <w:rsid w:val="616606D1"/>
    <w:rsid w:val="619C1A0A"/>
    <w:rsid w:val="61A65CED"/>
    <w:rsid w:val="61C471B3"/>
    <w:rsid w:val="61ED6709"/>
    <w:rsid w:val="62413CDE"/>
    <w:rsid w:val="635D166D"/>
    <w:rsid w:val="636F0B71"/>
    <w:rsid w:val="638135AD"/>
    <w:rsid w:val="63953170"/>
    <w:rsid w:val="63C31532"/>
    <w:rsid w:val="63C96D02"/>
    <w:rsid w:val="63DA0F0F"/>
    <w:rsid w:val="64412342"/>
    <w:rsid w:val="64502F80"/>
    <w:rsid w:val="645962D8"/>
    <w:rsid w:val="6491521B"/>
    <w:rsid w:val="652E506F"/>
    <w:rsid w:val="65485390"/>
    <w:rsid w:val="65AE1409"/>
    <w:rsid w:val="65CB0822"/>
    <w:rsid w:val="65FF07B9"/>
    <w:rsid w:val="660E4EA0"/>
    <w:rsid w:val="66216123"/>
    <w:rsid w:val="662419F8"/>
    <w:rsid w:val="665271BD"/>
    <w:rsid w:val="671D35ED"/>
    <w:rsid w:val="67D530E2"/>
    <w:rsid w:val="67D65CDD"/>
    <w:rsid w:val="67E6784B"/>
    <w:rsid w:val="68CD1043"/>
    <w:rsid w:val="69110F2F"/>
    <w:rsid w:val="691B1DAE"/>
    <w:rsid w:val="693A75E6"/>
    <w:rsid w:val="69503271"/>
    <w:rsid w:val="69971634"/>
    <w:rsid w:val="6A1550DB"/>
    <w:rsid w:val="6AAB53B4"/>
    <w:rsid w:val="6B361720"/>
    <w:rsid w:val="6B4B4C9D"/>
    <w:rsid w:val="6BD128CF"/>
    <w:rsid w:val="6CB30AE5"/>
    <w:rsid w:val="6CE1330F"/>
    <w:rsid w:val="6CE66C1F"/>
    <w:rsid w:val="6D360E1C"/>
    <w:rsid w:val="6D562073"/>
    <w:rsid w:val="6D6C48A2"/>
    <w:rsid w:val="6D6D5F6F"/>
    <w:rsid w:val="6DF607B7"/>
    <w:rsid w:val="6E061C3C"/>
    <w:rsid w:val="6E660115"/>
    <w:rsid w:val="6E801961"/>
    <w:rsid w:val="6ED10851"/>
    <w:rsid w:val="6ED1711A"/>
    <w:rsid w:val="6EFE4F3B"/>
    <w:rsid w:val="6F4A1A68"/>
    <w:rsid w:val="6F6F69B0"/>
    <w:rsid w:val="6F926B42"/>
    <w:rsid w:val="6F994798"/>
    <w:rsid w:val="6FAE339A"/>
    <w:rsid w:val="705636CC"/>
    <w:rsid w:val="70687184"/>
    <w:rsid w:val="70814BED"/>
    <w:rsid w:val="70A94484"/>
    <w:rsid w:val="70CD22D0"/>
    <w:rsid w:val="70D10D69"/>
    <w:rsid w:val="70D171F6"/>
    <w:rsid w:val="71105F71"/>
    <w:rsid w:val="714F5DCF"/>
    <w:rsid w:val="715C2F64"/>
    <w:rsid w:val="717A5A45"/>
    <w:rsid w:val="71CC5FAD"/>
    <w:rsid w:val="71E01DE7"/>
    <w:rsid w:val="72463A8E"/>
    <w:rsid w:val="7258372B"/>
    <w:rsid w:val="725D51E5"/>
    <w:rsid w:val="72A47898"/>
    <w:rsid w:val="73013DC3"/>
    <w:rsid w:val="737427E7"/>
    <w:rsid w:val="737A3B75"/>
    <w:rsid w:val="74EE5368"/>
    <w:rsid w:val="7515787D"/>
    <w:rsid w:val="75874C78"/>
    <w:rsid w:val="75A87AEF"/>
    <w:rsid w:val="75B96BD7"/>
    <w:rsid w:val="75C4732A"/>
    <w:rsid w:val="75C53BAB"/>
    <w:rsid w:val="761A1127"/>
    <w:rsid w:val="76626FD5"/>
    <w:rsid w:val="76EB3958"/>
    <w:rsid w:val="770C2D36"/>
    <w:rsid w:val="77357F1F"/>
    <w:rsid w:val="7755292F"/>
    <w:rsid w:val="775547B2"/>
    <w:rsid w:val="77585124"/>
    <w:rsid w:val="775A6197"/>
    <w:rsid w:val="77B6351F"/>
    <w:rsid w:val="78911B9C"/>
    <w:rsid w:val="78C0780A"/>
    <w:rsid w:val="794744F9"/>
    <w:rsid w:val="79DF0BD6"/>
    <w:rsid w:val="7A304F8E"/>
    <w:rsid w:val="7A5073B0"/>
    <w:rsid w:val="7A65732D"/>
    <w:rsid w:val="7BA14395"/>
    <w:rsid w:val="7C796DAE"/>
    <w:rsid w:val="7C9D6B0F"/>
    <w:rsid w:val="7DD81CFB"/>
    <w:rsid w:val="7DDA3B8E"/>
    <w:rsid w:val="7E032034"/>
    <w:rsid w:val="7E19388C"/>
    <w:rsid w:val="7E2E5148"/>
    <w:rsid w:val="7E3F60E7"/>
    <w:rsid w:val="7E5612CB"/>
    <w:rsid w:val="7F2D7CEE"/>
    <w:rsid w:val="7F8F7D53"/>
    <w:rsid w:val="7FE42AA2"/>
  </w:rsids>
  <w:docVars>
    <w:docVar w:name="commondata" w:val="eyJoZGlkIjoiNWE5YTRjYjdkY2M3ZmI5MmNkMDhhMDJkMDczYTNlMWI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semiHidden="0" w:uiPriority="0" w:unhideWhenUsed="0" w:qFormat="1"/>
    <w:lsdException w:name="annotation text"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semiHidden="0" w:uiPriority="0" w:unhideWhenUsed="0" w:qFormat="1"/>
    <w:lsdException w:name="annotation reference"/>
    <w:lsdException w:name="line number"/>
    <w:lsdException w:name="page number" w:semiHidden="0" w:uiPriority="0" w:unhideWhenUsed="0" w:qFormat="1"/>
    <w:lsdException w:name="endnote reference" w:semiHidden="0" w:uiPriority="0" w:unhideWhenUsed="0" w:qFormat="1"/>
    <w:lsdException w:name="endnote text" w:semiHidden="0" w:uiPriority="0" w:unhideWhenUsed="0"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1" w:unhideWhenUsed="0" w:qFormat="1"/>
    <w:lsdException w:name="Body Text Indent" w:semiHidden="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qFormat="1"/>
    <w:lsdException w:name="Note Heading"/>
    <w:lsdException w:name="Body Text 2"/>
    <w:lsdException w:name="Body Text 3"/>
    <w:lsdException w:name="Body Text Indent 2" w:semiHidden="0" w:uiPriority="0" w:unhideWhenUsed="0" w:qFormat="1"/>
    <w:lsdException w:name="Body Text Indent 3"/>
    <w:lsdException w:name="Block Text"/>
    <w:lsdException w:name="Hyperlink" w:semiHidden="0" w:unhideWhenUsed="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uiPriority="0" w:unhideWhenUsed="0"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FirstIndent2"/>
    <w:qFormat/>
    <w:pPr>
      <w:widowControl w:val="0"/>
      <w:spacing w:line="440" w:lineRule="exact"/>
      <w:ind w:firstLine="640" w:firstLineChars="200"/>
      <w:jc w:val="both"/>
    </w:pPr>
    <w:rPr>
      <w:rFonts w:ascii="Times New Roman" w:eastAsia="宋体" w:hAnsi="Times New Roman" w:cstheme="minorBidi"/>
      <w:kern w:val="2"/>
      <w:sz w:val="24"/>
      <w:szCs w:val="22"/>
      <w:lang w:val="en-US" w:eastAsia="zh-CN" w:bidi="ar-SA"/>
    </w:rPr>
  </w:style>
  <w:style w:type="paragraph" w:styleId="Heading1">
    <w:name w:val="heading 1"/>
    <w:basedOn w:val="Normal"/>
    <w:next w:val="Normal"/>
    <w:link w:val="1Char"/>
    <w:uiPriority w:val="99"/>
    <w:qFormat/>
    <w:pPr>
      <w:keepNext/>
      <w:keepLines/>
      <w:pageBreakBefore/>
      <w:numPr>
        <w:ilvl w:val="0"/>
        <w:numId w:val="1"/>
      </w:numPr>
      <w:tabs>
        <w:tab w:val="clear" w:pos="0"/>
      </w:tabs>
      <w:spacing w:before="50" w:beforeLines="50" w:after="50" w:afterLines="50" w:line="440" w:lineRule="exact"/>
      <w:ind w:left="0" w:firstLine="0" w:firstLineChars="0"/>
      <w:jc w:val="center"/>
      <w:outlineLvl w:val="0"/>
    </w:pPr>
    <w:rPr>
      <w:rFonts w:ascii="黑体" w:eastAsia="黑体" w:hAnsi="黑体"/>
      <w:bCs/>
      <w:kern w:val="44"/>
      <w:sz w:val="36"/>
      <w:szCs w:val="30"/>
    </w:rPr>
  </w:style>
  <w:style w:type="paragraph" w:styleId="Heading2">
    <w:name w:val="heading 2"/>
    <w:basedOn w:val="Normal"/>
    <w:next w:val="Normal"/>
    <w:uiPriority w:val="9"/>
    <w:unhideWhenUsed/>
    <w:qFormat/>
    <w:pPr>
      <w:keepNext/>
      <w:keepLines/>
      <w:numPr>
        <w:ilvl w:val="1"/>
        <w:numId w:val="1"/>
      </w:numPr>
      <w:spacing w:before="50" w:beforeLines="50" w:beforeAutospacing="0" w:after="50" w:afterLines="50" w:afterAutospacing="0" w:line="440" w:lineRule="exact"/>
      <w:ind w:left="0" w:firstLine="0" w:firstLineChars="0"/>
      <w:outlineLvl w:val="1"/>
    </w:pPr>
    <w:rPr>
      <w:rFonts w:ascii="Arial" w:eastAsia="黑体" w:hAnsi="Arial"/>
      <w:sz w:val="28"/>
    </w:rPr>
  </w:style>
  <w:style w:type="paragraph" w:styleId="Heading3">
    <w:name w:val="heading 3"/>
    <w:basedOn w:val="ListParagraph"/>
    <w:next w:val="Normal"/>
    <w:uiPriority w:val="9"/>
    <w:unhideWhenUsed/>
    <w:qFormat/>
    <w:pPr>
      <w:keepNext/>
      <w:keepLines/>
      <w:numPr>
        <w:ilvl w:val="2"/>
        <w:numId w:val="1"/>
      </w:numPr>
      <w:tabs>
        <w:tab w:val="left" w:pos="0"/>
      </w:tabs>
      <w:spacing w:before="50" w:beforeLines="50" w:beforeAutospacing="0" w:after="50" w:afterLines="50" w:afterAutospacing="0" w:line="440" w:lineRule="exact"/>
      <w:ind w:left="0" w:firstLine="0" w:firstLineChars="0"/>
      <w:outlineLvl w:val="2"/>
    </w:pPr>
    <w:rPr>
      <w:rFonts w:eastAsia="黑体"/>
    </w:rPr>
  </w:style>
  <w:style w:type="paragraph" w:styleId="Heading4">
    <w:name w:val="heading 4"/>
    <w:basedOn w:val="Normal"/>
    <w:next w:val="Normal"/>
    <w:uiPriority w:val="9"/>
    <w:semiHidden/>
    <w:unhideWhenUsed/>
    <w:qFormat/>
    <w:pPr>
      <w:keepNext/>
      <w:keepLines/>
      <w:numPr>
        <w:ilvl w:val="3"/>
        <w:numId w:val="1"/>
      </w:numPr>
      <w:spacing w:before="280" w:beforeLines="0" w:beforeAutospacing="0" w:after="290" w:afterLines="0" w:afterAutospacing="0" w:line="372" w:lineRule="auto"/>
      <w:ind w:left="864" w:hanging="864" w:firstLineChars="0"/>
      <w:outlineLvl w:val="3"/>
    </w:pPr>
    <w:rPr>
      <w:rFonts w:ascii="Arial" w:eastAsia="黑体" w:hAnsi="Arial"/>
      <w:b/>
      <w:sz w:val="28"/>
    </w:rPr>
  </w:style>
  <w:style w:type="paragraph" w:styleId="Heading5">
    <w:name w:val="heading 5"/>
    <w:basedOn w:val="Normal"/>
    <w:next w:val="Normal"/>
    <w:uiPriority w:val="9"/>
    <w:semiHidden/>
    <w:unhideWhenUsed/>
    <w:qFormat/>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Heading6">
    <w:name w:val="heading 6"/>
    <w:basedOn w:val="Normal"/>
    <w:next w:val="Normal"/>
    <w:uiPriority w:val="9"/>
    <w:semiHidden/>
    <w:unhideWhenUsed/>
    <w:qFormat/>
    <w:pPr>
      <w:keepNext/>
      <w:keepLines/>
      <w:numPr>
        <w:ilvl w:val="5"/>
        <w:numId w:val="1"/>
      </w:numPr>
      <w:spacing w:before="240" w:beforeLines="0" w:beforeAutospacing="0" w:after="64" w:afterLines="0" w:afterAutospacing="0" w:line="317" w:lineRule="auto"/>
      <w:ind w:left="1151" w:hanging="1151" w:firstLineChars="0"/>
      <w:outlineLvl w:val="5"/>
    </w:pPr>
    <w:rPr>
      <w:rFonts w:ascii="Arial" w:eastAsia="黑体" w:hAnsi="Arial"/>
      <w:b/>
      <w:sz w:val="24"/>
    </w:rPr>
  </w:style>
  <w:style w:type="paragraph" w:styleId="Heading7">
    <w:name w:val="heading 7"/>
    <w:basedOn w:val="Normal"/>
    <w:next w:val="Normal"/>
    <w:uiPriority w:val="9"/>
    <w:semiHidden/>
    <w:unhideWhenUsed/>
    <w:qFormat/>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Heading8">
    <w:name w:val="heading 8"/>
    <w:basedOn w:val="Normal"/>
    <w:next w:val="Normal"/>
    <w:uiPriority w:val="9"/>
    <w:semiHidden/>
    <w:unhideWhenUsed/>
    <w:qFormat/>
    <w:pPr>
      <w:keepNext/>
      <w:keepLines/>
      <w:numPr>
        <w:ilvl w:val="7"/>
        <w:numId w:val="1"/>
      </w:numPr>
      <w:spacing w:before="240" w:beforeLines="0" w:beforeAutospacing="0" w:after="64" w:afterLines="0" w:afterAutospacing="0" w:line="317" w:lineRule="auto"/>
      <w:ind w:left="1440" w:hanging="1440" w:firstLineChars="0"/>
      <w:outlineLvl w:val="7"/>
    </w:pPr>
    <w:rPr>
      <w:rFonts w:ascii="Arial" w:eastAsia="黑体" w:hAnsi="Arial"/>
      <w:sz w:val="24"/>
    </w:rPr>
  </w:style>
  <w:style w:type="paragraph" w:styleId="Heading9">
    <w:name w:val="heading 9"/>
    <w:basedOn w:val="Normal"/>
    <w:next w:val="Normal"/>
    <w:uiPriority w:val="9"/>
    <w:semiHidden/>
    <w:unhideWhenUsed/>
    <w:qFormat/>
    <w:pPr>
      <w:keepNext/>
      <w:keepLines/>
      <w:numPr>
        <w:ilvl w:val="8"/>
        <w:numId w:val="1"/>
      </w:numPr>
      <w:spacing w:before="240" w:beforeLines="0" w:beforeAutospacing="0" w:after="64" w:afterLines="0" w:afterAutospacing="0" w:line="317" w:lineRule="auto"/>
      <w:ind w:left="1583" w:hanging="1583" w:firstLineChars="0"/>
      <w:outlineLvl w:val="8"/>
    </w:pPr>
    <w:rPr>
      <w:rFonts w:ascii="Arial" w:eastAsia="黑体" w:hAnsi="Arial"/>
      <w:sz w:val="21"/>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FirstIndent2">
    <w:name w:val="Body Text First Indent 2"/>
    <w:basedOn w:val="BodyTextIndent"/>
    <w:uiPriority w:val="99"/>
    <w:semiHidden/>
    <w:unhideWhenUsed/>
    <w:qFormat/>
    <w:pPr>
      <w:ind w:firstLine="420" w:firstLineChars="200"/>
    </w:pPr>
  </w:style>
  <w:style w:type="paragraph" w:styleId="BodyTextIndent">
    <w:name w:val="Body Text Indent"/>
    <w:basedOn w:val="Normal"/>
    <w:link w:val="Char"/>
    <w:uiPriority w:val="99"/>
    <w:unhideWhenUsed/>
    <w:qFormat/>
    <w:pPr>
      <w:spacing w:after="120"/>
      <w:ind w:left="420" w:leftChars="200"/>
    </w:pPr>
  </w:style>
  <w:style w:type="paragraph" w:styleId="ListParagraph">
    <w:name w:val="List Paragraph"/>
    <w:basedOn w:val="Normal"/>
    <w:uiPriority w:val="1"/>
    <w:qFormat/>
    <w:pPr>
      <w:ind w:left="460"/>
    </w:pPr>
    <w:rPr>
      <w:rFonts w:ascii="宋体" w:eastAsia="宋体" w:hAnsi="宋体" w:cs="宋体"/>
      <w:lang w:val="zh-CN" w:eastAsia="zh-CN" w:bidi="zh-CN"/>
    </w:rPr>
  </w:style>
  <w:style w:type="paragraph" w:styleId="CommentText">
    <w:name w:val="annotation text"/>
    <w:basedOn w:val="Normal"/>
    <w:uiPriority w:val="99"/>
    <w:semiHidden/>
    <w:unhideWhenUsed/>
    <w:qFormat/>
    <w:pPr>
      <w:jc w:val="left"/>
    </w:pPr>
  </w:style>
  <w:style w:type="paragraph" w:styleId="BodyText">
    <w:name w:val="Body Text"/>
    <w:basedOn w:val="Normal"/>
    <w:uiPriority w:val="1"/>
    <w:qFormat/>
    <w:pPr>
      <w:ind w:left="460"/>
    </w:pPr>
    <w:rPr>
      <w:rFonts w:ascii="宋体" w:eastAsia="宋体" w:hAnsi="宋体" w:cs="宋体"/>
      <w:sz w:val="28"/>
      <w:szCs w:val="28"/>
      <w:lang w:val="zh-CN" w:eastAsia="zh-CN" w:bidi="zh-CN"/>
    </w:rPr>
  </w:style>
  <w:style w:type="paragraph" w:styleId="TOC3">
    <w:name w:val="toc 3"/>
    <w:basedOn w:val="Normal"/>
    <w:next w:val="Normal"/>
    <w:uiPriority w:val="39"/>
    <w:qFormat/>
    <w:pPr>
      <w:ind w:left="840" w:leftChars="400"/>
    </w:pPr>
  </w:style>
  <w:style w:type="paragraph" w:styleId="BodyTextIndent2">
    <w:name w:val="Body Text Indent 2"/>
    <w:basedOn w:val="Normal"/>
    <w:link w:val="2Char"/>
    <w:qFormat/>
    <w:pPr>
      <w:adjustRightInd w:val="0"/>
      <w:spacing w:line="400" w:lineRule="atLeast"/>
      <w:ind w:firstLine="630"/>
      <w:textAlignment w:val="baseline"/>
    </w:pPr>
    <w:rPr>
      <w:rFonts w:ascii="Times New Roman" w:eastAsia="宋体" w:hAnsi="Times New Roman" w:cs="Times New Roman"/>
      <w:kern w:val="0"/>
      <w:sz w:val="28"/>
      <w:szCs w:val="20"/>
    </w:rPr>
  </w:style>
  <w:style w:type="paragraph" w:styleId="EndnoteText">
    <w:name w:val="endnote text"/>
    <w:basedOn w:val="Normal"/>
    <w:qFormat/>
    <w:pPr>
      <w:snapToGrid w:val="0"/>
      <w:jc w:val="left"/>
    </w:pPr>
    <w:rPr>
      <w:rFonts w:ascii="Times New Roman" w:eastAsia="宋体" w:hAnsi="Times New Roman" w:cs="Times New Roman"/>
    </w:rPr>
  </w:style>
  <w:style w:type="paragraph" w:styleId="BalloonText">
    <w:name w:val="Balloon Text"/>
    <w:basedOn w:val="Normal"/>
    <w:link w:val="Char3"/>
    <w:semiHidden/>
    <w:qFormat/>
    <w:rPr>
      <w:rFonts w:ascii="Times New Roman" w:eastAsia="宋体" w:hAnsi="Times New Roman" w:cs="Times New Roman"/>
      <w:sz w:val="18"/>
      <w:szCs w:val="18"/>
    </w:rPr>
  </w:style>
  <w:style w:type="paragraph" w:styleId="Footer">
    <w:name w:val="footer"/>
    <w:basedOn w:val="Normal"/>
    <w:link w:val="Char1"/>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style>
  <w:style w:type="paragraph" w:styleId="FootnoteText">
    <w:name w:val="footnote text"/>
    <w:basedOn w:val="Normal"/>
    <w:qFormat/>
    <w:pPr>
      <w:snapToGrid w:val="0"/>
      <w:jc w:val="left"/>
    </w:pPr>
    <w:rPr>
      <w:sz w:val="18"/>
    </w:rPr>
  </w:style>
  <w:style w:type="paragraph" w:styleId="TOC2">
    <w:name w:val="toc 2"/>
    <w:basedOn w:val="Normal"/>
    <w:next w:val="Normal"/>
    <w:uiPriority w:val="39"/>
    <w:qFormat/>
    <w:pPr>
      <w:ind w:left="420" w:leftChars="200"/>
    </w:pPr>
  </w:style>
  <w:style w:type="paragraph" w:styleId="NormalWeb">
    <w:name w:val="Normal (Web)"/>
    <w:basedOn w:val="Normal"/>
    <w:uiPriority w:val="99"/>
    <w:semiHidden/>
    <w:unhideWhenUsed/>
    <w:qFormat/>
    <w:pPr>
      <w:spacing w:before="0" w:beforeAutospacing="1" w:after="0" w:afterAutospacing="1"/>
      <w:ind w:left="0" w:right="0"/>
      <w:jc w:val="left"/>
    </w:pPr>
    <w:rPr>
      <w:kern w:val="0"/>
      <w:sz w:val="24"/>
      <w:lang w:val="en-US" w:eastAsia="zh-CN" w:bidi="ar"/>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EndnoteReference">
    <w:name w:val="endnote reference"/>
    <w:qFormat/>
    <w:rPr>
      <w:rFonts w:ascii="Times New Roman" w:eastAsia="宋体" w:hAnsi="Times New Roman" w:cs="Times New Roman"/>
      <w:vertAlign w:val="superscript"/>
    </w:rPr>
  </w:style>
  <w:style w:type="character" w:styleId="PageNumber">
    <w:name w:val="page number"/>
    <w:basedOn w:val="DefaultParagraphFont"/>
    <w:qFormat/>
  </w:style>
  <w:style w:type="character" w:styleId="Hyperlink">
    <w:name w:val="Hyperlink"/>
    <w:basedOn w:val="DefaultParagraphFont"/>
    <w:uiPriority w:val="99"/>
    <w:qFormat/>
    <w:rPr>
      <w:rFonts w:cs="Times New Roman"/>
      <w:color w:val="0000FF"/>
      <w:u w:val="single"/>
    </w:rPr>
  </w:style>
  <w:style w:type="character" w:styleId="FootnoteReference">
    <w:name w:val="footnote reference"/>
    <w:basedOn w:val="DefaultParagraphFont"/>
    <w:qFormat/>
    <w:rPr>
      <w:vertAlign w:val="superscript"/>
    </w:rPr>
  </w:style>
  <w:style w:type="character" w:customStyle="1" w:styleId="1Char">
    <w:name w:val="标题 1 Char"/>
    <w:link w:val="Heading1"/>
    <w:qFormat/>
    <w:rPr>
      <w:rFonts w:ascii="黑体" w:eastAsia="黑体" w:hAnsi="黑体"/>
      <w:bCs/>
      <w:kern w:val="44"/>
      <w:sz w:val="36"/>
      <w:szCs w:val="30"/>
    </w:rPr>
  </w:style>
  <w:style w:type="character" w:customStyle="1" w:styleId="2Char">
    <w:name w:val="正文文本缩进 2 Char"/>
    <w:basedOn w:val="DefaultParagraphFont"/>
    <w:link w:val="BodyTextIndent2"/>
    <w:qFormat/>
    <w:rPr>
      <w:rFonts w:ascii="Times New Roman" w:eastAsia="宋体" w:hAnsi="Times New Roman" w:cs="Times New Roman"/>
      <w:kern w:val="0"/>
      <w:sz w:val="28"/>
      <w:szCs w:val="20"/>
    </w:rPr>
  </w:style>
  <w:style w:type="character" w:customStyle="1" w:styleId="Char">
    <w:name w:val="正文文本缩进 Char"/>
    <w:basedOn w:val="DefaultParagraphFont"/>
    <w:link w:val="BodyTextIndent"/>
    <w:uiPriority w:val="99"/>
    <w:semiHidden/>
    <w:qFormat/>
  </w:style>
  <w:style w:type="character" w:customStyle="1" w:styleId="Char0">
    <w:name w:val="页眉 Char"/>
    <w:basedOn w:val="DefaultParagraphFont"/>
    <w:link w:val="Header"/>
    <w:uiPriority w:val="99"/>
    <w:qFormat/>
    <w:rPr>
      <w:sz w:val="18"/>
      <w:szCs w:val="18"/>
    </w:rPr>
  </w:style>
  <w:style w:type="character" w:customStyle="1" w:styleId="Char1">
    <w:name w:val="页脚 Char"/>
    <w:basedOn w:val="DefaultParagraphFont"/>
    <w:link w:val="Footer"/>
    <w:uiPriority w:val="99"/>
    <w:qFormat/>
    <w:rPr>
      <w:sz w:val="18"/>
      <w:szCs w:val="18"/>
    </w:rPr>
  </w:style>
  <w:style w:type="paragraph" w:customStyle="1" w:styleId="a">
    <w:name w:val="目录 题目"/>
    <w:basedOn w:val="Normal"/>
    <w:uiPriority w:val="99"/>
    <w:qFormat/>
    <w:pPr>
      <w:spacing w:line="360" w:lineRule="auto"/>
      <w:jc w:val="center"/>
    </w:pPr>
    <w:rPr>
      <w:b/>
      <w:sz w:val="36"/>
    </w:rPr>
  </w:style>
  <w:style w:type="paragraph" w:customStyle="1" w:styleId="1-1">
    <w:name w:val="1-1级"/>
    <w:basedOn w:val="Normal"/>
    <w:qFormat/>
    <w:pPr>
      <w:spacing w:before="480" w:after="360" w:line="400" w:lineRule="exact"/>
      <w:jc w:val="center"/>
      <w:outlineLvl w:val="0"/>
    </w:pPr>
    <w:rPr>
      <w:rFonts w:ascii="黑体" w:eastAsia="黑体" w:hAnsi="Times New Roman"/>
      <w:sz w:val="30"/>
      <w:szCs w:val="30"/>
    </w:rPr>
  </w:style>
  <w:style w:type="paragraph" w:customStyle="1" w:styleId="a0">
    <w:name w:val="图名"/>
    <w:basedOn w:val="Normal"/>
    <w:uiPriority w:val="99"/>
    <w:qFormat/>
    <w:pPr>
      <w:spacing w:afterLines="100"/>
      <w:jc w:val="center"/>
    </w:pPr>
    <w:rPr>
      <w:rFonts w:ascii="黑体" w:eastAsia="黑体" w:hAnsi="黑体" w:cs="黑体"/>
      <w:szCs w:val="21"/>
    </w:rPr>
  </w:style>
  <w:style w:type="character" w:customStyle="1" w:styleId="Char2">
    <w:name w:val="表名 Char"/>
    <w:link w:val="a1"/>
    <w:uiPriority w:val="99"/>
    <w:qFormat/>
    <w:locked/>
    <w:rPr>
      <w:rFonts w:eastAsia="黑体"/>
      <w:sz w:val="21"/>
    </w:rPr>
  </w:style>
  <w:style w:type="paragraph" w:customStyle="1" w:styleId="a1">
    <w:name w:val="表名"/>
    <w:basedOn w:val="a2"/>
    <w:link w:val="Char2"/>
    <w:uiPriority w:val="99"/>
    <w:qFormat/>
    <w:rPr>
      <w:rFonts w:eastAsia="黑体"/>
    </w:rPr>
  </w:style>
  <w:style w:type="paragraph" w:customStyle="1" w:styleId="a2">
    <w:name w:val="表"/>
    <w:basedOn w:val="Normal"/>
    <w:uiPriority w:val="99"/>
    <w:qFormat/>
    <w:pPr>
      <w:jc w:val="center"/>
    </w:pPr>
  </w:style>
  <w:style w:type="paragraph" w:customStyle="1" w:styleId="a3">
    <w:name w:val="参考文献 正文"/>
    <w:basedOn w:val="Normal"/>
    <w:uiPriority w:val="99"/>
    <w:qFormat/>
  </w:style>
  <w:style w:type="character" w:customStyle="1" w:styleId="Char3">
    <w:name w:val="批注框文本 Char"/>
    <w:basedOn w:val="DefaultParagraphFont"/>
    <w:link w:val="BalloonText"/>
    <w:semiHidden/>
    <w:qFormat/>
    <w:rPr>
      <w:rFonts w:ascii="Times New Roman" w:eastAsia="宋体" w:hAnsi="Times New Roman" w:cs="Times New Roman"/>
      <w:kern w:val="2"/>
      <w:sz w:val="18"/>
      <w:szCs w:val="18"/>
    </w:rPr>
  </w:style>
  <w:style w:type="paragraph" w:customStyle="1" w:styleId="Bodytext1">
    <w:name w:val="Body text|1"/>
    <w:basedOn w:val="Normal"/>
    <w:qFormat/>
    <w:pPr>
      <w:widowControl w:val="0"/>
      <w:shd w:val="clear" w:color="auto" w:fill="auto"/>
      <w:spacing w:line="449" w:lineRule="auto"/>
      <w:ind w:firstLine="400"/>
    </w:pPr>
    <w:rPr>
      <w:rFonts w:ascii="宋体" w:eastAsia="宋体" w:hAnsi="宋体" w:cs="宋体"/>
      <w:sz w:val="22"/>
      <w:szCs w:val="22"/>
      <w:u w:val="none"/>
      <w:shd w:val="clear" w:color="auto" w:fill="auto"/>
      <w:lang w:val="zh-TW" w:eastAsia="zh-TW" w:bidi="zh-TW"/>
    </w:rPr>
  </w:style>
  <w:style w:type="paragraph" w:customStyle="1" w:styleId="Other1">
    <w:name w:val="Other|1"/>
    <w:basedOn w:val="Normal"/>
    <w:qFormat/>
    <w:pPr>
      <w:widowControl w:val="0"/>
      <w:shd w:val="clear" w:color="auto" w:fill="auto"/>
      <w:spacing w:after="230"/>
    </w:pPr>
    <w:rPr>
      <w:b/>
      <w:bCs/>
      <w:color w:val="2C4049"/>
      <w:u w:val="single"/>
      <w:shd w:val="clear" w:color="auto" w:fill="auto"/>
      <w:lang w:val="zh-TW" w:eastAsia="zh-TW" w:bidi="zh-TW"/>
    </w:rPr>
  </w:style>
  <w:style w:type="paragraph" w:customStyle="1" w:styleId="Heading31">
    <w:name w:val="Heading #3|1"/>
    <w:basedOn w:val="Normal"/>
    <w:qFormat/>
    <w:pPr>
      <w:widowControl w:val="0"/>
      <w:shd w:val="clear" w:color="auto" w:fill="auto"/>
      <w:outlineLvl w:val="2"/>
    </w:pPr>
    <w:rPr>
      <w:rFonts w:ascii="宋体" w:eastAsia="宋体" w:hAnsi="宋体" w:cs="宋体"/>
      <w:sz w:val="28"/>
      <w:szCs w:val="28"/>
      <w:u w:val="none"/>
      <w:shd w:val="clear" w:color="auto" w:fill="auto"/>
      <w:lang w:val="zh-TW" w:eastAsia="zh-TW" w:bidi="zh-TW"/>
    </w:rPr>
  </w:style>
  <w:style w:type="paragraph" w:customStyle="1" w:styleId="Bodytext7">
    <w:name w:val="Body text|7"/>
    <w:basedOn w:val="Normal"/>
    <w:qFormat/>
    <w:pPr>
      <w:widowControl w:val="0"/>
      <w:shd w:val="clear" w:color="auto" w:fill="auto"/>
      <w:spacing w:after="120"/>
      <w:jc w:val="center"/>
    </w:pPr>
    <w:rPr>
      <w:sz w:val="18"/>
      <w:szCs w:val="18"/>
      <w:u w:val="none"/>
      <w:shd w:val="clear" w:color="auto" w:fill="auto"/>
      <w:lang w:val="zh-TW" w:eastAsia="zh-TW" w:bidi="zh-TW"/>
    </w:rPr>
  </w:style>
  <w:style w:type="paragraph" w:customStyle="1" w:styleId="Bodytext5">
    <w:name w:val="Body text|5"/>
    <w:basedOn w:val="Normal"/>
    <w:qFormat/>
    <w:pPr>
      <w:widowControl w:val="0"/>
      <w:shd w:val="clear" w:color="auto" w:fill="auto"/>
      <w:spacing w:after="520"/>
      <w:ind w:firstLine="860"/>
    </w:pPr>
    <w:rPr>
      <w:rFonts w:ascii="宋体" w:eastAsia="宋体" w:hAnsi="宋体" w:cs="宋体"/>
      <w:color w:val="2C4049"/>
      <w:sz w:val="28"/>
      <w:szCs w:val="28"/>
      <w:u w:val="single"/>
      <w:shd w:val="clear" w:color="auto" w:fill="auto"/>
      <w:lang w:val="zh-TW" w:eastAsia="zh-TW" w:bidi="zh-TW"/>
    </w:rPr>
  </w:style>
  <w:style w:type="paragraph" w:customStyle="1" w:styleId="Bodytext8">
    <w:name w:val="Body text|8"/>
    <w:basedOn w:val="Normal"/>
    <w:qFormat/>
    <w:pPr>
      <w:widowControl w:val="0"/>
      <w:shd w:val="clear" w:color="auto" w:fill="auto"/>
      <w:spacing w:after="340"/>
      <w:jc w:val="center"/>
    </w:pPr>
    <w:rPr>
      <w:rFonts w:ascii="宋体" w:eastAsia="宋体" w:hAnsi="宋体" w:cs="宋体"/>
      <w:sz w:val="30"/>
      <w:szCs w:val="30"/>
      <w:u w:val="none"/>
      <w:shd w:val="clear" w:color="auto" w:fill="auto"/>
    </w:rPr>
  </w:style>
  <w:style w:type="paragraph" w:customStyle="1" w:styleId="Heading41">
    <w:name w:val="Heading #4|1"/>
    <w:basedOn w:val="Normal"/>
    <w:qFormat/>
    <w:pPr>
      <w:widowControl w:val="0"/>
      <w:shd w:val="clear" w:color="auto" w:fill="auto"/>
      <w:spacing w:after="170"/>
      <w:outlineLvl w:val="3"/>
    </w:pPr>
    <w:rPr>
      <w:rFonts w:ascii="宋体" w:eastAsia="宋体" w:hAnsi="宋体" w:cs="宋体"/>
      <w:sz w:val="28"/>
      <w:szCs w:val="28"/>
      <w:u w:val="none"/>
      <w:shd w:val="clear" w:color="auto" w:fill="auto"/>
      <w:lang w:val="zh-TW" w:eastAsia="zh-TW" w:bidi="zh-TW"/>
    </w:rPr>
  </w:style>
  <w:style w:type="paragraph" w:customStyle="1" w:styleId="Heading11">
    <w:name w:val="Heading #1|1"/>
    <w:basedOn w:val="Normal"/>
    <w:qFormat/>
    <w:pPr>
      <w:widowControl w:val="0"/>
      <w:shd w:val="clear" w:color="auto" w:fill="auto"/>
      <w:spacing w:after="880"/>
      <w:jc w:val="center"/>
      <w:outlineLvl w:val="0"/>
    </w:pPr>
    <w:rPr>
      <w:rFonts w:ascii="宋体" w:eastAsia="宋体" w:hAnsi="宋体" w:cs="宋体"/>
      <w:sz w:val="46"/>
      <w:szCs w:val="46"/>
      <w:u w:val="none"/>
      <w:shd w:val="clear" w:color="auto" w:fill="auto"/>
      <w:lang w:val="zh-TW" w:eastAsia="zh-TW" w:bidi="zh-TW"/>
    </w:rPr>
  </w:style>
  <w:style w:type="paragraph" w:customStyle="1" w:styleId="Heading21">
    <w:name w:val="Heading #2|1"/>
    <w:basedOn w:val="Normal"/>
    <w:qFormat/>
    <w:pPr>
      <w:widowControl w:val="0"/>
      <w:shd w:val="clear" w:color="auto" w:fill="auto"/>
      <w:spacing w:after="220"/>
      <w:jc w:val="center"/>
      <w:outlineLvl w:val="1"/>
    </w:pPr>
    <w:rPr>
      <w:rFonts w:ascii="宋体" w:eastAsia="宋体" w:hAnsi="宋体" w:cs="宋体"/>
      <w:sz w:val="34"/>
      <w:szCs w:val="34"/>
      <w:u w:val="none"/>
      <w:shd w:val="clear" w:color="auto" w:fill="auto"/>
      <w:lang w:val="zh-TW" w:eastAsia="zh-TW" w:bidi="zh-TW"/>
    </w:rPr>
  </w:style>
  <w:style w:type="paragraph" w:customStyle="1" w:styleId="Picturecaption1">
    <w:name w:val="Picture caption|1"/>
    <w:basedOn w:val="Normal"/>
    <w:qFormat/>
    <w:pPr>
      <w:widowControl w:val="0"/>
      <w:shd w:val="clear" w:color="auto" w:fill="auto"/>
    </w:pPr>
    <w:rPr>
      <w:rFonts w:ascii="宋体" w:eastAsia="宋体" w:hAnsi="宋体" w:cs="宋体"/>
      <w:sz w:val="18"/>
      <w:szCs w:val="18"/>
      <w:u w:val="none"/>
      <w:shd w:val="clear" w:color="auto" w:fill="auto"/>
      <w:lang w:val="zh-TW" w:eastAsia="zh-TW" w:bidi="zh-TW"/>
    </w:rPr>
  </w:style>
  <w:style w:type="paragraph" w:customStyle="1" w:styleId="Bodytext2">
    <w:name w:val="Body text|2"/>
    <w:basedOn w:val="Normal"/>
    <w:qFormat/>
    <w:pPr>
      <w:widowControl w:val="0"/>
      <w:shd w:val="clear" w:color="auto" w:fill="auto"/>
      <w:jc w:val="center"/>
    </w:pPr>
    <w:rPr>
      <w:sz w:val="20"/>
      <w:szCs w:val="20"/>
      <w:u w:val="none"/>
      <w:shd w:val="clear" w:color="auto" w:fill="auto"/>
    </w:rPr>
  </w:style>
  <w:style w:type="paragraph" w:customStyle="1" w:styleId="Bodytext3">
    <w:name w:val="Body text|3"/>
    <w:basedOn w:val="Normal"/>
    <w:qFormat/>
    <w:pPr>
      <w:widowControl w:val="0"/>
      <w:shd w:val="clear" w:color="auto" w:fill="auto"/>
      <w:spacing w:line="348" w:lineRule="auto"/>
      <w:ind w:firstLine="400"/>
    </w:pPr>
    <w:rPr>
      <w:u w:val="none"/>
      <w:shd w:val="clear" w:color="auto" w:fill="auto"/>
    </w:rPr>
  </w:style>
  <w:style w:type="paragraph" w:customStyle="1" w:styleId="3">
    <w:name w:val="大纲3级"/>
    <w:basedOn w:val="ListParagraph"/>
    <w:qFormat/>
    <w:pPr>
      <w:spacing w:before="78" w:beforeLines="25" w:after="78" w:afterLines="25"/>
      <w:ind w:firstLine="0" w:firstLineChars="0"/>
    </w:pPr>
    <w:rPr>
      <w:rFonts w:eastAsia="黑体"/>
      <w:b/>
      <w:sz w:val="28"/>
      <w:szCs w:val="28"/>
    </w:rPr>
  </w:style>
  <w:style w:type="paragraph" w:customStyle="1" w:styleId="2">
    <w:name w:val="大纲2级"/>
    <w:basedOn w:val="ListParagraph"/>
    <w:qFormat/>
    <w:pPr>
      <w:spacing w:before="156" w:beforeLines="50" w:after="156" w:afterLines="50"/>
      <w:ind w:firstLine="0" w:firstLineChars="0"/>
    </w:pPr>
    <w:rPr>
      <w:rFonts w:eastAsia="黑体"/>
      <w:b/>
      <w:sz w:val="30"/>
      <w:szCs w:val="30"/>
    </w:rPr>
  </w:style>
  <w:style w:type="paragraph" w:customStyle="1" w:styleId="a4">
    <w:name w:val="默认"/>
    <w:qFormat/>
    <w:pPr>
      <w:pBdr>
        <w:top w:val="none" w:sz="0" w:space="0" w:color="auto"/>
        <w:left w:val="none" w:sz="0" w:space="0" w:color="auto"/>
        <w:bottom w:val="none" w:sz="0" w:space="0" w:color="auto"/>
        <w:right w:val="none" w:sz="0" w:space="0" w:color="auto"/>
        <w:between w:val="none" w:sz="0" w:space="0" w:color="auto"/>
      </w:pBdr>
    </w:pPr>
    <w:rPr>
      <w:rFonts w:ascii="Helvetica Neue" w:eastAsia="Helvetica Neue" w:hAnsi="Helvetica Neue" w:cs="Helvetica Neue"/>
      <w:color w:val="000000"/>
      <w:sz w:val="22"/>
      <w:szCs w:val="22"/>
      <w:u w:val="none" w:color="00000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footer" Target="footer3.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header" Target="header7.xml" /><Relationship Id="rId22" Type="http://schemas.openxmlformats.org/officeDocument/2006/relationships/footer" Target="footer6.xml" /><Relationship Id="rId23" Type="http://schemas.openxmlformats.org/officeDocument/2006/relationships/header" Target="header8.xml" /><Relationship Id="rId24" Type="http://schemas.openxmlformats.org/officeDocument/2006/relationships/footer" Target="footer7.xml" /><Relationship Id="rId25" Type="http://schemas.openxmlformats.org/officeDocument/2006/relationships/header" Target="header9.xml" /><Relationship Id="rId26" Type="http://schemas.openxmlformats.org/officeDocument/2006/relationships/footer" Target="footer8.xml" /><Relationship Id="rId27" Type="http://schemas.openxmlformats.org/officeDocument/2006/relationships/header" Target="header10.xml" /><Relationship Id="rId28" Type="http://schemas.openxmlformats.org/officeDocument/2006/relationships/footer" Target="footer9.xml" /><Relationship Id="rId29" Type="http://schemas.openxmlformats.org/officeDocument/2006/relationships/image" Target="media/image3.png" /><Relationship Id="rId3" Type="http://schemas.openxmlformats.org/officeDocument/2006/relationships/settings" Target="settings.xml" /><Relationship Id="rId30" Type="http://schemas.openxmlformats.org/officeDocument/2006/relationships/header" Target="header11.xml" /><Relationship Id="rId31" Type="http://schemas.openxmlformats.org/officeDocument/2006/relationships/footer" Target="footer10.xml" /><Relationship Id="rId32" Type="http://schemas.openxmlformats.org/officeDocument/2006/relationships/image" Target="media/image4.png" /><Relationship Id="rId33" Type="http://schemas.openxmlformats.org/officeDocument/2006/relationships/header" Target="header12.xml" /><Relationship Id="rId34" Type="http://schemas.openxmlformats.org/officeDocument/2006/relationships/footer" Target="footer11.xml" /><Relationship Id="rId35" Type="http://schemas.openxmlformats.org/officeDocument/2006/relationships/image" Target="media/image5.png" /><Relationship Id="rId36" Type="http://schemas.openxmlformats.org/officeDocument/2006/relationships/header" Target="header13.xml" /><Relationship Id="rId37" Type="http://schemas.openxmlformats.org/officeDocument/2006/relationships/footer" Target="footer12.xml" /><Relationship Id="rId38" Type="http://schemas.openxmlformats.org/officeDocument/2006/relationships/header" Target="header14.xml" /><Relationship Id="rId39" Type="http://schemas.openxmlformats.org/officeDocument/2006/relationships/footer" Target="footer13.xml" /><Relationship Id="rId4" Type="http://schemas.openxmlformats.org/officeDocument/2006/relationships/webSettings" Target="webSettings.xml" /><Relationship Id="rId40" Type="http://schemas.openxmlformats.org/officeDocument/2006/relationships/image" Target="media/image6.png" /><Relationship Id="rId41" Type="http://schemas.openxmlformats.org/officeDocument/2006/relationships/image" Target="media/image7.png" /><Relationship Id="rId42" Type="http://schemas.openxmlformats.org/officeDocument/2006/relationships/header" Target="header15.xml" /><Relationship Id="rId43" Type="http://schemas.openxmlformats.org/officeDocument/2006/relationships/footer" Target="footer14.xml" /><Relationship Id="rId44" Type="http://schemas.openxmlformats.org/officeDocument/2006/relationships/image" Target="media/image8.png" /><Relationship Id="rId45" Type="http://schemas.openxmlformats.org/officeDocument/2006/relationships/image" Target="media/image9.png" /><Relationship Id="rId46" Type="http://schemas.openxmlformats.org/officeDocument/2006/relationships/header" Target="header16.xml" /><Relationship Id="rId47" Type="http://schemas.openxmlformats.org/officeDocument/2006/relationships/footer" Target="footer15.xml" /><Relationship Id="rId48" Type="http://schemas.openxmlformats.org/officeDocument/2006/relationships/header" Target="header17.xml" /><Relationship Id="rId49" Type="http://schemas.openxmlformats.org/officeDocument/2006/relationships/footer" Target="footer16.xml" /><Relationship Id="rId5" Type="http://schemas.openxmlformats.org/officeDocument/2006/relationships/fontTable" Target="fontTable.xml" /><Relationship Id="rId50" Type="http://schemas.openxmlformats.org/officeDocument/2006/relationships/hyperlink" Target="https://d.book118.com/545031014320011113" TargetMode="External" /><Relationship Id="rId51" Type="http://schemas.openxmlformats.org/officeDocument/2006/relationships/header" Target="header18.xml" /><Relationship Id="rId52" Type="http://schemas.openxmlformats.org/officeDocument/2006/relationships/footer" Target="footer17.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image" Target="media/image1.jpeg" /><Relationship Id="rId9" Type="http://schemas.openxmlformats.org/officeDocument/2006/relationships/image" Target="media/image2.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542575-3CCB-48FE-AE13-8611EFE61F2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14508</Words>
  <Characters>19273</Characters>
  <Application>Microsoft Office Word</Application>
  <DocSecurity>0</DocSecurity>
  <Lines>70</Lines>
  <Paragraphs>19</Paragraphs>
  <ScaleCrop>false</ScaleCrop>
  <Company/>
  <LinksUpToDate>false</LinksUpToDate>
  <CharactersWithSpaces>19688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政良</dc:creator>
  <cp:lastModifiedBy>罗芳</cp:lastModifiedBy>
  <cp:revision>5</cp:revision>
  <cp:lastPrinted>2021-11-09T07:12:00Z</cp:lastPrinted>
  <dcterms:created xsi:type="dcterms:W3CDTF">2021-11-07T07:49:00Z</dcterms:created>
  <dcterms:modified xsi:type="dcterms:W3CDTF">2023-02-28T08:08:05Z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BA72E5DED5804E01990BBCB9BAB1D374</vt:lpwstr>
  </property>
  <property fmtid="{D5CDD505-2E9C-101B-9397-08002B2CF9AE}" pid="3" name="KSOProductBuildVer">
    <vt:lpwstr>2052-11.1.0.13703</vt:lpwstr>
  </property>
</Properties>
</file>