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汽车香片行业相关公司筹备报告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一、汽车香片项目概况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(二)、汽车香片项目提出的理由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(三)、汽车香片项目选址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(六)、汽车香片项目投资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(七)、汽车香片项目进度规划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(九)、汽车香片项目综合评价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(七)、汽车香片项目建设必要性分析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四、汽车香片筹建公司基本信息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_Toc21219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六、汽车香片项目经济效益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(三)、汽车香片项目盈利能力分析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(一)、汽车香片项目背景分析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(二)、汽车香片项目建设必要性分析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(一)、汽车香片项目进度安排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9" w:history="1">
        <w:r>
          <w:rPr>
            <w:rFonts w:ascii="仿宋" w:eastAsia="仿宋" w:hAnsi="仿宋" w:cs="仿宋" w:hint="eastAsia"/>
            <w:lang w:eastAsia="zh-CN"/>
          </w:rPr>
          <w:t>(二)、汽车香片项目实施保障措施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_Toc10140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(二)、合作汽车香片项目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17"/>
      <w:r>
        <w:rPr>
          <w:rFonts w:ascii="仿宋" w:eastAsia="仿宋" w:hAnsi="仿宋" w:cs="仿宋" w:hint="eastAsia"/>
          <w:sz w:val="28"/>
          <w:lang w:eastAsia="zh-CN"/>
        </w:rPr>
        <w:t>一、汽车香片项目概况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3"/>
      <w:r>
        <w:rPr>
          <w:rFonts w:ascii="仿宋" w:eastAsia="仿宋" w:hAnsi="仿宋" w:cs="仿宋" w:hint="eastAsia"/>
          <w:sz w:val="28"/>
          <w:lang w:eastAsia="zh-CN"/>
        </w:rPr>
        <w:t>(二)、汽车香片项目提出的理由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汽车香片项目提出的理由可能包括以下几个方面：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市场需求：随着人们对生活品质的追求，对汽车香片的需求也在不断增加。市场上对于高品质、符合个性化需求的汽车香片需求量大，因此汽车香片项目可以满足这一市场需求。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利润空间：汽车香片行业的利润空间较大，通过生产和销售高品质的汽车香片，可以获得可观的利润。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https://d.book118.com/545044022140011101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5044022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2024-01-22T23:08:00Z</dcterms:created>
  <dcterms:modified xsi:type="dcterms:W3CDTF">2024-01-22T23:08:50Z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934417F0B3704375A2CFED41783C9EB5_11</vt:lpwstr>
  </property>
  <property fmtid="{D5CDD505-2E9C-101B-9397-08002B2CF9AE}" pid="3" name="KSOProductBuildVer">
    <vt:lpwstr>2052-12.1.0.16120</vt:lpwstr>
  </property>
</Properties>
</file>