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SKI系列二甲苯异构化催化剂行业企业战略发展规划及建议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25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_Toc32255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15" w:history="1">
        <w:r>
          <w:rPr>
            <w:rFonts w:ascii="仿宋" w:eastAsia="仿宋" w:hAnsi="仿宋" w:cs="仿宋" w:hint="eastAsia"/>
            <w:lang w:eastAsia="zh-CN"/>
          </w:rPr>
          <w:t>一、安全对策措施及建议</w:t>
        </w:r>
        <w:r>
          <w:tab/>
        </w:r>
        <w:r>
          <w:fldChar w:fldCharType="begin"/>
        </w:r>
        <w:r>
          <w:instrText xml:space="preserve"> PAGEREF _Toc27915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5" w:history="1">
        <w:r>
          <w:rPr>
            <w:rFonts w:ascii="仿宋" w:eastAsia="仿宋" w:hAnsi="仿宋" w:cs="仿宋" w:hint="eastAsia"/>
            <w:lang w:eastAsia="zh-CN"/>
          </w:rPr>
          <w:t>(一)、安全对策措施提出的依据</w:t>
        </w:r>
        <w:r>
          <w:tab/>
        </w:r>
        <w:r>
          <w:fldChar w:fldCharType="begin"/>
        </w:r>
        <w:r>
          <w:instrText xml:space="preserve"> PAGEREF _Toc18375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8" w:history="1">
        <w:r>
          <w:rPr>
            <w:rFonts w:ascii="仿宋" w:eastAsia="仿宋" w:hAnsi="仿宋" w:cs="仿宋" w:hint="eastAsia"/>
            <w:lang w:eastAsia="zh-CN"/>
          </w:rPr>
          <w:t>(二)、安全对策措施提出的原则</w:t>
        </w:r>
        <w:r>
          <w:tab/>
        </w:r>
        <w:r>
          <w:fldChar w:fldCharType="begin"/>
        </w:r>
        <w:r>
          <w:instrText xml:space="preserve"> PAGEREF _Toc5668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9" w:history="1">
        <w:r>
          <w:rPr>
            <w:rFonts w:ascii="仿宋" w:eastAsia="仿宋" w:hAnsi="仿宋" w:cs="仿宋" w:hint="eastAsia"/>
            <w:lang w:eastAsia="zh-CN"/>
          </w:rPr>
          <w:t>(三)、可行性研究报告提出的对策措施</w:t>
        </w:r>
        <w:r>
          <w:tab/>
        </w:r>
        <w:r>
          <w:fldChar w:fldCharType="begin"/>
        </w:r>
        <w:r>
          <w:instrText xml:space="preserve"> PAGEREF _Toc19659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6" w:history="1">
        <w:r>
          <w:rPr>
            <w:rFonts w:ascii="仿宋" w:eastAsia="仿宋" w:hAnsi="仿宋" w:cs="仿宋" w:hint="eastAsia"/>
            <w:lang w:eastAsia="zh-CN"/>
          </w:rPr>
          <w:t>(四)、建议</w:t>
        </w:r>
        <w:r>
          <w:tab/>
        </w:r>
        <w:r>
          <w:fldChar w:fldCharType="begin"/>
        </w:r>
        <w:r>
          <w:instrText xml:space="preserve"> PAGEREF _Toc19276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40" w:history="1">
        <w:r>
          <w:rPr>
            <w:rFonts w:ascii="仿宋" w:eastAsia="仿宋" w:hAnsi="仿宋" w:cs="仿宋" w:hint="eastAsia"/>
            <w:lang w:eastAsia="zh-CN"/>
          </w:rPr>
          <w:t>二、SKI系列二甲苯异构化催化剂项目建设背景</w:t>
        </w:r>
        <w:r>
          <w:tab/>
        </w:r>
        <w:r>
          <w:fldChar w:fldCharType="begin"/>
        </w:r>
        <w:r>
          <w:instrText xml:space="preserve"> PAGEREF _Toc4440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0" w:history="1">
        <w:r>
          <w:rPr>
            <w:rFonts w:ascii="仿宋" w:eastAsia="仿宋" w:hAnsi="仿宋" w:cs="仿宋" w:hint="eastAsia"/>
            <w:lang w:eastAsia="zh-CN"/>
          </w:rPr>
          <w:t>(一)、SKI系列二甲苯异构化催化剂项目提出背景</w:t>
        </w:r>
        <w:r>
          <w:tab/>
        </w:r>
        <w:r>
          <w:fldChar w:fldCharType="begin"/>
        </w:r>
        <w:r>
          <w:instrText xml:space="preserve"> PAGEREF _Toc16310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8" w:history="1">
        <w:r>
          <w:rPr>
            <w:rFonts w:ascii="仿宋" w:eastAsia="仿宋" w:hAnsi="仿宋" w:cs="仿宋" w:hint="eastAsia"/>
            <w:lang w:eastAsia="zh-CN"/>
          </w:rPr>
          <w:t>(二)、SKI系列二甲苯异构化催化剂项目建设的必要性</w:t>
        </w:r>
        <w:r>
          <w:tab/>
        </w:r>
        <w:r>
          <w:fldChar w:fldCharType="begin"/>
        </w:r>
        <w:r>
          <w:instrText xml:space="preserve"> PAGEREF _Toc9098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8" w:history="1">
        <w:r>
          <w:rPr>
            <w:rFonts w:ascii="仿宋" w:eastAsia="仿宋" w:hAnsi="仿宋" w:cs="仿宋" w:hint="eastAsia"/>
            <w:lang w:eastAsia="zh-CN"/>
          </w:rPr>
          <w:t>(三)、SKI系列二甲苯异构化催化剂项目建设的可行性</w:t>
        </w:r>
        <w:r>
          <w:tab/>
        </w:r>
        <w:r>
          <w:fldChar w:fldCharType="begin"/>
        </w:r>
        <w:r>
          <w:instrText xml:space="preserve"> PAGEREF _Toc6648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25" w:history="1">
        <w:r>
          <w:rPr>
            <w:rFonts w:ascii="仿宋" w:eastAsia="仿宋" w:hAnsi="仿宋" w:cs="仿宋" w:hint="eastAsia"/>
            <w:lang w:eastAsia="zh-CN"/>
          </w:rPr>
          <w:t>三、制度建设与员工手册</w:t>
        </w:r>
        <w:r>
          <w:tab/>
        </w:r>
        <w:r>
          <w:fldChar w:fldCharType="begin"/>
        </w:r>
        <w:r>
          <w:instrText xml:space="preserve"> PAGEREF _Toc17625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8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_Toc32228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3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_Toc14633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3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_Toc23003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7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_Toc12087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3" w:history="1">
        <w:r>
          <w:rPr>
            <w:rFonts w:ascii="仿宋" w:eastAsia="仿宋" w:hAnsi="仿宋" w:cs="仿宋" w:hint="eastAsia"/>
            <w:lang w:eastAsia="zh-CN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_Toc15353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34" w:history="1">
        <w:r>
          <w:rPr>
            <w:rFonts w:ascii="仿宋" w:eastAsia="仿宋" w:hAnsi="仿宋" w:cs="仿宋" w:hint="eastAsia"/>
            <w:lang w:eastAsia="zh-CN"/>
          </w:rPr>
          <w:t>四、法人治理架构</w:t>
        </w:r>
        <w:r>
          <w:tab/>
        </w:r>
        <w:r>
          <w:fldChar w:fldCharType="begin"/>
        </w:r>
        <w:r>
          <w:instrText xml:space="preserve"> PAGEREF _Toc5534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8" w:history="1">
        <w:r>
          <w:rPr>
            <w:rFonts w:ascii="仿宋" w:eastAsia="仿宋" w:hAnsi="仿宋" w:cs="仿宋" w:hint="eastAsia"/>
            <w:lang w:eastAsia="zh-CN"/>
          </w:rPr>
          <w:t>(一)、股东权益与义务</w:t>
        </w:r>
        <w:r>
          <w:tab/>
        </w:r>
        <w:r>
          <w:fldChar w:fldCharType="begin"/>
        </w:r>
        <w:r>
          <w:instrText xml:space="preserve"> PAGEREF _Toc21918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" w:history="1">
        <w:r>
          <w:rPr>
            <w:rFonts w:ascii="仿宋" w:eastAsia="仿宋" w:hAnsi="仿宋" w:cs="仿宋" w:hint="eastAsia"/>
            <w:lang w:eastAsia="zh-CN"/>
          </w:rPr>
          <w:t>(二)、公司董事会</w:t>
        </w:r>
        <w:r>
          <w:tab/>
        </w:r>
        <w:r>
          <w:fldChar w:fldCharType="begin"/>
        </w:r>
        <w:r>
          <w:instrText xml:space="preserve"> PAGEREF _Toc2245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5" w:history="1">
        <w:r>
          <w:rPr>
            <w:rFonts w:ascii="仿宋" w:eastAsia="仿宋" w:hAnsi="仿宋" w:cs="仿宋" w:hint="eastAsia"/>
            <w:lang w:eastAsia="zh-CN"/>
          </w:rPr>
          <w:t>(三)、高级管理层</w:t>
        </w:r>
        <w:r>
          <w:tab/>
        </w:r>
        <w:r>
          <w:fldChar w:fldCharType="begin"/>
        </w:r>
        <w:r>
          <w:instrText xml:space="preserve"> PAGEREF _Toc18445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9" w:history="1">
        <w:r>
          <w:rPr>
            <w:rFonts w:ascii="仿宋" w:eastAsia="仿宋" w:hAnsi="仿宋" w:cs="仿宋" w:hint="eastAsia"/>
            <w:lang w:eastAsia="zh-CN"/>
          </w:rPr>
          <w:t>(四)、监督管理层</w:t>
        </w:r>
        <w:r>
          <w:tab/>
        </w:r>
        <w:r>
          <w:fldChar w:fldCharType="begin"/>
        </w:r>
        <w:r>
          <w:instrText xml:space="preserve"> PAGEREF _Toc10609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54" w:history="1">
        <w:r>
          <w:rPr>
            <w:rFonts w:ascii="仿宋" w:eastAsia="仿宋" w:hAnsi="仿宋" w:cs="仿宋" w:hint="eastAsia"/>
            <w:lang w:eastAsia="zh-CN"/>
          </w:rPr>
          <w:t>五、SKI系列二甲苯异构化催化剂项目承办单位</w:t>
        </w:r>
        <w:r>
          <w:tab/>
        </w:r>
        <w:r>
          <w:fldChar w:fldCharType="begin"/>
        </w:r>
        <w:r>
          <w:instrText xml:space="preserve"> PAGEREF _Toc27454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5" w:history="1">
        <w:r>
          <w:rPr>
            <w:rFonts w:ascii="仿宋" w:eastAsia="仿宋" w:hAnsi="仿宋" w:cs="仿宋" w:hint="eastAsia"/>
            <w:lang w:eastAsia="zh-CN"/>
          </w:rPr>
          <w:t>(一)、SKI系列二甲苯异构化催化剂项目承办单位基本情况</w:t>
        </w:r>
        <w:r>
          <w:tab/>
        </w:r>
        <w:r>
          <w:fldChar w:fldCharType="begin"/>
        </w:r>
        <w:r>
          <w:instrText xml:space="preserve"> PAGEREF _Toc26845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_Toc2076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79" w:history="1">
        <w:r>
          <w:rPr>
            <w:rFonts w:ascii="仿宋" w:eastAsia="仿宋" w:hAnsi="仿宋" w:cs="仿宋" w:hint="eastAsia"/>
            <w:lang w:eastAsia="zh-CN"/>
          </w:rPr>
          <w:t>六、SKI系列二甲苯异构化催化剂项目土建工程</w:t>
        </w:r>
        <w:r>
          <w:tab/>
        </w:r>
        <w:r>
          <w:fldChar w:fldCharType="begin"/>
        </w:r>
        <w:r>
          <w:instrText xml:space="preserve"> PAGEREF _Toc32379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_Toc2493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0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_Toc7370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_Toc1371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4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_Toc26094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03" w:history="1">
        <w:r>
          <w:rPr>
            <w:rFonts w:ascii="仿宋" w:eastAsia="仿宋" w:hAnsi="仿宋" w:cs="仿宋" w:hint="eastAsia"/>
            <w:lang w:eastAsia="zh-CN"/>
          </w:rPr>
          <w:t>七、SKI系列二甲苯异构化催化剂项目土建工程</w:t>
        </w:r>
        <w:r>
          <w:tab/>
        </w:r>
        <w:r>
          <w:fldChar w:fldCharType="begin"/>
        </w:r>
        <w:r>
          <w:instrText xml:space="preserve"> PAGEREF _Toc14103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_Toc26085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3" w:history="1">
        <w:r>
          <w:rPr>
            <w:rFonts w:ascii="仿宋" w:eastAsia="仿宋" w:hAnsi="仿宋" w:cs="仿宋" w:hint="eastAsia"/>
            <w:lang w:eastAsia="zh-CN"/>
          </w:rPr>
          <w:t>(二)、SKI系列二甲苯异构化催化剂项目工程建设标准规范</w:t>
        </w:r>
        <w:r>
          <w:tab/>
        </w:r>
        <w:r>
          <w:fldChar w:fldCharType="begin"/>
        </w:r>
        <w:r>
          <w:instrText xml:space="preserve"> PAGEREF _Toc16843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5" w:history="1">
        <w:r>
          <w:rPr>
            <w:rFonts w:ascii="仿宋" w:eastAsia="仿宋" w:hAnsi="仿宋" w:cs="仿宋" w:hint="eastAsia"/>
            <w:lang w:eastAsia="zh-CN"/>
          </w:rPr>
          <w:t>(三)、SKI系列二甲苯异构化催化剂项目总平面设计要求</w:t>
        </w:r>
        <w:r>
          <w:tab/>
        </w:r>
        <w:r>
          <w:fldChar w:fldCharType="begin"/>
        </w:r>
        <w:r>
          <w:instrText xml:space="preserve"> PAGEREF _Toc18325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9" w:history="1">
        <w:r>
          <w:rPr>
            <w:rFonts w:ascii="仿宋" w:eastAsia="仿宋" w:hAnsi="仿宋" w:cs="仿宋" w:hint="eastAsia"/>
            <w:lang w:eastAsia="zh-CN"/>
          </w:rPr>
          <w:t>(四)、建筑设计规范</w:t>
        </w:r>
        <w:r>
          <w:tab/>
        </w:r>
        <w:r>
          <w:fldChar w:fldCharType="begin"/>
        </w:r>
        <w:r>
          <w:instrText xml:space="preserve"> PAGEREF _Toc12919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_Toc25343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_Toc3086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_Toc30301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7" w:history="1">
        <w:r>
          <w:rPr>
            <w:rFonts w:ascii="仿宋" w:eastAsia="仿宋" w:hAnsi="仿宋" w:cs="仿宋" w:hint="eastAsia"/>
            <w:lang w:eastAsia="zh-CN"/>
          </w:rPr>
          <w:t>八、风险及退出方式</w:t>
        </w:r>
        <w:r>
          <w:tab/>
        </w:r>
        <w:r>
          <w:fldChar w:fldCharType="begin"/>
        </w:r>
        <w:r>
          <w:instrText xml:space="preserve"> PAGEREF _Toc1707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5" w:history="1">
        <w:r>
          <w:rPr>
            <w:rFonts w:ascii="仿宋" w:eastAsia="仿宋" w:hAnsi="仿宋" w:cs="仿宋" w:hint="eastAsia"/>
            <w:lang w:eastAsia="zh-CN"/>
          </w:rPr>
          <w:t>(一)、风险分析</w:t>
        </w:r>
        <w:r>
          <w:tab/>
        </w:r>
        <w:r>
          <w:fldChar w:fldCharType="begin"/>
        </w:r>
        <w:r>
          <w:instrText xml:space="preserve"> PAGEREF _Toc10495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6" w:history="1">
        <w:r>
          <w:rPr>
            <w:rFonts w:ascii="仿宋" w:eastAsia="仿宋" w:hAnsi="仿宋" w:cs="仿宋" w:hint="eastAsia"/>
            <w:lang w:eastAsia="zh-CN"/>
          </w:rPr>
          <w:t>(二)、退出方式</w:t>
        </w:r>
        <w:r>
          <w:tab/>
        </w:r>
        <w:r>
          <w:fldChar w:fldCharType="begin"/>
        </w:r>
        <w:r>
          <w:instrText xml:space="preserve"> PAGEREF _Toc17786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7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_Toc11797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405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_Toc8405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2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_Toc20172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6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_Toc20076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94" w:history="1">
        <w:r>
          <w:rPr>
            <w:rFonts w:ascii="仿宋" w:eastAsia="仿宋" w:hAnsi="仿宋" w:cs="仿宋" w:hint="eastAsia"/>
            <w:lang w:eastAsia="zh-CN"/>
          </w:rPr>
          <w:t>十、工程设计方案</w:t>
        </w:r>
        <w:r>
          <w:tab/>
        </w:r>
        <w:r>
          <w:fldChar w:fldCharType="begin"/>
        </w:r>
        <w:r>
          <w:instrText xml:space="preserve"> PAGEREF _Toc7794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_Toc16228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2" w:history="1">
        <w:r>
          <w:rPr>
            <w:rFonts w:ascii="仿宋" w:eastAsia="仿宋" w:hAnsi="仿宋" w:cs="仿宋" w:hint="eastAsia"/>
            <w:lang w:eastAsia="zh-CN"/>
          </w:rPr>
          <w:t>(二)、SKI系列二甲苯异构化催化剂项目工程建设标准规范</w:t>
        </w:r>
        <w:r>
          <w:tab/>
        </w:r>
        <w:r>
          <w:fldChar w:fldCharType="begin"/>
        </w:r>
        <w:r>
          <w:instrText xml:space="preserve"> PAGEREF _Toc28782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eastAsia="zh-CN"/>
          </w:rPr>
          <w:t>(三)、SKI系列二甲苯异构化催化剂项目总平面设计要求</w:t>
        </w:r>
        <w:r>
          <w:tab/>
        </w:r>
        <w:r>
          <w:fldChar w:fldCharType="begin"/>
        </w:r>
        <w:r>
          <w:instrText xml:space="preserve"> PAGEREF _Toc3294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_Toc10070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_Toc19779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_Toc28016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0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_Toc16700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33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_Toc10833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0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_Toc32080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8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_Toc26248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0" w:history="1">
        <w:r>
          <w:rPr>
            <w:rFonts w:ascii="仿宋" w:eastAsia="仿宋" w:hAnsi="仿宋" w:cs="仿宋" w:hint="eastAsia"/>
            <w:lang w:eastAsia="zh-CN"/>
          </w:rPr>
          <w:t>十二、创新与研发策略</w:t>
        </w:r>
        <w:r>
          <w:tab/>
        </w:r>
        <w:r>
          <w:fldChar w:fldCharType="begin"/>
        </w:r>
        <w:r>
          <w:instrText xml:space="preserve"> PAGEREF _Toc7540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1" w:history="1">
        <w:r>
          <w:rPr>
            <w:rFonts w:ascii="仿宋" w:eastAsia="仿宋" w:hAnsi="仿宋" w:cs="仿宋" w:hint="eastAsia"/>
            <w:lang w:eastAsia="zh-CN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_Toc5481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4" w:history="1">
        <w:r>
          <w:rPr>
            <w:rFonts w:ascii="仿宋" w:eastAsia="仿宋" w:hAnsi="仿宋" w:cs="仿宋" w:hint="eastAsia"/>
            <w:lang w:eastAsia="zh-CN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_Toc14864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4" w:history="1">
        <w:r>
          <w:rPr>
            <w:rFonts w:ascii="仿宋" w:eastAsia="仿宋" w:hAnsi="仿宋" w:cs="仿宋" w:hint="eastAsia"/>
            <w:lang w:eastAsia="zh-CN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_Toc15994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69" w:history="1">
        <w:r>
          <w:rPr>
            <w:rFonts w:ascii="仿宋" w:eastAsia="仿宋" w:hAnsi="仿宋" w:cs="仿宋" w:hint="eastAsia"/>
            <w:lang w:eastAsia="zh-CN"/>
          </w:rPr>
          <w:t>十三、风险风险及应对措施</w:t>
        </w:r>
        <w:r>
          <w:tab/>
        </w:r>
        <w:r>
          <w:fldChar w:fldCharType="begin"/>
        </w:r>
        <w:r>
          <w:instrText xml:space="preserve"> PAGEREF _Toc21069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" w:history="1">
        <w:r>
          <w:rPr>
            <w:rFonts w:ascii="仿宋" w:eastAsia="仿宋" w:hAnsi="仿宋" w:cs="仿宋" w:hint="eastAsia"/>
            <w:lang w:eastAsia="zh-CN"/>
          </w:rPr>
          <w:t>(一)、SKI系列二甲苯异构化催化剂项目风险分析</w:t>
        </w:r>
        <w:r>
          <w:tab/>
        </w:r>
        <w:r>
          <w:fldChar w:fldCharType="begin"/>
        </w:r>
        <w:r>
          <w:instrText xml:space="preserve"> PAGEREF _Toc2838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7" w:history="1">
        <w:r>
          <w:rPr>
            <w:rFonts w:ascii="仿宋" w:eastAsia="仿宋" w:hAnsi="仿宋" w:cs="仿宋" w:hint="eastAsia"/>
            <w:lang w:eastAsia="zh-CN"/>
          </w:rPr>
          <w:t>(二)、SKI系列二甲苯异构化催化剂项目风险对策</w:t>
        </w:r>
        <w:r>
          <w:tab/>
        </w:r>
        <w:r>
          <w:fldChar w:fldCharType="begin"/>
        </w:r>
        <w:r>
          <w:instrText xml:space="preserve"> PAGEREF _Toc15777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1" w:history="1">
        <w:r>
          <w:rPr>
            <w:rFonts w:ascii="仿宋" w:eastAsia="仿宋" w:hAnsi="仿宋" w:cs="仿宋" w:hint="eastAsia"/>
            <w:lang w:eastAsia="zh-CN"/>
          </w:rPr>
          <w:t>十四、节能减排措施</w:t>
        </w:r>
        <w:r>
          <w:tab/>
        </w:r>
        <w:r>
          <w:fldChar w:fldCharType="begin"/>
        </w:r>
        <w:r>
          <w:instrText xml:space="preserve"> PAGEREF _Toc8761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" w:history="1">
        <w:r>
          <w:rPr>
            <w:rFonts w:ascii="仿宋" w:eastAsia="仿宋" w:hAnsi="仿宋" w:cs="仿宋" w:hint="eastAsia"/>
            <w:lang w:eastAsia="zh-CN"/>
          </w:rPr>
          <w:t>(一)、节能措施</w:t>
        </w:r>
        <w:r>
          <w:tab/>
        </w:r>
        <w:r>
          <w:fldChar w:fldCharType="begin"/>
        </w:r>
        <w:r>
          <w:instrText xml:space="preserve"> PAGEREF _Toc1785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5" w:history="1">
        <w:r>
          <w:rPr>
            <w:rFonts w:ascii="仿宋" w:eastAsia="仿宋" w:hAnsi="仿宋" w:cs="仿宋" w:hint="eastAsia"/>
            <w:lang w:eastAsia="zh-CN"/>
          </w:rPr>
          <w:t>(二)、减排措施</w:t>
        </w:r>
        <w:r>
          <w:tab/>
        </w:r>
        <w:r>
          <w:fldChar w:fldCharType="begin"/>
        </w:r>
        <w:r>
          <w:instrText xml:space="preserve"> PAGEREF _Toc19345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6" w:history="1">
        <w:r>
          <w:rPr>
            <w:rFonts w:ascii="仿宋" w:eastAsia="仿宋" w:hAnsi="仿宋" w:cs="仿宋" w:hint="eastAsia"/>
            <w:lang w:eastAsia="zh-CN"/>
          </w:rPr>
          <w:t>(三)、清洁生产措施</w:t>
        </w:r>
        <w:r>
          <w:tab/>
        </w:r>
        <w:r>
          <w:fldChar w:fldCharType="begin"/>
        </w:r>
        <w:r>
          <w:instrText xml:space="preserve"> PAGEREF _Toc26096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31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_Toc23631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_Toc28397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_Toc17230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_Toc6444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_Toc30592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68" w:history="1">
        <w:r>
          <w:rPr>
            <w:rFonts w:ascii="仿宋" w:eastAsia="仿宋" w:hAnsi="仿宋" w:cs="仿宋" w:hint="eastAsia"/>
            <w:lang w:eastAsia="zh-CN"/>
          </w:rPr>
          <w:t>十六、应急管理与安全防护</w:t>
        </w:r>
        <w:r>
          <w:tab/>
        </w:r>
        <w:r>
          <w:fldChar w:fldCharType="begin"/>
        </w:r>
        <w:r>
          <w:instrText xml:space="preserve"> PAGEREF _Toc29168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7" w:history="1">
        <w:r>
          <w:rPr>
            <w:rFonts w:ascii="仿宋" w:eastAsia="仿宋" w:hAnsi="仿宋" w:cs="仿宋" w:hint="eastAsia"/>
            <w:lang w:eastAsia="zh-CN"/>
          </w:rPr>
          <w:t>(一)、应急管理计划</w:t>
        </w:r>
        <w:r>
          <w:tab/>
        </w:r>
        <w:r>
          <w:fldChar w:fldCharType="begin"/>
        </w:r>
        <w:r>
          <w:instrText xml:space="preserve"> PAGEREF _Toc25287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0" w:history="1">
        <w:r>
          <w:rPr>
            <w:rFonts w:ascii="仿宋" w:eastAsia="仿宋" w:hAnsi="仿宋" w:cs="仿宋" w:hint="eastAsia"/>
            <w:lang w:eastAsia="zh-CN"/>
          </w:rPr>
          <w:t>(二)、安全防护措施</w:t>
        </w:r>
        <w:r>
          <w:tab/>
        </w:r>
        <w:r>
          <w:fldChar w:fldCharType="begin"/>
        </w:r>
        <w:r>
          <w:instrText xml:space="preserve"> PAGEREF _Toc20090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6" w:history="1">
        <w:r>
          <w:rPr>
            <w:rFonts w:ascii="仿宋" w:eastAsia="仿宋" w:hAnsi="仿宋" w:cs="仿宋" w:hint="eastAsia"/>
            <w:lang w:eastAsia="zh-CN"/>
          </w:rPr>
          <w:t>(三)、危险化学品管理</w:t>
        </w:r>
        <w:r>
          <w:tab/>
        </w:r>
        <w:r>
          <w:fldChar w:fldCharType="begin"/>
        </w:r>
        <w:r>
          <w:instrText xml:space="preserve"> PAGEREF _Toc29866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70" w:history="1">
        <w:r>
          <w:rPr>
            <w:rFonts w:ascii="仿宋" w:eastAsia="仿宋" w:hAnsi="仿宋" w:cs="仿宋" w:hint="eastAsia"/>
            <w:lang w:eastAsia="zh-CN"/>
          </w:rPr>
          <w:t>十七、业务扩展与新市场进入方案</w:t>
        </w:r>
        <w:r>
          <w:tab/>
        </w:r>
        <w:r>
          <w:fldChar w:fldCharType="begin"/>
        </w:r>
        <w:r>
          <w:instrText xml:space="preserve"> PAGEREF _Toc6770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4" w:history="1">
        <w:r>
          <w:rPr>
            <w:rFonts w:ascii="仿宋" w:eastAsia="仿宋" w:hAnsi="仿宋" w:cs="仿宋" w:hint="eastAsia"/>
            <w:lang w:eastAsia="zh-CN"/>
          </w:rPr>
          <w:t>(一)、新市场调研与分析</w:t>
        </w:r>
        <w:r>
          <w:tab/>
        </w:r>
        <w:r>
          <w:fldChar w:fldCharType="begin"/>
        </w:r>
        <w:r>
          <w:instrText xml:space="preserve"> PAGEREF _Toc9084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8" w:history="1">
        <w:r>
          <w:rPr>
            <w:rFonts w:ascii="仿宋" w:eastAsia="仿宋" w:hAnsi="仿宋" w:cs="仿宋" w:hint="eastAsia"/>
            <w:lang w:eastAsia="zh-CN"/>
          </w:rPr>
          <w:t>(二)、国际市场拓展策略</w:t>
        </w:r>
        <w:r>
          <w:tab/>
        </w:r>
        <w:r>
          <w:fldChar w:fldCharType="begin"/>
        </w:r>
        <w:r>
          <w:instrText xml:space="preserve"> PAGEREF _Toc3818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8" w:history="1">
        <w:r>
          <w:rPr>
            <w:rFonts w:ascii="仿宋" w:eastAsia="仿宋" w:hAnsi="仿宋" w:cs="仿宋" w:hint="eastAsia"/>
            <w:lang w:eastAsia="zh-CN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_Toc6128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4" w:history="1">
        <w:r>
          <w:rPr>
            <w:rFonts w:ascii="仿宋" w:eastAsia="仿宋" w:hAnsi="仿宋" w:cs="仿宋" w:hint="eastAsia"/>
            <w:lang w:eastAsia="zh-CN"/>
          </w:rPr>
          <w:t>(四)、合作伙伴关系拓展</w:t>
        </w:r>
        <w:r>
          <w:tab/>
        </w:r>
        <w:r>
          <w:fldChar w:fldCharType="begin"/>
        </w:r>
        <w:r>
          <w:instrText xml:space="preserve"> PAGEREF _Toc15904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0" w:history="1">
        <w:r>
          <w:rPr>
            <w:rFonts w:ascii="仿宋" w:eastAsia="仿宋" w:hAnsi="仿宋" w:cs="仿宋" w:hint="eastAsia"/>
            <w:lang w:eastAsia="zh-CN"/>
          </w:rPr>
          <w:t>(五)、市场进入风险评估</w:t>
        </w:r>
        <w:r>
          <w:tab/>
        </w:r>
        <w:r>
          <w:fldChar w:fldCharType="begin"/>
        </w:r>
        <w:r>
          <w:instrText xml:space="preserve"> PAGEREF _Toc24120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1" w:history="1">
        <w:r>
          <w:rPr>
            <w:rFonts w:ascii="仿宋" w:eastAsia="仿宋" w:hAnsi="仿宋" w:cs="仿宋" w:hint="eastAsia"/>
            <w:lang w:eastAsia="zh-CN"/>
          </w:rPr>
          <w:t>十八、信息化建设</w:t>
        </w:r>
        <w:r>
          <w:tab/>
        </w:r>
        <w:r>
          <w:fldChar w:fldCharType="begin"/>
        </w:r>
        <w:r>
          <w:instrText xml:space="preserve"> PAGEREF _Toc681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5" w:history="1">
        <w:r>
          <w:rPr>
            <w:rFonts w:ascii="仿宋" w:eastAsia="仿宋" w:hAnsi="仿宋" w:cs="仿宋" w:hint="eastAsia"/>
            <w:lang w:eastAsia="zh-CN"/>
          </w:rPr>
          <w:t>(一)、信息系统规划</w:t>
        </w:r>
        <w:r>
          <w:tab/>
        </w:r>
        <w:r>
          <w:fldChar w:fldCharType="begin"/>
        </w:r>
        <w:r>
          <w:instrText xml:space="preserve"> PAGEREF _Toc4375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1" w:history="1">
        <w:r>
          <w:rPr>
            <w:rFonts w:ascii="仿宋" w:eastAsia="仿宋" w:hAnsi="仿宋" w:cs="仿宋" w:hint="eastAsia"/>
            <w:lang w:eastAsia="zh-CN"/>
          </w:rPr>
          <w:t>(二)、网络与数据安全</w:t>
        </w:r>
        <w:r>
          <w:tab/>
        </w:r>
        <w:r>
          <w:fldChar w:fldCharType="begin"/>
        </w:r>
        <w:r>
          <w:instrText xml:space="preserve"> PAGEREF _Toc5301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5" w:history="1">
        <w:r>
          <w:rPr>
            <w:rFonts w:ascii="仿宋" w:eastAsia="仿宋" w:hAnsi="仿宋" w:cs="仿宋" w:hint="eastAsia"/>
            <w:lang w:eastAsia="zh-CN"/>
          </w:rPr>
          <w:t>(三)、信息化设备采购与管理</w:t>
        </w:r>
        <w:r>
          <w:tab/>
        </w:r>
        <w:r>
          <w:fldChar w:fldCharType="begin"/>
        </w:r>
        <w:r>
          <w:instrText xml:space="preserve"> PAGEREF _Toc22165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185" w:history="1">
        <w:r>
          <w:rPr>
            <w:rFonts w:ascii="仿宋" w:eastAsia="仿宋" w:hAnsi="仿宋" w:cs="仿宋" w:hint="eastAsia"/>
            <w:lang w:eastAsia="zh-CN"/>
          </w:rPr>
          <w:t>十九、环保方案分析</w:t>
        </w:r>
        <w:r>
          <w:tab/>
        </w:r>
        <w:r>
          <w:fldChar w:fldCharType="begin"/>
        </w:r>
        <w:r>
          <w:instrText xml:space="preserve"> PAGEREF _Toc24185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" w:history="1">
        <w:r>
          <w:rPr>
            <w:rFonts w:ascii="仿宋" w:eastAsia="仿宋" w:hAnsi="仿宋" w:cs="仿宋" w:hint="eastAsia"/>
            <w:lang w:eastAsia="zh-CN"/>
          </w:rPr>
          <w:t>(一)、环境保护综述</w:t>
        </w:r>
        <w:r>
          <w:tab/>
        </w:r>
        <w:r>
          <w:fldChar w:fldCharType="begin"/>
        </w:r>
        <w:r>
          <w:instrText xml:space="preserve"> PAGEREF _Toc816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3" w:history="1">
        <w:r>
          <w:rPr>
            <w:rFonts w:ascii="仿宋" w:eastAsia="仿宋" w:hAnsi="仿宋" w:cs="仿宋" w:hint="eastAsia"/>
            <w:lang w:eastAsia="zh-CN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_Toc12563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0" w:history="1">
        <w:r>
          <w:rPr>
            <w:rFonts w:ascii="仿宋" w:eastAsia="仿宋" w:hAnsi="仿宋" w:cs="仿宋" w:hint="eastAsia"/>
            <w:lang w:eastAsia="zh-CN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_Toc8130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9" w:history="1">
        <w:r>
          <w:rPr>
            <w:rFonts w:ascii="仿宋" w:eastAsia="仿宋" w:hAnsi="仿宋" w:cs="仿宋" w:hint="eastAsia"/>
            <w:lang w:eastAsia="zh-CN"/>
          </w:rPr>
          <w:t>(四)、综合评价</w:t>
        </w:r>
        <w:r>
          <w:tab/>
        </w:r>
        <w:r>
          <w:fldChar w:fldCharType="begin"/>
        </w:r>
        <w:r>
          <w:instrText xml:space="preserve"> PAGEREF _Toc17759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52" w:history="1">
        <w:r>
          <w:rPr>
            <w:rFonts w:ascii="仿宋" w:eastAsia="仿宋" w:hAnsi="仿宋" w:cs="仿宋" w:hint="eastAsia"/>
            <w:lang w:eastAsia="zh-CN"/>
          </w:rPr>
          <w:t>二十、SKI系列二甲苯异构化催化剂项目风险防范分析</w:t>
        </w:r>
        <w:r>
          <w:tab/>
        </w:r>
        <w:r>
          <w:fldChar w:fldCharType="begin"/>
        </w:r>
        <w:r>
          <w:instrText xml:space="preserve"> PAGEREF _Toc12152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2" w:history="1">
        <w:r>
          <w:rPr>
            <w:rFonts w:ascii="仿宋" w:eastAsia="仿宋" w:hAnsi="仿宋" w:cs="仿宋" w:hint="eastAsia"/>
            <w:lang w:eastAsia="zh-CN"/>
          </w:rPr>
          <w:t>(一)、SKI系列二甲苯异构化催化剂项目风险分析</w:t>
        </w:r>
        <w:r>
          <w:tab/>
        </w:r>
        <w:r>
          <w:fldChar w:fldCharType="begin"/>
        </w:r>
        <w:r>
          <w:instrText xml:space="preserve"> PAGEREF _Toc4242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4" w:history="1">
        <w:r>
          <w:rPr>
            <w:rFonts w:ascii="仿宋" w:eastAsia="仿宋" w:hAnsi="仿宋" w:cs="仿宋" w:hint="eastAsia"/>
            <w:lang w:eastAsia="zh-CN"/>
          </w:rPr>
          <w:t>(二)、SKI系列二甲苯异构化催化剂项目风险对策</w:t>
        </w:r>
        <w:r>
          <w:tab/>
        </w:r>
        <w:r>
          <w:fldChar w:fldCharType="begin"/>
        </w:r>
        <w:r>
          <w:instrText xml:space="preserve"> PAGEREF _Toc16004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39" w:history="1">
        <w:r>
          <w:rPr>
            <w:rFonts w:ascii="仿宋" w:eastAsia="仿宋" w:hAnsi="仿宋" w:cs="仿宋" w:hint="eastAsia"/>
            <w:lang w:eastAsia="zh-CN"/>
          </w:rPr>
          <w:t>二十一、SKI系列二甲苯异构化催化剂行业高质量发展</w:t>
        </w:r>
        <w:r>
          <w:tab/>
        </w:r>
        <w:r>
          <w:fldChar w:fldCharType="begin"/>
        </w:r>
        <w:r>
          <w:instrText xml:space="preserve"> PAGEREF _Toc29339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0" w:history="1">
        <w:r>
          <w:rPr>
            <w:rFonts w:ascii="仿宋" w:eastAsia="仿宋" w:hAnsi="仿宋" w:cs="仿宋" w:hint="eastAsia"/>
            <w:lang w:eastAsia="zh-CN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_Toc18300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4" w:history="1">
        <w:r>
          <w:rPr>
            <w:rFonts w:ascii="仿宋" w:eastAsia="仿宋" w:hAnsi="仿宋" w:cs="仿宋" w:hint="eastAsia"/>
            <w:lang w:eastAsia="zh-CN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_Toc13464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7" w:history="1">
        <w:r>
          <w:rPr>
            <w:rFonts w:ascii="仿宋" w:eastAsia="仿宋" w:hAnsi="仿宋" w:cs="仿宋" w:hint="eastAsia"/>
            <w:lang w:eastAsia="zh-CN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_Toc11387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9" w:history="1">
        <w:r>
          <w:rPr>
            <w:rFonts w:ascii="仿宋" w:eastAsia="仿宋" w:hAnsi="仿宋" w:cs="仿宋" w:hint="eastAsia"/>
            <w:lang w:eastAsia="zh-CN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_Toc16349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81" w:history="1">
        <w:r>
          <w:rPr>
            <w:rFonts w:ascii="仿宋" w:eastAsia="仿宋" w:hAnsi="仿宋" w:cs="仿宋" w:hint="eastAsia"/>
            <w:lang w:eastAsia="zh-CN"/>
          </w:rPr>
          <w:t>二十二原辅材料供应及成品管理</w:t>
        </w:r>
        <w:r>
          <w:tab/>
        </w:r>
        <w:r>
          <w:fldChar w:fldCharType="begin"/>
        </w:r>
        <w:r>
          <w:instrText xml:space="preserve"> PAGEREF _Toc10881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8" w:history="1">
        <w:r>
          <w:rPr>
            <w:rFonts w:ascii="仿宋" w:eastAsia="仿宋" w:hAnsi="仿宋" w:cs="仿宋" w:hint="eastAsia"/>
            <w:lang w:eastAsia="zh-CN"/>
          </w:rPr>
          <w:t>(一)、SKI系列二甲苯异构化催化剂项目建设期原辅材料供应情况</w:t>
        </w:r>
        <w:r>
          <w:tab/>
        </w:r>
        <w:r>
          <w:fldChar w:fldCharType="begin"/>
        </w:r>
        <w:r>
          <w:instrText xml:space="preserve"> PAGEREF _Toc31338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9" w:history="1">
        <w:r>
          <w:rPr>
            <w:rFonts w:ascii="仿宋" w:eastAsia="仿宋" w:hAnsi="仿宋" w:cs="仿宋" w:hint="eastAsia"/>
            <w:lang w:eastAsia="zh-CN"/>
          </w:rPr>
          <w:t>(二)、SKI系列二甲苯异构化催化剂项目运营期原辅材料供应及质量管理</w:t>
        </w:r>
        <w:r>
          <w:tab/>
        </w:r>
        <w:r>
          <w:fldChar w:fldCharType="begin"/>
        </w:r>
        <w:r>
          <w:instrText xml:space="preserve"> PAGEREF _Toc8359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78" w:history="1">
        <w:r>
          <w:rPr>
            <w:rFonts w:ascii="仿宋" w:eastAsia="仿宋" w:hAnsi="仿宋" w:cs="仿宋" w:hint="eastAsia"/>
            <w:lang w:eastAsia="zh-CN"/>
          </w:rPr>
          <w:t>二十三、战略合作伙伴与外部资源</w:t>
        </w:r>
        <w:r>
          <w:tab/>
        </w:r>
        <w:r>
          <w:fldChar w:fldCharType="begin"/>
        </w:r>
        <w:r>
          <w:instrText xml:space="preserve"> PAGEREF _Toc23478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2" w:history="1">
        <w:r>
          <w:rPr>
            <w:rFonts w:ascii="仿宋" w:eastAsia="仿宋" w:hAnsi="仿宋" w:cs="仿宋" w:hint="eastAsia"/>
            <w:lang w:eastAsia="zh-CN"/>
          </w:rPr>
          <w:t>(一)、战略合作伙伴的筛选与合同</w:t>
        </w:r>
        <w:r>
          <w:tab/>
        </w:r>
        <w:r>
          <w:fldChar w:fldCharType="begin"/>
        </w:r>
        <w:r>
          <w:instrText xml:space="preserve"> PAGEREF _Toc4642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7" w:history="1">
        <w:r>
          <w:rPr>
            <w:rFonts w:ascii="仿宋" w:eastAsia="仿宋" w:hAnsi="仿宋" w:cs="仿宋" w:hint="eastAsia"/>
            <w:lang w:eastAsia="zh-CN"/>
          </w:rPr>
          <w:t>(二)、外部资源管理与协同</w:t>
        </w:r>
        <w:r>
          <w:tab/>
        </w:r>
        <w:r>
          <w:fldChar w:fldCharType="begin"/>
        </w:r>
        <w:r>
          <w:instrText xml:space="preserve"> PAGEREF _Toc9537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3" w:history="1">
        <w:r>
          <w:rPr>
            <w:rFonts w:ascii="仿宋" w:eastAsia="仿宋" w:hAnsi="仿宋" w:cs="仿宋" w:hint="eastAsia"/>
            <w:lang w:eastAsia="zh-CN"/>
          </w:rPr>
          <w:t>(三)、合作绩效与目标达成</w:t>
        </w:r>
        <w:r>
          <w:tab/>
        </w:r>
        <w:r>
          <w:fldChar w:fldCharType="begin"/>
        </w:r>
        <w:r>
          <w:instrText xml:space="preserve"> PAGEREF _Toc16683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5" w:history="1">
        <w:r>
          <w:rPr>
            <w:rFonts w:ascii="仿宋" w:eastAsia="仿宋" w:hAnsi="仿宋" w:cs="仿宋" w:hint="eastAsia"/>
            <w:lang w:eastAsia="zh-CN"/>
          </w:rPr>
          <w:t>(四)、利益共享与联合创新</w:t>
        </w:r>
        <w:r>
          <w:tab/>
        </w:r>
        <w:r>
          <w:fldChar w:fldCharType="begin"/>
        </w:r>
        <w:r>
          <w:instrText xml:space="preserve"> PAGEREF _Toc17485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25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915"/>
      <w:r>
        <w:rPr>
          <w:rFonts w:ascii="仿宋" w:eastAsia="仿宋" w:hAnsi="仿宋" w:cs="仿宋" w:hint="eastAsia"/>
          <w:sz w:val="28"/>
          <w:lang w:eastAsia="zh-CN"/>
        </w:rPr>
        <w:t>一、安全对策措施及建议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375"/>
      <w:r>
        <w:rPr>
          <w:rFonts w:ascii="仿宋" w:eastAsia="仿宋" w:hAnsi="仿宋" w:cs="仿宋" w:hint="eastAsia"/>
          <w:lang w:eastAsia="zh-CN"/>
        </w:rPr>
        <w:t>(一)、安全对策措施提出的依据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标准规定了建筑设计的各个方面，如结构、消防、电气等，它是一个综合性的建筑设计规范。在SKI系列二甲苯异构化催化剂项目的安全对策制定过程中，将参考该标准中与建筑结构、安全通道、排烟系统相关的规定，以确保建筑在设计和施工阶段的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防火规范是保障建筑安全的一个重要依据。通过参考该规范，可以确定建筑对防火的要求，包括材料的防火性能、防火分区的划定、消防设施的配置等，以确保建筑在发生火灾时能够有效应对，并最大限度地减小火灾对人员和财产造成的损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https://d.book118.com/545100332213011120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SKI系列二甲苯异构化催化剂行业企业战略发展规划及建议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SKI系列二甲苯异构化催化剂行业企业战略发展规划及建议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SKI系列二甲苯异构化催化剂行业企业战略发展规划及建议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SKI系列二甲苯异构化催化剂行业企业战略发展规划及建议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SKI系列二甲苯异构化催化剂行业企业战略发展规划及建议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9012C2"/>
    <w:rsid w:val="039012C2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5100332213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2024-03-04T12:04:00Z</dcterms:created>
  <dcterms:modified xsi:type="dcterms:W3CDTF">2024-03-04T12:04:44Z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EFA05F4D70884B158EB985C7D9069B5A_11</vt:lpwstr>
  </property>
  <property fmtid="{D5CDD505-2E9C-101B-9397-08002B2CF9AE}" pid="3" name="KSOProductBuildVer">
    <vt:lpwstr>2052-12.1.0.16399</vt:lpwstr>
  </property>
</Properties>
</file>